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CBC9E2" w14:textId="68A6B010" w:rsidR="00FF7F79" w:rsidRPr="006450DE" w:rsidRDefault="003C629C" w:rsidP="00FF7F79">
      <w:pPr>
        <w:ind w:left="720" w:firstLine="720"/>
        <w:rPr>
          <w:rFonts w:cs="Arial"/>
          <w:b/>
          <w:szCs w:val="22"/>
          <w:lang w:val="en-GB"/>
        </w:rPr>
      </w:pPr>
      <w:bookmarkStart w:id="0" w:name="Annex1"/>
      <w:bookmarkStart w:id="1" w:name="_GoBack"/>
      <w:bookmarkEnd w:id="1"/>
      <w:r w:rsidRPr="003C7FB3">
        <w:rPr>
          <w:noProof/>
        </w:rPr>
        <w:drawing>
          <wp:anchor distT="0" distB="0" distL="114300" distR="114300" simplePos="0" relativeHeight="251656704" behindDoc="0" locked="0" layoutInCell="1" allowOverlap="1" wp14:anchorId="6019059E" wp14:editId="7F994E21">
            <wp:simplePos x="0" y="0"/>
            <wp:positionH relativeFrom="margin">
              <wp:align>right</wp:align>
            </wp:positionH>
            <wp:positionV relativeFrom="paragraph">
              <wp:posOffset>-2540</wp:posOffset>
            </wp:positionV>
            <wp:extent cx="479898" cy="1023846"/>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9898" cy="1023846"/>
                    </a:xfrm>
                    <a:prstGeom prst="rect">
                      <a:avLst/>
                    </a:prstGeom>
                    <a:noFill/>
                  </pic:spPr>
                </pic:pic>
              </a:graphicData>
            </a:graphic>
          </wp:anchor>
        </w:drawing>
      </w:r>
      <w:r w:rsidR="00FF7F79" w:rsidRPr="0097305E">
        <w:rPr>
          <w:sz w:val="15"/>
          <w:szCs w:val="15"/>
          <w:lang w:val="en-GB"/>
        </w:rPr>
        <w:tab/>
      </w:r>
      <w:r w:rsidR="00FF7F79" w:rsidRPr="0097305E">
        <w:rPr>
          <w:sz w:val="15"/>
          <w:szCs w:val="15"/>
          <w:lang w:val="en-GB"/>
        </w:rPr>
        <w:tab/>
      </w:r>
      <w:r w:rsidR="00FF7F79" w:rsidRPr="0097305E">
        <w:rPr>
          <w:sz w:val="15"/>
          <w:szCs w:val="15"/>
          <w:lang w:val="en-GB"/>
        </w:rPr>
        <w:tab/>
      </w:r>
      <w:r w:rsidR="00FF7F79" w:rsidRPr="0097305E">
        <w:rPr>
          <w:sz w:val="15"/>
          <w:szCs w:val="15"/>
          <w:lang w:val="en-GB"/>
        </w:rPr>
        <w:tab/>
      </w:r>
      <w:r w:rsidR="00FF7F79" w:rsidRPr="0097305E">
        <w:rPr>
          <w:sz w:val="15"/>
          <w:szCs w:val="15"/>
          <w:lang w:val="en-GB"/>
        </w:rPr>
        <w:tab/>
      </w:r>
      <w:r w:rsidR="00FF7F79" w:rsidRPr="0097305E">
        <w:rPr>
          <w:sz w:val="15"/>
          <w:szCs w:val="15"/>
          <w:lang w:val="en-GB"/>
        </w:rPr>
        <w:tab/>
      </w:r>
    </w:p>
    <w:p w14:paraId="4C0CBD2A" w14:textId="75701A1D" w:rsidR="00231A45" w:rsidRPr="008A2D9C" w:rsidRDefault="003C629C" w:rsidP="000540A5">
      <w:pPr>
        <w:ind w:left="2160" w:firstLine="720"/>
        <w:jc w:val="left"/>
        <w:rPr>
          <w:szCs w:val="20"/>
          <w:lang w:val="en-GB"/>
        </w:rPr>
      </w:pPr>
      <w:r w:rsidRPr="003C7FB3">
        <w:rPr>
          <w:noProof/>
        </w:rPr>
        <w:drawing>
          <wp:anchor distT="0" distB="0" distL="114300" distR="114300" simplePos="0" relativeHeight="251657728" behindDoc="1" locked="0" layoutInCell="1" allowOverlap="1" wp14:anchorId="0E8C41DD" wp14:editId="574D70A7">
            <wp:simplePos x="0" y="0"/>
            <wp:positionH relativeFrom="margin">
              <wp:posOffset>85725</wp:posOffset>
            </wp:positionH>
            <wp:positionV relativeFrom="paragraph">
              <wp:posOffset>5715</wp:posOffset>
            </wp:positionV>
            <wp:extent cx="709930" cy="818515"/>
            <wp:effectExtent l="0" t="0" r="0" b="0"/>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pic:spPr>
                </pic:pic>
              </a:graphicData>
            </a:graphic>
          </wp:anchor>
        </w:drawing>
      </w:r>
      <w:r w:rsidR="00B4305D" w:rsidRPr="00736301">
        <w:rPr>
          <w:noProof/>
        </w:rPr>
        <w:drawing>
          <wp:anchor distT="0" distB="0" distL="114300" distR="114300" simplePos="0" relativeHeight="251660800" behindDoc="0" locked="0" layoutInCell="1" allowOverlap="1" wp14:anchorId="66AFA680" wp14:editId="14A107AD">
            <wp:simplePos x="0" y="0"/>
            <wp:positionH relativeFrom="margin">
              <wp:posOffset>2460760</wp:posOffset>
            </wp:positionH>
            <wp:positionV relativeFrom="paragraph">
              <wp:posOffset>3531</wp:posOffset>
            </wp:positionV>
            <wp:extent cx="1108577" cy="1035722"/>
            <wp:effectExtent l="0" t="0" r="0" b="0"/>
            <wp:wrapNone/>
            <wp:docPr id="48" name="Picture 20" descr="C:\Users\yoseph.admekom\Pictures\Emblem-Eri.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yoseph.admekom\Pictures\Emblem-Eri.bmp"/>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10325" cy="1037355"/>
                    </a:xfrm>
                    <a:prstGeom prst="rect">
                      <a:avLst/>
                    </a:prstGeom>
                    <a:noFill/>
                    <a:ln>
                      <a:noFill/>
                    </a:ln>
                  </pic:spPr>
                </pic:pic>
              </a:graphicData>
            </a:graphic>
          </wp:anchor>
        </w:drawing>
      </w:r>
    </w:p>
    <w:bookmarkEnd w:id="0"/>
    <w:p w14:paraId="1FC1DAD6" w14:textId="1EFA2B04" w:rsidR="00231A45" w:rsidRPr="008A2D9C" w:rsidRDefault="00231A45" w:rsidP="00CE72C2">
      <w:pPr>
        <w:spacing w:after="120"/>
        <w:ind w:left="2160" w:firstLine="720"/>
        <w:rPr>
          <w:rFonts w:cs="Arial"/>
          <w:b/>
          <w:i/>
          <w:szCs w:val="22"/>
          <w:lang w:val="en-GB"/>
        </w:rPr>
      </w:pPr>
    </w:p>
    <w:p w14:paraId="6AF510C4" w14:textId="4E3978E8" w:rsidR="000540A5" w:rsidRPr="008A2D9C" w:rsidRDefault="000540A5" w:rsidP="00CE72C2">
      <w:pPr>
        <w:spacing w:after="120"/>
        <w:ind w:left="2160" w:firstLine="720"/>
        <w:rPr>
          <w:rFonts w:cs="Arial"/>
          <w:b/>
          <w:i/>
          <w:szCs w:val="22"/>
          <w:lang w:val="en-GB"/>
        </w:rPr>
      </w:pPr>
    </w:p>
    <w:p w14:paraId="569124EA" w14:textId="68EF0AAC" w:rsidR="00231A45" w:rsidRPr="008A2D9C" w:rsidRDefault="00231A45" w:rsidP="00CE72C2">
      <w:pPr>
        <w:spacing w:after="120"/>
        <w:ind w:left="2160" w:firstLine="720"/>
        <w:rPr>
          <w:rFonts w:cs="Arial"/>
          <w:b/>
          <w:i/>
          <w:szCs w:val="22"/>
          <w:lang w:val="en-GB"/>
        </w:rPr>
      </w:pPr>
    </w:p>
    <w:p w14:paraId="19420CA3" w14:textId="2D2755E7" w:rsidR="00B4305D" w:rsidRPr="008A2D9C" w:rsidRDefault="00B4305D" w:rsidP="00231A45">
      <w:pPr>
        <w:spacing w:after="120"/>
        <w:jc w:val="center"/>
        <w:rPr>
          <w:rFonts w:cs="Arial"/>
          <w:b/>
          <w:i/>
          <w:szCs w:val="22"/>
          <w:lang w:val="en-GB"/>
        </w:rPr>
      </w:pPr>
    </w:p>
    <w:p w14:paraId="15EB84B6" w14:textId="77777777" w:rsidR="00E3519C" w:rsidRPr="008A2D9C" w:rsidRDefault="00E1433A" w:rsidP="00231A45">
      <w:pPr>
        <w:spacing w:after="240"/>
        <w:jc w:val="center"/>
        <w:rPr>
          <w:rFonts w:cs="Arial"/>
          <w:b/>
          <w:szCs w:val="22"/>
          <w:lang w:val="en-GB"/>
        </w:rPr>
      </w:pPr>
      <w:r w:rsidRPr="008A2D9C">
        <w:rPr>
          <w:rFonts w:cs="Arial"/>
          <w:b/>
          <w:szCs w:val="22"/>
          <w:lang w:val="en-GB"/>
        </w:rPr>
        <w:t>United Nations Development Programme</w:t>
      </w:r>
    </w:p>
    <w:p w14:paraId="074EF623" w14:textId="77777777" w:rsidR="00DF11B5" w:rsidRPr="008A2D9C" w:rsidRDefault="00AA4E57" w:rsidP="00231A45">
      <w:pPr>
        <w:jc w:val="center"/>
        <w:rPr>
          <w:rFonts w:cs="Arial"/>
          <w:b/>
          <w:szCs w:val="22"/>
          <w:lang w:val="en-GB"/>
        </w:rPr>
      </w:pPr>
      <w:r w:rsidRPr="008A2D9C">
        <w:rPr>
          <w:rFonts w:cs="Arial"/>
          <w:b/>
          <w:szCs w:val="22"/>
          <w:lang w:val="en-GB"/>
        </w:rPr>
        <w:t xml:space="preserve">Annotated </w:t>
      </w:r>
      <w:r w:rsidR="001754B1" w:rsidRPr="008A2D9C">
        <w:rPr>
          <w:rFonts w:cs="Arial"/>
          <w:b/>
          <w:szCs w:val="22"/>
          <w:lang w:val="en-GB"/>
        </w:rPr>
        <w:t xml:space="preserve">Project Document </w:t>
      </w:r>
      <w:r w:rsidRPr="008A2D9C">
        <w:rPr>
          <w:rFonts w:cs="Arial"/>
          <w:b/>
          <w:szCs w:val="22"/>
          <w:lang w:val="en-GB"/>
        </w:rPr>
        <w:t xml:space="preserve">template </w:t>
      </w:r>
      <w:r w:rsidR="001754B1" w:rsidRPr="008A2D9C">
        <w:rPr>
          <w:rFonts w:cs="Arial"/>
          <w:b/>
          <w:szCs w:val="22"/>
          <w:lang w:val="en-GB"/>
        </w:rPr>
        <w:t xml:space="preserve">for nationally </w:t>
      </w:r>
      <w:r w:rsidR="009E44C7" w:rsidRPr="008A2D9C">
        <w:rPr>
          <w:rFonts w:cs="Arial"/>
          <w:b/>
          <w:szCs w:val="22"/>
          <w:lang w:val="en-GB"/>
        </w:rPr>
        <w:t>implemented</w:t>
      </w:r>
      <w:r w:rsidR="00B2711E">
        <w:rPr>
          <w:rFonts w:cs="Arial"/>
          <w:b/>
          <w:szCs w:val="22"/>
          <w:lang w:val="en-GB"/>
        </w:rPr>
        <w:t xml:space="preserve"> </w:t>
      </w:r>
      <w:r w:rsidR="000B3D4F" w:rsidRPr="008A2D9C">
        <w:rPr>
          <w:rFonts w:cs="Arial"/>
          <w:b/>
          <w:szCs w:val="22"/>
          <w:lang w:val="en-GB"/>
        </w:rPr>
        <w:t>projects</w:t>
      </w:r>
    </w:p>
    <w:p w14:paraId="7B456325" w14:textId="77777777" w:rsidR="000230A3" w:rsidRPr="008A2D9C" w:rsidRDefault="000B3D4F" w:rsidP="00231A45">
      <w:pPr>
        <w:jc w:val="center"/>
        <w:rPr>
          <w:rFonts w:cs="Arial"/>
          <w:b/>
          <w:szCs w:val="22"/>
          <w:lang w:val="en-GB"/>
        </w:rPr>
      </w:pPr>
      <w:r w:rsidRPr="008A2D9C">
        <w:rPr>
          <w:rFonts w:cs="Arial"/>
          <w:b/>
          <w:szCs w:val="22"/>
          <w:lang w:val="en-GB"/>
        </w:rPr>
        <w:t xml:space="preserve">financed by the </w:t>
      </w:r>
      <w:r w:rsidR="00E3519C" w:rsidRPr="008A2D9C">
        <w:rPr>
          <w:rFonts w:cs="Arial"/>
          <w:b/>
          <w:szCs w:val="22"/>
          <w:lang w:val="en-GB"/>
        </w:rPr>
        <w:t>GEF</w:t>
      </w:r>
      <w:r w:rsidR="00E23395" w:rsidRPr="008A2D9C">
        <w:rPr>
          <w:rFonts w:cs="Arial"/>
          <w:b/>
          <w:szCs w:val="22"/>
          <w:lang w:val="en-GB"/>
        </w:rPr>
        <w:t>/</w:t>
      </w:r>
      <w:r w:rsidR="00DF11B5" w:rsidRPr="008A2D9C">
        <w:rPr>
          <w:rFonts w:cs="Arial"/>
          <w:b/>
          <w:szCs w:val="22"/>
          <w:lang w:val="en-GB"/>
        </w:rPr>
        <w:t>LDCF</w:t>
      </w:r>
      <w:r w:rsidR="00E23395" w:rsidRPr="008A2D9C">
        <w:rPr>
          <w:rFonts w:cs="Arial"/>
          <w:b/>
          <w:szCs w:val="22"/>
          <w:lang w:val="en-GB"/>
        </w:rPr>
        <w:t>/</w:t>
      </w:r>
      <w:r w:rsidR="00DF11B5" w:rsidRPr="008A2D9C">
        <w:rPr>
          <w:rFonts w:cs="Arial"/>
          <w:b/>
          <w:szCs w:val="22"/>
          <w:lang w:val="en-GB"/>
        </w:rPr>
        <w:t>SCCF Trust Funds</w:t>
      </w:r>
    </w:p>
    <w:p w14:paraId="2FF978C1" w14:textId="77777777" w:rsidR="00DF11B5" w:rsidRPr="008A2D9C" w:rsidRDefault="00DF11B5" w:rsidP="000B3D4F">
      <w:pPr>
        <w:jc w:val="left"/>
        <w:rPr>
          <w:rFonts w:cs="Arial"/>
          <w:b/>
          <w:i/>
          <w:szCs w:val="20"/>
          <w:lang w:val="en-GB"/>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8A2D9C" w14:paraId="0BFF37BB" w14:textId="77777777" w:rsidTr="0003763F">
        <w:trPr>
          <w:trHeight w:val="548"/>
        </w:trPr>
        <w:tc>
          <w:tcPr>
            <w:tcW w:w="9355" w:type="dxa"/>
            <w:gridSpan w:val="6"/>
            <w:shd w:val="clear" w:color="auto" w:fill="auto"/>
          </w:tcPr>
          <w:p w14:paraId="109A56C3" w14:textId="77777777" w:rsidR="00B270EB" w:rsidRPr="008A2D9C" w:rsidRDefault="00235AE4" w:rsidP="00A12FCF">
            <w:pPr>
              <w:spacing w:after="120"/>
              <w:jc w:val="left"/>
              <w:rPr>
                <w:rFonts w:cs="Arial"/>
                <w:b/>
                <w:szCs w:val="20"/>
                <w:lang w:val="en-GB"/>
              </w:rPr>
            </w:pPr>
            <w:r w:rsidRPr="008A2D9C">
              <w:rPr>
                <w:rFonts w:cs="Arial"/>
                <w:b/>
                <w:szCs w:val="20"/>
                <w:lang w:val="en-GB"/>
              </w:rPr>
              <w:t xml:space="preserve">Project title:  </w:t>
            </w:r>
            <w:r w:rsidR="00F52DA4" w:rsidRPr="008A2D9C">
              <w:rPr>
                <w:rFonts w:cs="Arial"/>
                <w:color w:val="000000"/>
                <w:szCs w:val="20"/>
                <w:lang w:val="en-GB"/>
              </w:rPr>
              <w:t>Restoring degraded forest landscapes and promoting community-based, sustainable and integrated natural resource management in the Rora Habab Plateau, Nakfa sub-</w:t>
            </w:r>
            <w:r w:rsidR="00A25D39">
              <w:rPr>
                <w:rFonts w:cs="Arial"/>
                <w:color w:val="000000"/>
                <w:szCs w:val="20"/>
                <w:lang w:val="en-GB"/>
              </w:rPr>
              <w:t>Z</w:t>
            </w:r>
            <w:r w:rsidR="00A25D39" w:rsidRPr="008A2D9C">
              <w:rPr>
                <w:rFonts w:cs="Arial"/>
                <w:color w:val="000000"/>
                <w:szCs w:val="20"/>
                <w:lang w:val="en-GB"/>
              </w:rPr>
              <w:t>oba</w:t>
            </w:r>
            <w:r w:rsidR="00F52DA4" w:rsidRPr="008A2D9C">
              <w:rPr>
                <w:rFonts w:cs="Arial"/>
                <w:color w:val="000000"/>
                <w:szCs w:val="20"/>
                <w:lang w:val="en-GB"/>
              </w:rPr>
              <w:t>, Northern Red Sea Region of Eritrea</w:t>
            </w:r>
          </w:p>
        </w:tc>
      </w:tr>
      <w:tr w:rsidR="0077088A" w:rsidRPr="008A2D9C" w14:paraId="5356672D" w14:textId="77777777" w:rsidTr="0003763F">
        <w:tc>
          <w:tcPr>
            <w:tcW w:w="2509" w:type="dxa"/>
            <w:shd w:val="clear" w:color="auto" w:fill="auto"/>
          </w:tcPr>
          <w:p w14:paraId="5909BFF2" w14:textId="77777777" w:rsidR="0077088A" w:rsidRPr="008A2D9C" w:rsidRDefault="0077088A" w:rsidP="00A12FCF">
            <w:pPr>
              <w:spacing w:after="120"/>
              <w:jc w:val="left"/>
              <w:rPr>
                <w:rFonts w:cs="Arial"/>
                <w:b/>
                <w:szCs w:val="20"/>
                <w:lang w:val="en-GB"/>
              </w:rPr>
            </w:pPr>
            <w:r w:rsidRPr="008A2D9C">
              <w:rPr>
                <w:rFonts w:cs="Arial"/>
                <w:b/>
                <w:szCs w:val="20"/>
                <w:lang w:val="en-GB"/>
              </w:rPr>
              <w:t xml:space="preserve">Country:  </w:t>
            </w:r>
            <w:r w:rsidR="00F52DA4" w:rsidRPr="008A2D9C">
              <w:rPr>
                <w:rFonts w:cs="Arial"/>
                <w:szCs w:val="20"/>
                <w:lang w:val="en-GB"/>
              </w:rPr>
              <w:t>Eritrea</w:t>
            </w:r>
          </w:p>
        </w:tc>
        <w:tc>
          <w:tcPr>
            <w:tcW w:w="3606" w:type="dxa"/>
            <w:gridSpan w:val="4"/>
            <w:shd w:val="clear" w:color="auto" w:fill="auto"/>
          </w:tcPr>
          <w:p w14:paraId="66159DE6" w14:textId="77777777" w:rsidR="001A0F02" w:rsidRPr="008A2D9C" w:rsidRDefault="0077088A" w:rsidP="00A12FCF">
            <w:pPr>
              <w:spacing w:after="120"/>
              <w:jc w:val="left"/>
              <w:rPr>
                <w:rFonts w:cs="Arial"/>
                <w:b/>
                <w:szCs w:val="20"/>
                <w:lang w:val="en-GB"/>
              </w:rPr>
            </w:pPr>
            <w:r w:rsidRPr="008A2D9C">
              <w:rPr>
                <w:rFonts w:cs="Arial"/>
                <w:b/>
                <w:szCs w:val="20"/>
                <w:lang w:val="en-GB"/>
              </w:rPr>
              <w:t xml:space="preserve">Implementing Partner:  </w:t>
            </w:r>
          </w:p>
          <w:p w14:paraId="66576B7A" w14:textId="77777777" w:rsidR="001A0F02" w:rsidRPr="008A2D9C" w:rsidRDefault="001A0F02" w:rsidP="00A12FCF">
            <w:pPr>
              <w:spacing w:after="120"/>
              <w:jc w:val="left"/>
              <w:rPr>
                <w:rFonts w:cs="Arial"/>
                <w:szCs w:val="20"/>
                <w:lang w:val="en-GB"/>
              </w:rPr>
            </w:pPr>
            <w:r w:rsidRPr="008A2D9C">
              <w:rPr>
                <w:rFonts w:cs="Arial"/>
                <w:szCs w:val="20"/>
                <w:lang w:val="en-GB"/>
              </w:rPr>
              <w:t>Ministry of Land, Water and Environment/Department of Environment</w:t>
            </w:r>
          </w:p>
          <w:p w14:paraId="42C308E1" w14:textId="77777777" w:rsidR="003931A4" w:rsidRPr="008A2D9C" w:rsidRDefault="003931A4" w:rsidP="00A12FCF">
            <w:pPr>
              <w:spacing w:after="120"/>
              <w:jc w:val="left"/>
              <w:rPr>
                <w:rFonts w:cs="Arial"/>
                <w:b/>
                <w:szCs w:val="20"/>
                <w:lang w:val="en-GB"/>
              </w:rPr>
            </w:pPr>
            <w:r w:rsidRPr="008A2D9C">
              <w:rPr>
                <w:rFonts w:cs="Arial"/>
                <w:b/>
                <w:szCs w:val="20"/>
                <w:lang w:val="en-GB"/>
              </w:rPr>
              <w:t xml:space="preserve">Responsible Parties: </w:t>
            </w:r>
          </w:p>
          <w:p w14:paraId="4F38663F" w14:textId="77777777" w:rsidR="003931A4" w:rsidRPr="008A2D9C" w:rsidRDefault="003931A4" w:rsidP="00A12FCF">
            <w:pPr>
              <w:spacing w:after="120"/>
              <w:jc w:val="left"/>
              <w:rPr>
                <w:rFonts w:cs="Arial"/>
                <w:szCs w:val="20"/>
                <w:lang w:val="en-GB"/>
              </w:rPr>
            </w:pPr>
            <w:r w:rsidRPr="008A2D9C">
              <w:rPr>
                <w:rFonts w:cs="Arial"/>
                <w:szCs w:val="20"/>
                <w:lang w:val="en-GB"/>
              </w:rPr>
              <w:t>Ministry of Local Government (MoLG)</w:t>
            </w:r>
            <w:r w:rsidR="00B67ABF" w:rsidRPr="008A2D9C">
              <w:rPr>
                <w:rFonts w:cs="Arial"/>
                <w:szCs w:val="20"/>
                <w:lang w:val="en-GB"/>
              </w:rPr>
              <w:t xml:space="preserve"> - </w:t>
            </w:r>
            <w:r w:rsidRPr="008A2D9C">
              <w:rPr>
                <w:rFonts w:cs="Arial"/>
                <w:szCs w:val="20"/>
                <w:lang w:val="en-GB"/>
              </w:rPr>
              <w:t>Northern Red Sea Regional Administration/Department of Land &amp; Agriculture</w:t>
            </w:r>
          </w:p>
          <w:p w14:paraId="41B755CE" w14:textId="77777777" w:rsidR="0077088A" w:rsidRPr="008A2D9C" w:rsidRDefault="003931A4" w:rsidP="00A12FCF">
            <w:pPr>
              <w:spacing w:after="120"/>
              <w:jc w:val="left"/>
              <w:rPr>
                <w:rFonts w:cs="Arial"/>
                <w:b/>
                <w:szCs w:val="20"/>
                <w:lang w:val="en-GB"/>
              </w:rPr>
            </w:pPr>
            <w:r w:rsidRPr="008A2D9C">
              <w:rPr>
                <w:rFonts w:cs="Arial"/>
                <w:szCs w:val="20"/>
                <w:lang w:val="en-GB"/>
              </w:rPr>
              <w:t>Ministry of Agriculture (MoA)</w:t>
            </w:r>
          </w:p>
        </w:tc>
        <w:tc>
          <w:tcPr>
            <w:tcW w:w="3240" w:type="dxa"/>
            <w:shd w:val="clear" w:color="auto" w:fill="auto"/>
          </w:tcPr>
          <w:p w14:paraId="31638E49" w14:textId="77777777" w:rsidR="0077088A" w:rsidRPr="008A2D9C" w:rsidRDefault="00F81B41" w:rsidP="00A12FCF">
            <w:pPr>
              <w:spacing w:after="120"/>
              <w:jc w:val="left"/>
              <w:rPr>
                <w:rFonts w:cs="Arial"/>
                <w:i/>
                <w:szCs w:val="20"/>
                <w:lang w:val="en-GB"/>
              </w:rPr>
            </w:pPr>
            <w:r w:rsidRPr="008A2D9C">
              <w:rPr>
                <w:rFonts w:cs="Arial"/>
                <w:b/>
                <w:szCs w:val="20"/>
                <w:lang w:val="en-GB"/>
              </w:rPr>
              <w:t xml:space="preserve">Management Arrangements: </w:t>
            </w:r>
            <w:r w:rsidR="0077088A" w:rsidRPr="008A2D9C">
              <w:rPr>
                <w:rFonts w:cs="Arial"/>
                <w:szCs w:val="20"/>
                <w:lang w:val="en-GB"/>
              </w:rPr>
              <w:t>National Implementation Modality (NIM)</w:t>
            </w:r>
          </w:p>
        </w:tc>
      </w:tr>
      <w:tr w:rsidR="0077088A" w:rsidRPr="008A2D9C" w14:paraId="6D75C528" w14:textId="77777777" w:rsidTr="0003763F">
        <w:tc>
          <w:tcPr>
            <w:tcW w:w="9355" w:type="dxa"/>
            <w:gridSpan w:val="6"/>
            <w:shd w:val="clear" w:color="auto" w:fill="auto"/>
          </w:tcPr>
          <w:p w14:paraId="34C10F53" w14:textId="5FA4E2AE" w:rsidR="0077088A" w:rsidRPr="003C7FB3" w:rsidRDefault="00453AB8" w:rsidP="00A12FCF">
            <w:pPr>
              <w:spacing w:after="120"/>
              <w:jc w:val="left"/>
              <w:rPr>
                <w:rFonts w:cs="Arial"/>
                <w:b/>
                <w:szCs w:val="20"/>
                <w:lang w:val="en-GB"/>
              </w:rPr>
            </w:pPr>
            <w:r>
              <w:rPr>
                <w:rFonts w:cs="Arial"/>
                <w:b/>
                <w:szCs w:val="20"/>
                <w:lang w:val="en-GB"/>
              </w:rPr>
              <w:t xml:space="preserve"> SPCF</w:t>
            </w:r>
            <w:r w:rsidR="0077088A" w:rsidRPr="003C7FB3">
              <w:rPr>
                <w:rFonts w:cs="Arial"/>
                <w:b/>
                <w:szCs w:val="20"/>
                <w:lang w:val="en-GB"/>
              </w:rPr>
              <w:t>/Country Programme Outcome</w:t>
            </w:r>
            <w:r w:rsidR="0077088A" w:rsidRPr="003C7FB3">
              <w:rPr>
                <w:rFonts w:cs="Arial"/>
                <w:i/>
                <w:szCs w:val="20"/>
                <w:lang w:val="en-GB"/>
              </w:rPr>
              <w:t xml:space="preserve">: </w:t>
            </w:r>
            <w:r w:rsidR="00086A71" w:rsidRPr="008A2D9C">
              <w:rPr>
                <w:rFonts w:cs="Arial"/>
                <w:i/>
                <w:szCs w:val="20"/>
                <w:lang w:val="en-GB"/>
              </w:rPr>
              <w:t>By 2021, environmental and natural resources management is gender responsive, and sustainable, negating the impacts of ecosystem degradation, climate change, and strengthening community resilience to disasters.</w:t>
            </w:r>
          </w:p>
        </w:tc>
      </w:tr>
      <w:tr w:rsidR="00AE7EF6" w:rsidRPr="008A2D9C" w14:paraId="09FB6289" w14:textId="77777777" w:rsidTr="0003763F">
        <w:tc>
          <w:tcPr>
            <w:tcW w:w="9355" w:type="dxa"/>
            <w:gridSpan w:val="6"/>
            <w:shd w:val="clear" w:color="auto" w:fill="auto"/>
          </w:tcPr>
          <w:p w14:paraId="5A197FD9" w14:textId="4EAD5CB3" w:rsidR="006F5C9A" w:rsidRPr="008A2D9C" w:rsidRDefault="00AE7EF6" w:rsidP="003C629C">
            <w:pPr>
              <w:spacing w:after="120"/>
              <w:rPr>
                <w:rFonts w:cs="Arial"/>
                <w:szCs w:val="22"/>
                <w:lang w:val="en-GB"/>
              </w:rPr>
            </w:pPr>
            <w:r w:rsidRPr="003C7FB3">
              <w:rPr>
                <w:rFonts w:cs="Arial"/>
                <w:b/>
                <w:szCs w:val="20"/>
                <w:lang w:val="en-GB"/>
              </w:rPr>
              <w:t xml:space="preserve">UNDP Strategic Plan Output: </w:t>
            </w:r>
            <w:r w:rsidR="006F5C9A" w:rsidRPr="008A2D9C">
              <w:rPr>
                <w:rFonts w:cs="Arial"/>
                <w:b/>
                <w:bCs/>
                <w:lang w:val="en-GB"/>
              </w:rPr>
              <w:t>1.3:</w:t>
            </w:r>
            <w:r w:rsidR="00A12FCF">
              <w:rPr>
                <w:rFonts w:cs="Arial"/>
                <w:b/>
                <w:bCs/>
                <w:lang w:val="en-GB"/>
              </w:rPr>
              <w:t xml:space="preserve"> </w:t>
            </w:r>
            <w:r w:rsidR="006F5C9A" w:rsidRPr="008A2D9C">
              <w:rPr>
                <w:rFonts w:cs="Arial"/>
                <w:i/>
                <w:iCs/>
                <w:lang w:val="en-GB"/>
              </w:rPr>
              <w:t>Solutions developed at national and sub-national levels for sustainable management of natural resources, ecosystem services, chemicals and waste;</w:t>
            </w:r>
          </w:p>
          <w:p w14:paraId="1F4A8C77" w14:textId="127E7B1F" w:rsidR="00AE7EF6" w:rsidRPr="008A2D9C" w:rsidRDefault="006F5C9A" w:rsidP="00A12FCF">
            <w:pPr>
              <w:spacing w:after="120"/>
              <w:rPr>
                <w:rFonts w:cs="Arial"/>
                <w:b/>
                <w:szCs w:val="20"/>
                <w:lang w:val="en-GB"/>
              </w:rPr>
            </w:pPr>
            <w:r w:rsidRPr="008A2D9C">
              <w:rPr>
                <w:rFonts w:cs="Arial"/>
                <w:b/>
                <w:bCs/>
                <w:lang w:val="en-GB"/>
              </w:rPr>
              <w:t>1.4:</w:t>
            </w:r>
            <w:r w:rsidR="00A12FCF">
              <w:rPr>
                <w:rFonts w:cs="Arial"/>
                <w:b/>
                <w:bCs/>
                <w:lang w:val="en-GB"/>
              </w:rPr>
              <w:t xml:space="preserve"> </w:t>
            </w:r>
            <w:r w:rsidRPr="008A2D9C">
              <w:rPr>
                <w:rFonts w:cs="Arial"/>
                <w:i/>
                <w:iCs/>
                <w:lang w:val="en-GB"/>
              </w:rPr>
              <w:t>Scaled up action on climate change and mitigation across which is funded and implemented</w:t>
            </w:r>
          </w:p>
        </w:tc>
      </w:tr>
      <w:tr w:rsidR="0077088A" w:rsidRPr="008A2D9C" w14:paraId="0C4D8542" w14:textId="77777777" w:rsidTr="003C7FB3">
        <w:trPr>
          <w:trHeight w:val="674"/>
        </w:trPr>
        <w:tc>
          <w:tcPr>
            <w:tcW w:w="4585" w:type="dxa"/>
            <w:gridSpan w:val="3"/>
            <w:shd w:val="clear" w:color="auto" w:fill="auto"/>
          </w:tcPr>
          <w:p w14:paraId="0BFFE92E" w14:textId="77777777" w:rsidR="0077088A" w:rsidRPr="008A2D9C" w:rsidRDefault="0077088A" w:rsidP="00A12FCF">
            <w:pPr>
              <w:spacing w:after="120"/>
              <w:rPr>
                <w:rFonts w:cs="Arial"/>
                <w:i/>
                <w:szCs w:val="20"/>
                <w:lang w:val="en-GB"/>
              </w:rPr>
            </w:pPr>
            <w:r w:rsidRPr="008A2D9C">
              <w:rPr>
                <w:rFonts w:cs="Arial"/>
                <w:b/>
                <w:szCs w:val="20"/>
                <w:lang w:val="en-GB"/>
              </w:rPr>
              <w:t xml:space="preserve">UNDP Social and Environmental Screening Category:  </w:t>
            </w:r>
            <w:r w:rsidR="00B4305D" w:rsidRPr="008A2D9C">
              <w:rPr>
                <w:rFonts w:cs="Arial"/>
                <w:b/>
                <w:szCs w:val="20"/>
                <w:lang w:val="en-GB"/>
              </w:rPr>
              <w:t>Moderate</w:t>
            </w:r>
          </w:p>
        </w:tc>
        <w:tc>
          <w:tcPr>
            <w:tcW w:w="4770" w:type="dxa"/>
            <w:gridSpan w:val="3"/>
            <w:shd w:val="clear" w:color="auto" w:fill="auto"/>
          </w:tcPr>
          <w:p w14:paraId="73A14128" w14:textId="77777777" w:rsidR="003E0CDB" w:rsidRPr="008A2D9C" w:rsidRDefault="0077088A" w:rsidP="00A12FCF">
            <w:pPr>
              <w:spacing w:after="120"/>
              <w:jc w:val="left"/>
              <w:rPr>
                <w:i/>
                <w:lang w:val="en-GB"/>
              </w:rPr>
            </w:pPr>
            <w:r w:rsidRPr="008A2D9C">
              <w:rPr>
                <w:rFonts w:cs="Arial"/>
                <w:b/>
                <w:szCs w:val="20"/>
                <w:lang w:val="en-GB"/>
              </w:rPr>
              <w:t xml:space="preserve">UNDP Gender Marker: </w:t>
            </w:r>
            <w:r w:rsidR="00B4305D" w:rsidRPr="003C7FB3">
              <w:rPr>
                <w:rFonts w:cs="Arial"/>
                <w:i/>
                <w:szCs w:val="20"/>
                <w:lang w:val="en-GB"/>
              </w:rPr>
              <w:t>2</w:t>
            </w:r>
          </w:p>
        </w:tc>
      </w:tr>
      <w:tr w:rsidR="0077088A" w:rsidRPr="008A2D9C" w14:paraId="72289354" w14:textId="77777777" w:rsidTr="0003763F">
        <w:tc>
          <w:tcPr>
            <w:tcW w:w="4585" w:type="dxa"/>
            <w:gridSpan w:val="3"/>
            <w:shd w:val="clear" w:color="auto" w:fill="auto"/>
          </w:tcPr>
          <w:p w14:paraId="14FDF3D8" w14:textId="77777777" w:rsidR="00FA2E47" w:rsidRPr="008A2D9C" w:rsidRDefault="0077088A" w:rsidP="00A12FCF">
            <w:pPr>
              <w:spacing w:after="120"/>
              <w:jc w:val="left"/>
              <w:rPr>
                <w:rFonts w:cs="Arial"/>
                <w:b/>
                <w:szCs w:val="20"/>
                <w:lang w:val="en-GB"/>
              </w:rPr>
            </w:pPr>
            <w:r w:rsidRPr="008A2D9C">
              <w:rPr>
                <w:rFonts w:cs="Arial"/>
                <w:b/>
                <w:szCs w:val="20"/>
                <w:lang w:val="en-GB"/>
              </w:rPr>
              <w:t xml:space="preserve">Atlas </w:t>
            </w:r>
            <w:r w:rsidRPr="008A2D9C">
              <w:rPr>
                <w:rFonts w:cs="Arial"/>
                <w:b/>
                <w:szCs w:val="20"/>
                <w:lang w:val="en-GB" w:eastAsia="zh-CN"/>
              </w:rPr>
              <w:t>Pro</w:t>
            </w:r>
            <w:r w:rsidR="00133018" w:rsidRPr="008A2D9C">
              <w:rPr>
                <w:rFonts w:cs="Arial"/>
                <w:b/>
                <w:szCs w:val="20"/>
                <w:lang w:val="en-GB" w:eastAsia="zh-CN"/>
              </w:rPr>
              <w:t>ject ID</w:t>
            </w:r>
            <w:r w:rsidR="0053772A" w:rsidRPr="008A2D9C">
              <w:rPr>
                <w:rFonts w:cs="Arial"/>
                <w:b/>
                <w:szCs w:val="20"/>
                <w:lang w:val="en-GB" w:eastAsia="zh-CN"/>
              </w:rPr>
              <w:t xml:space="preserve"> (formerly </w:t>
            </w:r>
            <w:r w:rsidRPr="008A2D9C">
              <w:rPr>
                <w:rFonts w:cs="Arial"/>
                <w:b/>
                <w:szCs w:val="20"/>
                <w:lang w:val="en-GB"/>
              </w:rPr>
              <w:t>Award ID</w:t>
            </w:r>
            <w:r w:rsidR="0053772A" w:rsidRPr="008A2D9C">
              <w:rPr>
                <w:rFonts w:cs="Arial"/>
                <w:b/>
                <w:szCs w:val="20"/>
                <w:lang w:val="en-GB"/>
              </w:rPr>
              <w:t>):</w:t>
            </w:r>
            <w:r w:rsidR="00FA2E47" w:rsidRPr="008A2D9C">
              <w:rPr>
                <w:rFonts w:cs="Arial"/>
                <w:szCs w:val="20"/>
                <w:lang w:val="en-GB" w:eastAsia="zh-CN"/>
              </w:rPr>
              <w:t>00111039</w:t>
            </w:r>
          </w:p>
        </w:tc>
        <w:tc>
          <w:tcPr>
            <w:tcW w:w="4770" w:type="dxa"/>
            <w:gridSpan w:val="3"/>
            <w:shd w:val="clear" w:color="auto" w:fill="auto"/>
          </w:tcPr>
          <w:p w14:paraId="6D806827" w14:textId="77777777" w:rsidR="0077088A" w:rsidRPr="008A2D9C" w:rsidRDefault="0077088A" w:rsidP="00A12FCF">
            <w:pPr>
              <w:spacing w:after="120"/>
              <w:jc w:val="left"/>
              <w:rPr>
                <w:rFonts w:cs="Arial"/>
                <w:b/>
                <w:szCs w:val="20"/>
                <w:lang w:val="en-GB"/>
              </w:rPr>
            </w:pPr>
            <w:r w:rsidRPr="008A2D9C">
              <w:rPr>
                <w:rFonts w:cs="Arial"/>
                <w:b/>
                <w:szCs w:val="20"/>
                <w:lang w:val="en-GB"/>
              </w:rPr>
              <w:t xml:space="preserve">Atlas </w:t>
            </w:r>
            <w:r w:rsidR="00133018" w:rsidRPr="008A2D9C">
              <w:rPr>
                <w:rFonts w:cs="Arial"/>
                <w:b/>
                <w:szCs w:val="20"/>
                <w:lang w:val="en-GB"/>
              </w:rPr>
              <w:t>O</w:t>
            </w:r>
            <w:r w:rsidRPr="008A2D9C">
              <w:rPr>
                <w:rFonts w:cs="Arial"/>
                <w:b/>
                <w:szCs w:val="20"/>
                <w:lang w:val="en-GB" w:eastAsia="zh-CN"/>
              </w:rPr>
              <w:t>utput</w:t>
            </w:r>
            <w:r w:rsidR="00133018" w:rsidRPr="008A2D9C">
              <w:rPr>
                <w:rFonts w:cs="Arial"/>
                <w:b/>
                <w:szCs w:val="20"/>
                <w:lang w:val="en-GB" w:eastAsia="zh-CN"/>
              </w:rPr>
              <w:t xml:space="preserve"> ID</w:t>
            </w:r>
            <w:r w:rsidR="0053772A" w:rsidRPr="008A2D9C">
              <w:rPr>
                <w:rFonts w:cs="Arial"/>
                <w:b/>
                <w:szCs w:val="20"/>
                <w:lang w:val="en-GB" w:eastAsia="zh-CN"/>
              </w:rPr>
              <w:t xml:space="preserve"> (formerly P</w:t>
            </w:r>
            <w:r w:rsidRPr="008A2D9C">
              <w:rPr>
                <w:rFonts w:cs="Arial"/>
                <w:b/>
                <w:szCs w:val="20"/>
                <w:lang w:val="en-GB"/>
              </w:rPr>
              <w:t>roject ID</w:t>
            </w:r>
            <w:r w:rsidR="0053772A" w:rsidRPr="008A2D9C">
              <w:rPr>
                <w:rFonts w:cs="Arial"/>
                <w:b/>
                <w:szCs w:val="20"/>
                <w:lang w:val="en-GB"/>
              </w:rPr>
              <w:t>)</w:t>
            </w:r>
            <w:r w:rsidRPr="008A2D9C">
              <w:rPr>
                <w:rFonts w:cs="Arial"/>
                <w:b/>
                <w:szCs w:val="20"/>
                <w:lang w:val="en-GB"/>
              </w:rPr>
              <w:t xml:space="preserve">:  </w:t>
            </w:r>
            <w:r w:rsidR="00FA2E47" w:rsidRPr="008A2D9C">
              <w:rPr>
                <w:rFonts w:cs="Arial"/>
                <w:szCs w:val="20"/>
                <w:lang w:val="en-GB"/>
              </w:rPr>
              <w:t>00110190</w:t>
            </w:r>
          </w:p>
        </w:tc>
      </w:tr>
      <w:tr w:rsidR="0077088A" w:rsidRPr="008A2D9C" w14:paraId="20FA5BF0" w14:textId="77777777" w:rsidTr="0003763F">
        <w:tc>
          <w:tcPr>
            <w:tcW w:w="4585" w:type="dxa"/>
            <w:gridSpan w:val="3"/>
            <w:shd w:val="clear" w:color="auto" w:fill="auto"/>
          </w:tcPr>
          <w:p w14:paraId="19A904C4" w14:textId="77777777" w:rsidR="0077088A" w:rsidRPr="008A2D9C" w:rsidRDefault="0077088A" w:rsidP="00A12FCF">
            <w:pPr>
              <w:spacing w:after="120"/>
              <w:jc w:val="left"/>
              <w:rPr>
                <w:rFonts w:cs="Arial"/>
                <w:b/>
                <w:szCs w:val="20"/>
                <w:lang w:val="en-GB"/>
              </w:rPr>
            </w:pPr>
            <w:r w:rsidRPr="008A2D9C">
              <w:rPr>
                <w:rFonts w:cs="Arial"/>
                <w:b/>
                <w:szCs w:val="20"/>
                <w:lang w:val="en-GB"/>
              </w:rPr>
              <w:t>UNDP-GEF PIMS ID</w:t>
            </w:r>
            <w:r w:rsidR="0089430E" w:rsidRPr="008A2D9C">
              <w:rPr>
                <w:rFonts w:cs="Arial"/>
                <w:b/>
                <w:szCs w:val="20"/>
                <w:lang w:val="en-GB"/>
              </w:rPr>
              <w:t xml:space="preserve"> number</w:t>
            </w:r>
            <w:r w:rsidRPr="008A2D9C">
              <w:rPr>
                <w:rFonts w:cs="Arial"/>
                <w:b/>
                <w:szCs w:val="20"/>
                <w:lang w:val="en-GB"/>
              </w:rPr>
              <w:t xml:space="preserve">:  </w:t>
            </w:r>
            <w:r w:rsidR="00EB5548" w:rsidRPr="008A2D9C">
              <w:rPr>
                <w:rFonts w:cs="Arial"/>
                <w:b/>
                <w:szCs w:val="20"/>
                <w:lang w:val="en-GB"/>
              </w:rPr>
              <w:t>5519</w:t>
            </w:r>
          </w:p>
        </w:tc>
        <w:tc>
          <w:tcPr>
            <w:tcW w:w="4770" w:type="dxa"/>
            <w:gridSpan w:val="3"/>
            <w:shd w:val="clear" w:color="auto" w:fill="auto"/>
          </w:tcPr>
          <w:p w14:paraId="04288170" w14:textId="77777777" w:rsidR="0077088A" w:rsidRPr="008A2D9C" w:rsidRDefault="0077088A" w:rsidP="00A12FCF">
            <w:pPr>
              <w:spacing w:after="120"/>
              <w:jc w:val="left"/>
              <w:rPr>
                <w:rFonts w:cs="Arial"/>
                <w:b/>
                <w:szCs w:val="20"/>
                <w:lang w:val="en-GB"/>
              </w:rPr>
            </w:pPr>
            <w:r w:rsidRPr="008A2D9C">
              <w:rPr>
                <w:rFonts w:cs="Arial"/>
                <w:b/>
                <w:szCs w:val="20"/>
                <w:lang w:val="en-GB"/>
              </w:rPr>
              <w:t>GEF ID</w:t>
            </w:r>
            <w:r w:rsidR="0089430E" w:rsidRPr="008A2D9C">
              <w:rPr>
                <w:rFonts w:cs="Arial"/>
                <w:b/>
                <w:szCs w:val="20"/>
                <w:lang w:val="en-GB"/>
              </w:rPr>
              <w:t xml:space="preserve"> number</w:t>
            </w:r>
            <w:r w:rsidRPr="008A2D9C">
              <w:rPr>
                <w:rFonts w:cs="Arial"/>
                <w:b/>
                <w:szCs w:val="20"/>
                <w:lang w:val="en-GB"/>
              </w:rPr>
              <w:t>:</w:t>
            </w:r>
            <w:r w:rsidR="00EB5548" w:rsidRPr="008A2D9C">
              <w:rPr>
                <w:rFonts w:cs="Arial"/>
                <w:b/>
                <w:szCs w:val="20"/>
                <w:lang w:val="en-GB"/>
              </w:rPr>
              <w:t xml:space="preserve"> 9266</w:t>
            </w:r>
          </w:p>
        </w:tc>
      </w:tr>
      <w:tr w:rsidR="0077088A" w:rsidRPr="008A2D9C" w14:paraId="005F60ED" w14:textId="77777777" w:rsidTr="00C402E3">
        <w:trPr>
          <w:trHeight w:val="548"/>
        </w:trPr>
        <w:tc>
          <w:tcPr>
            <w:tcW w:w="4585" w:type="dxa"/>
            <w:gridSpan w:val="3"/>
            <w:shd w:val="clear" w:color="auto" w:fill="auto"/>
          </w:tcPr>
          <w:p w14:paraId="3FA5CD25" w14:textId="77777777" w:rsidR="0077088A" w:rsidRPr="008A2D9C" w:rsidRDefault="0077088A" w:rsidP="00A12FCF">
            <w:pPr>
              <w:spacing w:after="120"/>
              <w:jc w:val="left"/>
              <w:rPr>
                <w:rFonts w:cs="Arial"/>
                <w:b/>
                <w:szCs w:val="20"/>
                <w:lang w:val="en-GB"/>
              </w:rPr>
            </w:pPr>
            <w:r w:rsidRPr="008A2D9C">
              <w:rPr>
                <w:rFonts w:cs="Arial"/>
                <w:b/>
                <w:szCs w:val="20"/>
                <w:lang w:val="en-GB"/>
              </w:rPr>
              <w:t xml:space="preserve">Planned start date: </w:t>
            </w:r>
            <w:r w:rsidR="00F40C3D" w:rsidRPr="008A2D9C">
              <w:rPr>
                <w:rFonts w:cs="Arial"/>
                <w:szCs w:val="20"/>
                <w:lang w:val="en-GB"/>
              </w:rPr>
              <w:t>July 2018</w:t>
            </w:r>
          </w:p>
        </w:tc>
        <w:tc>
          <w:tcPr>
            <w:tcW w:w="4770" w:type="dxa"/>
            <w:gridSpan w:val="3"/>
            <w:shd w:val="clear" w:color="auto" w:fill="auto"/>
          </w:tcPr>
          <w:p w14:paraId="56BBDECE" w14:textId="4A253C50" w:rsidR="0077088A" w:rsidRPr="008A2D9C" w:rsidRDefault="0077088A" w:rsidP="00A12FCF">
            <w:pPr>
              <w:spacing w:after="120"/>
              <w:jc w:val="left"/>
              <w:rPr>
                <w:rFonts w:cs="Arial"/>
                <w:i/>
                <w:szCs w:val="20"/>
                <w:lang w:val="en-GB"/>
              </w:rPr>
            </w:pPr>
            <w:r w:rsidRPr="008A2D9C">
              <w:rPr>
                <w:rFonts w:cs="Arial"/>
                <w:b/>
                <w:szCs w:val="20"/>
                <w:lang w:val="en-GB"/>
              </w:rPr>
              <w:t xml:space="preserve">Planned end date:  </w:t>
            </w:r>
            <w:r w:rsidR="001A0F02" w:rsidRPr="008A2D9C">
              <w:rPr>
                <w:rFonts w:cs="Arial"/>
                <w:szCs w:val="20"/>
                <w:lang w:val="en-GB"/>
              </w:rPr>
              <w:t>Ju</w:t>
            </w:r>
            <w:r w:rsidR="008B6C56">
              <w:rPr>
                <w:rFonts w:cs="Arial"/>
                <w:szCs w:val="20"/>
                <w:lang w:val="en-GB"/>
              </w:rPr>
              <w:t>ne</w:t>
            </w:r>
            <w:r w:rsidR="001A0F02" w:rsidRPr="008A2D9C">
              <w:rPr>
                <w:rFonts w:cs="Arial"/>
                <w:szCs w:val="20"/>
                <w:lang w:val="en-GB"/>
              </w:rPr>
              <w:t xml:space="preserve"> 202</w:t>
            </w:r>
            <w:r w:rsidR="008B6C56">
              <w:rPr>
                <w:rFonts w:cs="Arial"/>
                <w:szCs w:val="20"/>
                <w:lang w:val="en-GB"/>
              </w:rPr>
              <w:t>5</w:t>
            </w:r>
          </w:p>
        </w:tc>
      </w:tr>
      <w:tr w:rsidR="00133018" w:rsidRPr="008A2D9C" w14:paraId="79EF046D" w14:textId="77777777" w:rsidTr="0003763F">
        <w:tc>
          <w:tcPr>
            <w:tcW w:w="9355" w:type="dxa"/>
            <w:gridSpan w:val="6"/>
            <w:shd w:val="clear" w:color="auto" w:fill="auto"/>
          </w:tcPr>
          <w:p w14:paraId="661620A3" w14:textId="77777777" w:rsidR="00051A25" w:rsidRPr="008A2D9C" w:rsidRDefault="00133018" w:rsidP="00A12FCF">
            <w:pPr>
              <w:spacing w:after="120"/>
              <w:jc w:val="left"/>
              <w:rPr>
                <w:rFonts w:cs="Segoe UI"/>
                <w:color w:val="0000FF"/>
                <w:szCs w:val="20"/>
                <w:u w:val="single"/>
                <w:lang w:val="en-GB"/>
              </w:rPr>
            </w:pPr>
            <w:r w:rsidRPr="008A2D9C">
              <w:rPr>
                <w:rFonts w:cs="Arial"/>
                <w:b/>
                <w:szCs w:val="20"/>
                <w:lang w:val="en-GB"/>
              </w:rPr>
              <w:t xml:space="preserve">PAC </w:t>
            </w:r>
            <w:r w:rsidR="00E55298" w:rsidRPr="008A2D9C">
              <w:rPr>
                <w:rFonts w:cs="Arial"/>
                <w:b/>
                <w:szCs w:val="20"/>
                <w:lang w:val="en-GB"/>
              </w:rPr>
              <w:t xml:space="preserve">meeting </w:t>
            </w:r>
            <w:r w:rsidRPr="008A2D9C">
              <w:rPr>
                <w:rFonts w:cs="Arial"/>
                <w:b/>
                <w:szCs w:val="20"/>
                <w:lang w:val="en-GB"/>
              </w:rPr>
              <w:t xml:space="preserve">date:  </w:t>
            </w:r>
            <w:r w:rsidR="001A0F02" w:rsidRPr="008A2D9C">
              <w:rPr>
                <w:rFonts w:cs="Arial"/>
                <w:szCs w:val="20"/>
                <w:lang w:val="en-GB"/>
              </w:rPr>
              <w:t>July 2018</w:t>
            </w:r>
            <w:r w:rsidR="006F5C9A" w:rsidRPr="008A2D9C">
              <w:rPr>
                <w:rFonts w:cs="Arial"/>
                <w:i/>
                <w:szCs w:val="20"/>
                <w:lang w:val="en-GB"/>
              </w:rPr>
              <w:t>(prior to signing of the PRODOC)</w:t>
            </w:r>
          </w:p>
        </w:tc>
      </w:tr>
      <w:tr w:rsidR="009E44C7" w:rsidRPr="008A2D9C" w14:paraId="3694A91C" w14:textId="77777777" w:rsidTr="0003763F">
        <w:tc>
          <w:tcPr>
            <w:tcW w:w="9355" w:type="dxa"/>
            <w:gridSpan w:val="6"/>
            <w:shd w:val="clear" w:color="auto" w:fill="auto"/>
          </w:tcPr>
          <w:p w14:paraId="6189B172" w14:textId="77777777" w:rsidR="00F25108" w:rsidRDefault="009E44C7" w:rsidP="00A12FCF">
            <w:pPr>
              <w:spacing w:after="120"/>
              <w:rPr>
                <w:rFonts w:cs="Arial"/>
                <w:szCs w:val="20"/>
                <w:lang w:val="en-GB"/>
              </w:rPr>
            </w:pPr>
            <w:r w:rsidRPr="008A2D9C">
              <w:rPr>
                <w:rFonts w:cs="Arial"/>
                <w:b/>
                <w:szCs w:val="20"/>
                <w:lang w:val="en-GB"/>
              </w:rPr>
              <w:t>Brief project description:</w:t>
            </w:r>
            <w:r w:rsidR="008D1A09">
              <w:rPr>
                <w:rFonts w:cs="Arial"/>
                <w:b/>
                <w:szCs w:val="20"/>
                <w:lang w:val="en-GB"/>
              </w:rPr>
              <w:t xml:space="preserve"> </w:t>
            </w:r>
            <w:r w:rsidR="00F25108" w:rsidRPr="00F25108">
              <w:rPr>
                <w:rFonts w:cs="Arial"/>
                <w:szCs w:val="20"/>
                <w:lang w:val="en-GB"/>
              </w:rPr>
              <w:t xml:space="preserve">There are few options for ensuring food security in Eritrea other than through intensifying agriculture and increasing productivity at the household and farm </w:t>
            </w:r>
            <w:r w:rsidR="00F25108" w:rsidRPr="00F25108">
              <w:rPr>
                <w:rFonts w:cs="Arial"/>
                <w:szCs w:val="20"/>
                <w:lang w:val="en-GB"/>
              </w:rPr>
              <w:lastRenderedPageBreak/>
              <w:t xml:space="preserve">level. To sustain such levels of agricultural intensification, it is important to maintain and restore local ecosystems, allowing them to continue to provide the ecosystem goods and services necessary to keep land arable and ensure pastoral production remains viable for farmers. The GEF alternative will therefore address sustainable natural resource management issues that would remain largely unaddressed within the baseline scenario. A range of constraints limit the adoption of sustainable natural resource use, land management, forest-use strategies and other practices that yield local-level benefits. Some of these barriers also impede the generation of global benefits, such as those related to conservation of biodiversity and ecosystems and the landscape’s ability to sequester carbon. </w:t>
            </w:r>
          </w:p>
          <w:p w14:paraId="7A695952" w14:textId="77777777" w:rsidR="009E44C7" w:rsidRPr="008A2D9C" w:rsidRDefault="00F25108" w:rsidP="00A12FCF">
            <w:pPr>
              <w:spacing w:after="120"/>
              <w:rPr>
                <w:rFonts w:cs="Arial"/>
                <w:b/>
                <w:szCs w:val="20"/>
                <w:lang w:val="en-GB"/>
              </w:rPr>
            </w:pPr>
            <w:r w:rsidRPr="00F25108">
              <w:rPr>
                <w:rFonts w:cs="Arial"/>
                <w:szCs w:val="20"/>
                <w:lang w:val="en-GB"/>
              </w:rPr>
              <w:t>To address these barriers, the project will demonstrate how agricultural development, landscape and ecosystem restoration/rehabilitation and sustainable forest management can be simultaneously achieved with tangible benefits for both the environment and local communities.The project will therefore adopt an approach that seeks to address these barriers and challenges, by adopting a combination of specific technical approaches and interventions at national and local levels, including at farm levels. The solutions advanced by the project strategy are expected to contribute to overcoming some of these barriers and challenges and facilitate the creation of an enabling environment that empowers government institutions, local authorities and land users, including farmers, to adopt and take up sustainable land use practices at the different levels of land and resource use and management.</w:t>
            </w:r>
          </w:p>
        </w:tc>
      </w:tr>
      <w:tr w:rsidR="0077088A" w:rsidRPr="008A2D9C" w14:paraId="26907F49" w14:textId="77777777" w:rsidTr="000F797F">
        <w:trPr>
          <w:trHeight w:val="377"/>
        </w:trPr>
        <w:tc>
          <w:tcPr>
            <w:tcW w:w="9355" w:type="dxa"/>
            <w:gridSpan w:val="6"/>
            <w:shd w:val="clear" w:color="auto" w:fill="D9D9D9"/>
          </w:tcPr>
          <w:p w14:paraId="002856A4" w14:textId="77777777" w:rsidR="0077088A" w:rsidRPr="008A2D9C" w:rsidRDefault="0077088A" w:rsidP="00A12FCF">
            <w:pPr>
              <w:spacing w:after="120"/>
              <w:jc w:val="left"/>
              <w:rPr>
                <w:rFonts w:cs="Arial"/>
                <w:b/>
                <w:smallCaps/>
                <w:szCs w:val="20"/>
                <w:lang w:val="en-GB"/>
              </w:rPr>
            </w:pPr>
            <w:r w:rsidRPr="008A2D9C">
              <w:rPr>
                <w:rFonts w:cs="Arial"/>
                <w:b/>
                <w:smallCaps/>
                <w:szCs w:val="20"/>
                <w:lang w:val="en-GB"/>
              </w:rPr>
              <w:lastRenderedPageBreak/>
              <w:t>Financing Plan</w:t>
            </w:r>
            <w:r w:rsidR="00A13CA9" w:rsidRPr="008A2D9C">
              <w:rPr>
                <w:rFonts w:cs="Arial"/>
                <w:i/>
                <w:szCs w:val="20"/>
                <w:lang w:val="en-GB"/>
              </w:rPr>
              <w:t>(only cash transferred to UNDP bank account and budgeted under the same GEF project should be included under this section (1), all others should be included under section (2).</w:t>
            </w:r>
          </w:p>
        </w:tc>
      </w:tr>
      <w:tr w:rsidR="0077088A" w:rsidRPr="008A2D9C" w14:paraId="55B08C6E" w14:textId="77777777" w:rsidTr="0003763F">
        <w:tc>
          <w:tcPr>
            <w:tcW w:w="4585" w:type="dxa"/>
            <w:gridSpan w:val="3"/>
            <w:shd w:val="clear" w:color="auto" w:fill="auto"/>
          </w:tcPr>
          <w:p w14:paraId="106FE5B8" w14:textId="77777777" w:rsidR="0077088A" w:rsidRPr="008A2D9C" w:rsidRDefault="0077088A" w:rsidP="00A12FCF">
            <w:pPr>
              <w:spacing w:after="120"/>
              <w:jc w:val="left"/>
              <w:rPr>
                <w:rFonts w:cs="Arial"/>
                <w:szCs w:val="20"/>
                <w:lang w:val="en-GB"/>
              </w:rPr>
            </w:pPr>
            <w:r w:rsidRPr="008A2D9C">
              <w:rPr>
                <w:rFonts w:cs="Arial"/>
                <w:szCs w:val="20"/>
                <w:lang w:val="en-GB"/>
              </w:rPr>
              <w:t xml:space="preserve">GEF Trust Fund </w:t>
            </w:r>
            <w:r w:rsidRPr="008A2D9C">
              <w:rPr>
                <w:rFonts w:cs="Arial"/>
                <w:i/>
                <w:szCs w:val="20"/>
                <w:lang w:val="en-GB"/>
              </w:rPr>
              <w:t xml:space="preserve">or LDCF or SCCF </w:t>
            </w:r>
          </w:p>
        </w:tc>
        <w:tc>
          <w:tcPr>
            <w:tcW w:w="4770" w:type="dxa"/>
            <w:gridSpan w:val="3"/>
            <w:shd w:val="clear" w:color="auto" w:fill="auto"/>
          </w:tcPr>
          <w:p w14:paraId="2FCC8FAC" w14:textId="77777777" w:rsidR="0077088A" w:rsidRPr="008A2D9C" w:rsidRDefault="0077088A" w:rsidP="00A12FCF">
            <w:pPr>
              <w:spacing w:after="120"/>
              <w:jc w:val="left"/>
              <w:rPr>
                <w:rFonts w:cs="Arial"/>
                <w:szCs w:val="20"/>
                <w:lang w:val="en-GB"/>
              </w:rPr>
            </w:pPr>
            <w:r w:rsidRPr="008A2D9C">
              <w:rPr>
                <w:rFonts w:cs="Arial"/>
                <w:szCs w:val="20"/>
                <w:lang w:val="en-GB"/>
              </w:rPr>
              <w:t>USD</w:t>
            </w:r>
            <w:r w:rsidR="006F5C9A" w:rsidRPr="008A2D9C">
              <w:rPr>
                <w:rFonts w:cs="Arial"/>
                <w:szCs w:val="20"/>
                <w:lang w:val="en-GB"/>
              </w:rPr>
              <w:t>8,260,607</w:t>
            </w:r>
          </w:p>
        </w:tc>
      </w:tr>
      <w:tr w:rsidR="0077088A" w:rsidRPr="008A2D9C" w14:paraId="17B521A5" w14:textId="77777777" w:rsidTr="0003763F">
        <w:tc>
          <w:tcPr>
            <w:tcW w:w="4585" w:type="dxa"/>
            <w:gridSpan w:val="3"/>
            <w:shd w:val="clear" w:color="auto" w:fill="auto"/>
          </w:tcPr>
          <w:p w14:paraId="710834B8" w14:textId="77777777" w:rsidR="0077088A" w:rsidRPr="008A2D9C" w:rsidRDefault="0077088A" w:rsidP="00A12FCF">
            <w:pPr>
              <w:spacing w:after="120"/>
              <w:jc w:val="left"/>
              <w:rPr>
                <w:rFonts w:cs="Arial"/>
                <w:szCs w:val="20"/>
                <w:lang w:val="en-GB"/>
              </w:rPr>
            </w:pPr>
            <w:r w:rsidRPr="008A2D9C">
              <w:rPr>
                <w:rFonts w:cs="Arial"/>
                <w:szCs w:val="20"/>
                <w:lang w:val="en-GB"/>
              </w:rPr>
              <w:t>UNDP TRAC resources</w:t>
            </w:r>
          </w:p>
        </w:tc>
        <w:tc>
          <w:tcPr>
            <w:tcW w:w="4770" w:type="dxa"/>
            <w:gridSpan w:val="3"/>
            <w:shd w:val="clear" w:color="auto" w:fill="auto"/>
          </w:tcPr>
          <w:p w14:paraId="62DB7219" w14:textId="77777777" w:rsidR="0077088A" w:rsidRPr="00C17583" w:rsidRDefault="0077088A" w:rsidP="00A12FCF">
            <w:pPr>
              <w:spacing w:after="120"/>
              <w:jc w:val="left"/>
              <w:rPr>
                <w:rFonts w:cs="Arial"/>
                <w:szCs w:val="20"/>
                <w:lang w:val="en-GB"/>
              </w:rPr>
            </w:pPr>
            <w:r w:rsidRPr="00C17583">
              <w:rPr>
                <w:rFonts w:cs="Arial"/>
                <w:szCs w:val="20"/>
                <w:lang w:val="en-GB"/>
              </w:rPr>
              <w:t xml:space="preserve">USD </w:t>
            </w:r>
            <w:r w:rsidR="00DD36C4" w:rsidRPr="00C17583">
              <w:rPr>
                <w:rFonts w:cs="Arial"/>
                <w:szCs w:val="20"/>
                <w:lang w:val="en-GB"/>
              </w:rPr>
              <w:t>2,500,000</w:t>
            </w:r>
          </w:p>
        </w:tc>
      </w:tr>
      <w:tr w:rsidR="0077088A" w:rsidRPr="008A2D9C" w14:paraId="77BB1D57" w14:textId="77777777" w:rsidTr="0003763F">
        <w:tc>
          <w:tcPr>
            <w:tcW w:w="4585" w:type="dxa"/>
            <w:gridSpan w:val="3"/>
            <w:shd w:val="clear" w:color="auto" w:fill="auto"/>
          </w:tcPr>
          <w:p w14:paraId="1AD87463" w14:textId="77777777" w:rsidR="0077088A" w:rsidRPr="008A2D9C" w:rsidRDefault="0077088A" w:rsidP="00A12FCF">
            <w:pPr>
              <w:spacing w:after="120"/>
              <w:jc w:val="left"/>
              <w:rPr>
                <w:rFonts w:cs="Arial"/>
                <w:szCs w:val="20"/>
                <w:lang w:val="en-GB"/>
              </w:rPr>
            </w:pPr>
            <w:r w:rsidRPr="008A2D9C">
              <w:rPr>
                <w:rFonts w:cs="Arial"/>
                <w:szCs w:val="20"/>
                <w:lang w:val="en-GB"/>
              </w:rPr>
              <w:t>Cash co-financing to be administered by UNDP</w:t>
            </w:r>
          </w:p>
        </w:tc>
        <w:tc>
          <w:tcPr>
            <w:tcW w:w="4770" w:type="dxa"/>
            <w:gridSpan w:val="3"/>
            <w:shd w:val="clear" w:color="auto" w:fill="auto"/>
          </w:tcPr>
          <w:p w14:paraId="7CF5AB57" w14:textId="77777777" w:rsidR="0077088A" w:rsidRPr="00C17583" w:rsidRDefault="0077088A" w:rsidP="00A12FCF">
            <w:pPr>
              <w:spacing w:after="120"/>
              <w:jc w:val="left"/>
              <w:rPr>
                <w:rFonts w:cs="Arial"/>
                <w:szCs w:val="20"/>
                <w:lang w:val="en-GB"/>
              </w:rPr>
            </w:pPr>
            <w:r w:rsidRPr="00C17583">
              <w:rPr>
                <w:rFonts w:cs="Arial"/>
                <w:szCs w:val="20"/>
                <w:lang w:val="en-GB"/>
              </w:rPr>
              <w:t>USD</w:t>
            </w:r>
            <w:r w:rsidR="006236C1" w:rsidRPr="00C17583">
              <w:rPr>
                <w:rFonts w:cs="Arial"/>
                <w:szCs w:val="20"/>
                <w:lang w:val="en-GB"/>
              </w:rPr>
              <w:t>10,760,607</w:t>
            </w:r>
          </w:p>
        </w:tc>
      </w:tr>
      <w:tr w:rsidR="0077088A" w:rsidRPr="008A2D9C" w14:paraId="1F478446" w14:textId="77777777" w:rsidTr="0003763F">
        <w:tc>
          <w:tcPr>
            <w:tcW w:w="4585" w:type="dxa"/>
            <w:gridSpan w:val="3"/>
            <w:shd w:val="clear" w:color="auto" w:fill="auto"/>
          </w:tcPr>
          <w:p w14:paraId="606192CE" w14:textId="77777777" w:rsidR="0077088A" w:rsidRPr="008A2D9C" w:rsidRDefault="0077088A" w:rsidP="00A12FCF">
            <w:pPr>
              <w:pStyle w:val="ListParagraph"/>
              <w:numPr>
                <w:ilvl w:val="0"/>
                <w:numId w:val="6"/>
              </w:numPr>
              <w:spacing w:after="120"/>
              <w:jc w:val="right"/>
              <w:rPr>
                <w:rFonts w:ascii="Calibri" w:hAnsi="Calibri" w:cs="Arial"/>
                <w:b/>
                <w:sz w:val="20"/>
                <w:szCs w:val="20"/>
                <w:lang w:val="en-GB"/>
              </w:rPr>
            </w:pPr>
            <w:r w:rsidRPr="008A2D9C">
              <w:rPr>
                <w:rFonts w:ascii="Calibri" w:hAnsi="Calibri" w:cs="Arial"/>
                <w:b/>
                <w:sz w:val="20"/>
                <w:szCs w:val="20"/>
                <w:lang w:val="en-GB" w:eastAsia="zh-CN"/>
              </w:rPr>
              <w:t xml:space="preserve">Total </w:t>
            </w:r>
            <w:r w:rsidRPr="008A2D9C">
              <w:rPr>
                <w:rFonts w:ascii="Calibri" w:hAnsi="Calibri" w:cs="Arial"/>
                <w:b/>
                <w:sz w:val="20"/>
                <w:szCs w:val="20"/>
                <w:lang w:val="en-GB"/>
              </w:rPr>
              <w:t xml:space="preserve">Budget administered by UNDP </w:t>
            </w:r>
          </w:p>
        </w:tc>
        <w:tc>
          <w:tcPr>
            <w:tcW w:w="4770" w:type="dxa"/>
            <w:gridSpan w:val="3"/>
            <w:shd w:val="clear" w:color="auto" w:fill="auto"/>
          </w:tcPr>
          <w:p w14:paraId="1A49E0F3" w14:textId="77777777" w:rsidR="0077088A" w:rsidRPr="00C17583" w:rsidRDefault="0077088A" w:rsidP="00A12FCF">
            <w:pPr>
              <w:spacing w:after="120"/>
              <w:jc w:val="left"/>
              <w:rPr>
                <w:rFonts w:cs="Arial"/>
                <w:b/>
                <w:szCs w:val="20"/>
                <w:lang w:val="en-GB"/>
              </w:rPr>
            </w:pPr>
            <w:r w:rsidRPr="00C17583">
              <w:rPr>
                <w:rFonts w:cs="Arial"/>
                <w:b/>
                <w:szCs w:val="20"/>
                <w:lang w:val="en-GB"/>
              </w:rPr>
              <w:t>USD</w:t>
            </w:r>
            <w:r w:rsidR="00DD36C4" w:rsidRPr="00C17583">
              <w:rPr>
                <w:rFonts w:cs="Arial"/>
                <w:b/>
                <w:szCs w:val="20"/>
                <w:lang w:val="en-GB"/>
              </w:rPr>
              <w:t xml:space="preserve"> 10,760,607</w:t>
            </w:r>
          </w:p>
        </w:tc>
      </w:tr>
      <w:tr w:rsidR="0077088A" w:rsidRPr="008A2D9C" w14:paraId="3EBAC2E6" w14:textId="77777777" w:rsidTr="0003763F">
        <w:tc>
          <w:tcPr>
            <w:tcW w:w="9355" w:type="dxa"/>
            <w:gridSpan w:val="6"/>
            <w:shd w:val="clear" w:color="auto" w:fill="D9D9D9"/>
          </w:tcPr>
          <w:p w14:paraId="15AA3B89" w14:textId="77777777" w:rsidR="0077088A" w:rsidRPr="00C17583" w:rsidRDefault="0077088A" w:rsidP="00A12FCF">
            <w:pPr>
              <w:spacing w:after="120"/>
              <w:jc w:val="left"/>
              <w:rPr>
                <w:rFonts w:cs="Arial"/>
                <w:b/>
                <w:szCs w:val="20"/>
                <w:lang w:val="en-GB"/>
              </w:rPr>
            </w:pPr>
            <w:r w:rsidRPr="00C17583">
              <w:rPr>
                <w:rFonts w:cs="Arial"/>
                <w:b/>
                <w:smallCaps/>
                <w:szCs w:val="20"/>
                <w:lang w:val="en-GB"/>
              </w:rPr>
              <w:t>Parallel co-financing</w:t>
            </w:r>
            <w:r w:rsidR="00F10F99" w:rsidRPr="00C17583">
              <w:rPr>
                <w:rFonts w:cs="Arial"/>
                <w:smallCaps/>
                <w:szCs w:val="20"/>
                <w:lang w:val="en-GB"/>
              </w:rPr>
              <w:t>(</w:t>
            </w:r>
            <w:r w:rsidR="00F10F99" w:rsidRPr="00C17583">
              <w:rPr>
                <w:rFonts w:cs="Arial"/>
                <w:i/>
                <w:szCs w:val="20"/>
                <w:lang w:val="en-GB"/>
              </w:rPr>
              <w:t xml:space="preserve">all other co-financing that is not cash </w:t>
            </w:r>
            <w:r w:rsidR="0004450C" w:rsidRPr="00C17583">
              <w:rPr>
                <w:rFonts w:cs="Arial"/>
                <w:i/>
                <w:szCs w:val="20"/>
                <w:lang w:val="en-GB"/>
              </w:rPr>
              <w:t xml:space="preserve">co-financing </w:t>
            </w:r>
            <w:r w:rsidR="00F10F99" w:rsidRPr="00C17583">
              <w:rPr>
                <w:rFonts w:cs="Arial"/>
                <w:i/>
                <w:szCs w:val="20"/>
                <w:lang w:val="en-GB"/>
              </w:rPr>
              <w:t>administered by UNDP)</w:t>
            </w:r>
          </w:p>
        </w:tc>
      </w:tr>
      <w:tr w:rsidR="0077088A" w:rsidRPr="008A2D9C" w14:paraId="4AC6CB37" w14:textId="77777777" w:rsidTr="0003763F">
        <w:trPr>
          <w:trHeight w:val="323"/>
        </w:trPr>
        <w:tc>
          <w:tcPr>
            <w:tcW w:w="4585" w:type="dxa"/>
            <w:gridSpan w:val="3"/>
            <w:shd w:val="clear" w:color="auto" w:fill="auto"/>
          </w:tcPr>
          <w:p w14:paraId="454D6D88" w14:textId="77777777" w:rsidR="0077088A" w:rsidRPr="00C17583" w:rsidRDefault="0077088A" w:rsidP="00A12FCF">
            <w:pPr>
              <w:spacing w:after="120"/>
              <w:jc w:val="right"/>
              <w:rPr>
                <w:rFonts w:cs="Arial"/>
                <w:szCs w:val="20"/>
                <w:lang w:val="en-GB"/>
              </w:rPr>
            </w:pPr>
            <w:r w:rsidRPr="00C17583">
              <w:rPr>
                <w:rFonts w:cs="Arial"/>
                <w:szCs w:val="20"/>
                <w:lang w:val="en-GB"/>
              </w:rPr>
              <w:t>Government</w:t>
            </w:r>
          </w:p>
        </w:tc>
        <w:tc>
          <w:tcPr>
            <w:tcW w:w="4770" w:type="dxa"/>
            <w:gridSpan w:val="3"/>
            <w:shd w:val="clear" w:color="auto" w:fill="auto"/>
          </w:tcPr>
          <w:p w14:paraId="466FD18C" w14:textId="77777777" w:rsidR="0077088A" w:rsidRPr="00C17583" w:rsidRDefault="0077088A" w:rsidP="00A12FCF">
            <w:pPr>
              <w:spacing w:after="120"/>
              <w:jc w:val="left"/>
              <w:rPr>
                <w:rFonts w:cs="Arial"/>
                <w:szCs w:val="20"/>
                <w:lang w:val="en-GB"/>
              </w:rPr>
            </w:pPr>
            <w:r w:rsidRPr="00C17583">
              <w:rPr>
                <w:rFonts w:cs="Arial"/>
                <w:szCs w:val="20"/>
                <w:lang w:val="en-GB"/>
              </w:rPr>
              <w:t>USD</w:t>
            </w:r>
            <w:r w:rsidR="006236C1" w:rsidRPr="00C17583">
              <w:rPr>
                <w:rFonts w:cs="Arial"/>
                <w:szCs w:val="20"/>
                <w:lang w:val="en-GB"/>
              </w:rPr>
              <w:t xml:space="preserve"> 21,000,000</w:t>
            </w:r>
          </w:p>
        </w:tc>
      </w:tr>
      <w:tr w:rsidR="0077088A" w:rsidRPr="008A2D9C" w14:paraId="40C7A5D9" w14:textId="77777777" w:rsidTr="0003763F">
        <w:tc>
          <w:tcPr>
            <w:tcW w:w="4585" w:type="dxa"/>
            <w:gridSpan w:val="3"/>
            <w:shd w:val="clear" w:color="auto" w:fill="auto"/>
          </w:tcPr>
          <w:p w14:paraId="476ED146" w14:textId="77777777" w:rsidR="0077088A" w:rsidRPr="00C17583" w:rsidRDefault="0077088A" w:rsidP="00A12FCF">
            <w:pPr>
              <w:pStyle w:val="ListParagraph"/>
              <w:numPr>
                <w:ilvl w:val="0"/>
                <w:numId w:val="6"/>
              </w:numPr>
              <w:spacing w:after="120"/>
              <w:jc w:val="right"/>
              <w:rPr>
                <w:rFonts w:ascii="Calibri" w:hAnsi="Calibri" w:cs="Arial"/>
                <w:b/>
                <w:sz w:val="20"/>
                <w:szCs w:val="20"/>
                <w:lang w:val="en-GB"/>
              </w:rPr>
            </w:pPr>
            <w:r w:rsidRPr="00C17583">
              <w:rPr>
                <w:rFonts w:ascii="Calibri" w:hAnsi="Calibri" w:cs="Arial"/>
                <w:b/>
                <w:sz w:val="20"/>
                <w:szCs w:val="20"/>
                <w:lang w:val="en-GB"/>
              </w:rPr>
              <w:t>Total co-financing</w:t>
            </w:r>
          </w:p>
        </w:tc>
        <w:tc>
          <w:tcPr>
            <w:tcW w:w="4770" w:type="dxa"/>
            <w:gridSpan w:val="3"/>
            <w:shd w:val="clear" w:color="auto" w:fill="auto"/>
          </w:tcPr>
          <w:p w14:paraId="015F5189" w14:textId="77777777" w:rsidR="0077088A" w:rsidRPr="00C17583" w:rsidRDefault="0077088A" w:rsidP="00A12FCF">
            <w:pPr>
              <w:spacing w:after="120"/>
              <w:jc w:val="left"/>
              <w:rPr>
                <w:rFonts w:cs="Arial"/>
                <w:b/>
                <w:szCs w:val="20"/>
                <w:lang w:val="en-GB"/>
              </w:rPr>
            </w:pPr>
            <w:r w:rsidRPr="00C17583">
              <w:rPr>
                <w:rFonts w:cs="Arial"/>
                <w:b/>
                <w:szCs w:val="20"/>
                <w:lang w:val="en-GB"/>
              </w:rPr>
              <w:t>USD</w:t>
            </w:r>
            <w:r w:rsidR="006236C1" w:rsidRPr="00C17583">
              <w:rPr>
                <w:rFonts w:cs="Arial"/>
                <w:b/>
                <w:szCs w:val="20"/>
                <w:lang w:val="en-GB"/>
              </w:rPr>
              <w:t xml:space="preserve"> 23,500,000</w:t>
            </w:r>
          </w:p>
        </w:tc>
      </w:tr>
      <w:tr w:rsidR="0077088A" w:rsidRPr="008A2D9C" w14:paraId="4D9F828E" w14:textId="77777777" w:rsidTr="0003763F">
        <w:tc>
          <w:tcPr>
            <w:tcW w:w="4585" w:type="dxa"/>
            <w:gridSpan w:val="3"/>
            <w:shd w:val="clear" w:color="auto" w:fill="auto"/>
          </w:tcPr>
          <w:p w14:paraId="46324EB3" w14:textId="77777777" w:rsidR="0077088A" w:rsidRPr="00C17583" w:rsidRDefault="0077088A" w:rsidP="00A12FCF">
            <w:pPr>
              <w:pStyle w:val="ListParagraph"/>
              <w:numPr>
                <w:ilvl w:val="0"/>
                <w:numId w:val="6"/>
              </w:numPr>
              <w:spacing w:after="120"/>
              <w:jc w:val="right"/>
              <w:rPr>
                <w:rFonts w:ascii="Calibri" w:hAnsi="Calibri" w:cs="Arial"/>
                <w:b/>
                <w:sz w:val="20"/>
                <w:szCs w:val="20"/>
                <w:lang w:val="en-GB"/>
              </w:rPr>
            </w:pPr>
            <w:r w:rsidRPr="00C17583">
              <w:rPr>
                <w:rFonts w:ascii="Calibri" w:hAnsi="Calibri" w:cs="Arial"/>
                <w:b/>
                <w:sz w:val="20"/>
                <w:szCs w:val="20"/>
                <w:lang w:val="en-GB" w:eastAsia="zh-CN"/>
              </w:rPr>
              <w:t>Grand-</w:t>
            </w:r>
            <w:r w:rsidRPr="00C17583">
              <w:rPr>
                <w:rFonts w:ascii="Calibri" w:hAnsi="Calibri" w:cs="Arial"/>
                <w:b/>
                <w:sz w:val="20"/>
                <w:szCs w:val="20"/>
                <w:lang w:val="en-GB"/>
              </w:rPr>
              <w:t xml:space="preserve">Total Project </w:t>
            </w:r>
            <w:r w:rsidRPr="00C17583">
              <w:rPr>
                <w:rFonts w:ascii="Calibri" w:hAnsi="Calibri" w:cs="Arial"/>
                <w:b/>
                <w:sz w:val="20"/>
                <w:szCs w:val="20"/>
                <w:lang w:val="en-GB" w:eastAsia="zh-CN"/>
              </w:rPr>
              <w:t>Financing (</w:t>
            </w:r>
            <w:r w:rsidR="00C87863" w:rsidRPr="00C17583">
              <w:rPr>
                <w:rFonts w:ascii="Calibri" w:hAnsi="Calibri" w:cs="Arial"/>
                <w:b/>
                <w:sz w:val="20"/>
                <w:szCs w:val="20"/>
                <w:lang w:val="en-GB" w:eastAsia="zh-CN"/>
              </w:rPr>
              <w:t>1) +(</w:t>
            </w:r>
            <w:r w:rsidRPr="00C17583">
              <w:rPr>
                <w:rFonts w:ascii="Calibri" w:hAnsi="Calibri" w:cs="Arial"/>
                <w:b/>
                <w:sz w:val="20"/>
                <w:szCs w:val="20"/>
                <w:lang w:val="en-GB" w:eastAsia="zh-CN"/>
              </w:rPr>
              <w:t>2)</w:t>
            </w:r>
          </w:p>
        </w:tc>
        <w:tc>
          <w:tcPr>
            <w:tcW w:w="4770" w:type="dxa"/>
            <w:gridSpan w:val="3"/>
            <w:shd w:val="clear" w:color="auto" w:fill="auto"/>
          </w:tcPr>
          <w:p w14:paraId="1301F84E" w14:textId="77777777" w:rsidR="0077088A" w:rsidRPr="00C17583" w:rsidRDefault="0077088A" w:rsidP="00A12FCF">
            <w:pPr>
              <w:spacing w:after="120"/>
              <w:jc w:val="left"/>
              <w:rPr>
                <w:rFonts w:cs="Arial"/>
                <w:b/>
                <w:szCs w:val="20"/>
                <w:lang w:val="en-GB"/>
              </w:rPr>
            </w:pPr>
            <w:r w:rsidRPr="00C17583">
              <w:rPr>
                <w:rFonts w:cs="Arial"/>
                <w:b/>
                <w:szCs w:val="20"/>
                <w:lang w:val="en-GB"/>
              </w:rPr>
              <w:t>USD</w:t>
            </w:r>
            <w:r w:rsidR="006236C1" w:rsidRPr="00C17583">
              <w:rPr>
                <w:rFonts w:cs="Arial"/>
                <w:b/>
                <w:szCs w:val="20"/>
                <w:lang w:val="en-GB"/>
              </w:rPr>
              <w:t xml:space="preserve"> 31,760,607</w:t>
            </w:r>
          </w:p>
        </w:tc>
      </w:tr>
      <w:tr w:rsidR="0077088A" w:rsidRPr="008A2D9C" w14:paraId="3B668D59" w14:textId="77777777" w:rsidTr="0003763F">
        <w:tc>
          <w:tcPr>
            <w:tcW w:w="9355" w:type="dxa"/>
            <w:gridSpan w:val="6"/>
            <w:shd w:val="clear" w:color="auto" w:fill="BFBFBF"/>
          </w:tcPr>
          <w:p w14:paraId="7B606097" w14:textId="77777777" w:rsidR="0077088A" w:rsidRPr="008A2D9C" w:rsidRDefault="0077088A" w:rsidP="00A12FCF">
            <w:pPr>
              <w:spacing w:after="120"/>
              <w:jc w:val="left"/>
              <w:rPr>
                <w:rFonts w:cs="Arial"/>
                <w:b/>
                <w:smallCaps/>
                <w:szCs w:val="20"/>
                <w:lang w:val="en-GB"/>
              </w:rPr>
            </w:pPr>
            <w:r w:rsidRPr="008A2D9C">
              <w:rPr>
                <w:rFonts w:cs="Arial"/>
                <w:b/>
                <w:smallCaps/>
                <w:szCs w:val="20"/>
                <w:lang w:val="en-GB"/>
              </w:rPr>
              <w:t>Signatures</w:t>
            </w:r>
          </w:p>
        </w:tc>
      </w:tr>
      <w:tr w:rsidR="0077088A" w:rsidRPr="008A2D9C" w14:paraId="642E2EF2" w14:textId="77777777" w:rsidTr="0003763F">
        <w:tc>
          <w:tcPr>
            <w:tcW w:w="4135" w:type="dxa"/>
            <w:gridSpan w:val="2"/>
            <w:shd w:val="clear" w:color="auto" w:fill="auto"/>
          </w:tcPr>
          <w:p w14:paraId="684958FC" w14:textId="77777777" w:rsidR="0077088A" w:rsidRPr="008A2D9C" w:rsidRDefault="0077088A" w:rsidP="00A12FCF">
            <w:pPr>
              <w:spacing w:after="120"/>
              <w:jc w:val="left"/>
              <w:rPr>
                <w:rFonts w:cs="Arial"/>
                <w:szCs w:val="20"/>
                <w:lang w:val="en-GB"/>
              </w:rPr>
            </w:pPr>
            <w:r w:rsidRPr="008A2D9C">
              <w:rPr>
                <w:rFonts w:cs="Arial"/>
                <w:b/>
                <w:szCs w:val="20"/>
                <w:lang w:val="en-GB"/>
              </w:rPr>
              <w:t xml:space="preserve">Signature:  </w:t>
            </w:r>
            <w:r w:rsidR="00A21F3D" w:rsidRPr="008A2D9C">
              <w:rPr>
                <w:rFonts w:cs="Arial"/>
                <w:szCs w:val="20"/>
                <w:lang w:val="en-GB"/>
              </w:rPr>
              <w:t>print name below</w:t>
            </w:r>
          </w:p>
          <w:p w14:paraId="60E7AA97" w14:textId="77777777" w:rsidR="00A21F3D" w:rsidRPr="008A2D9C" w:rsidRDefault="00A21F3D" w:rsidP="00A12FCF">
            <w:pPr>
              <w:spacing w:after="120"/>
              <w:jc w:val="left"/>
              <w:rPr>
                <w:rFonts w:cs="Arial"/>
                <w:b/>
                <w:szCs w:val="20"/>
                <w:lang w:val="en-GB"/>
              </w:rPr>
            </w:pPr>
          </w:p>
        </w:tc>
        <w:tc>
          <w:tcPr>
            <w:tcW w:w="1620" w:type="dxa"/>
            <w:gridSpan w:val="2"/>
            <w:shd w:val="clear" w:color="auto" w:fill="auto"/>
          </w:tcPr>
          <w:p w14:paraId="3288440A" w14:textId="77777777" w:rsidR="0077088A" w:rsidRPr="008A2D9C" w:rsidRDefault="0077088A" w:rsidP="00A12FCF">
            <w:pPr>
              <w:spacing w:after="120"/>
              <w:jc w:val="left"/>
              <w:rPr>
                <w:rFonts w:cs="Arial"/>
                <w:b/>
                <w:szCs w:val="20"/>
                <w:lang w:val="en-GB"/>
              </w:rPr>
            </w:pPr>
            <w:r w:rsidRPr="008A2D9C">
              <w:rPr>
                <w:rFonts w:cs="Arial"/>
                <w:b/>
                <w:szCs w:val="20"/>
                <w:lang w:val="en-GB"/>
              </w:rPr>
              <w:t>Agreed by Government</w:t>
            </w:r>
          </w:p>
        </w:tc>
        <w:tc>
          <w:tcPr>
            <w:tcW w:w="3600" w:type="dxa"/>
            <w:gridSpan w:val="2"/>
            <w:shd w:val="clear" w:color="auto" w:fill="auto"/>
          </w:tcPr>
          <w:p w14:paraId="30A6FDAA" w14:textId="77777777" w:rsidR="0077088A" w:rsidRPr="008A2D9C" w:rsidRDefault="0077088A" w:rsidP="00A12FCF">
            <w:pPr>
              <w:spacing w:after="120"/>
              <w:jc w:val="left"/>
              <w:rPr>
                <w:rFonts w:cs="Arial"/>
                <w:b/>
                <w:szCs w:val="20"/>
                <w:lang w:val="en-GB"/>
              </w:rPr>
            </w:pPr>
            <w:r w:rsidRPr="008A2D9C">
              <w:rPr>
                <w:rFonts w:cs="Arial"/>
                <w:b/>
                <w:szCs w:val="20"/>
                <w:lang w:val="en-GB"/>
              </w:rPr>
              <w:t>Date/Month/Year:</w:t>
            </w:r>
          </w:p>
          <w:p w14:paraId="115E27EB" w14:textId="77777777" w:rsidR="0077088A" w:rsidRPr="008A2D9C" w:rsidRDefault="0077088A" w:rsidP="00A12FCF">
            <w:pPr>
              <w:spacing w:after="120"/>
              <w:jc w:val="left"/>
              <w:rPr>
                <w:rFonts w:cs="Arial"/>
                <w:szCs w:val="20"/>
                <w:lang w:val="en-GB"/>
              </w:rPr>
            </w:pPr>
          </w:p>
        </w:tc>
      </w:tr>
      <w:tr w:rsidR="0077088A" w:rsidRPr="008A2D9C" w14:paraId="3BF7EE2E" w14:textId="77777777" w:rsidTr="0003763F">
        <w:tc>
          <w:tcPr>
            <w:tcW w:w="4135" w:type="dxa"/>
            <w:gridSpan w:val="2"/>
            <w:shd w:val="clear" w:color="auto" w:fill="auto"/>
          </w:tcPr>
          <w:p w14:paraId="5ACBEC2E" w14:textId="77777777" w:rsidR="00A21F3D" w:rsidRPr="008A2D9C" w:rsidRDefault="0077088A" w:rsidP="00A12FCF">
            <w:pPr>
              <w:spacing w:after="120"/>
              <w:jc w:val="left"/>
              <w:rPr>
                <w:rFonts w:cs="Arial"/>
                <w:szCs w:val="20"/>
                <w:lang w:val="en-GB"/>
              </w:rPr>
            </w:pPr>
            <w:r w:rsidRPr="008A2D9C">
              <w:rPr>
                <w:rFonts w:cs="Arial"/>
                <w:b/>
                <w:szCs w:val="20"/>
                <w:lang w:val="en-GB"/>
              </w:rPr>
              <w:t xml:space="preserve">Signature:  </w:t>
            </w:r>
            <w:r w:rsidR="00A21F3D" w:rsidRPr="008A2D9C">
              <w:rPr>
                <w:rFonts w:cs="Arial"/>
                <w:szCs w:val="20"/>
                <w:lang w:val="en-GB"/>
              </w:rPr>
              <w:t>print name below</w:t>
            </w:r>
          </w:p>
          <w:p w14:paraId="5C307AA0" w14:textId="77777777" w:rsidR="0077088A" w:rsidRPr="008A2D9C" w:rsidRDefault="0077088A" w:rsidP="00A12FCF">
            <w:pPr>
              <w:spacing w:after="120"/>
              <w:jc w:val="left"/>
              <w:rPr>
                <w:rFonts w:cs="Arial"/>
                <w:b/>
                <w:szCs w:val="20"/>
                <w:lang w:val="en-GB"/>
              </w:rPr>
            </w:pPr>
          </w:p>
        </w:tc>
        <w:tc>
          <w:tcPr>
            <w:tcW w:w="1620" w:type="dxa"/>
            <w:gridSpan w:val="2"/>
            <w:shd w:val="clear" w:color="auto" w:fill="auto"/>
          </w:tcPr>
          <w:p w14:paraId="4ADD24C4" w14:textId="77777777" w:rsidR="0077088A" w:rsidRPr="008A2D9C" w:rsidRDefault="0077088A" w:rsidP="00A12FCF">
            <w:pPr>
              <w:spacing w:after="120"/>
              <w:jc w:val="left"/>
              <w:rPr>
                <w:rFonts w:cs="Arial"/>
                <w:b/>
                <w:szCs w:val="20"/>
                <w:lang w:val="en-GB"/>
              </w:rPr>
            </w:pPr>
            <w:r w:rsidRPr="008A2D9C">
              <w:rPr>
                <w:rFonts w:cs="Arial"/>
                <w:b/>
                <w:szCs w:val="20"/>
                <w:lang w:val="en-GB"/>
              </w:rPr>
              <w:t>Agreed by Implementing Partner</w:t>
            </w:r>
          </w:p>
        </w:tc>
        <w:tc>
          <w:tcPr>
            <w:tcW w:w="3600" w:type="dxa"/>
            <w:gridSpan w:val="2"/>
            <w:shd w:val="clear" w:color="auto" w:fill="auto"/>
          </w:tcPr>
          <w:p w14:paraId="20D84879" w14:textId="77777777" w:rsidR="0077088A" w:rsidRPr="008A2D9C" w:rsidRDefault="0077088A" w:rsidP="00A12FCF">
            <w:pPr>
              <w:spacing w:after="120"/>
              <w:jc w:val="left"/>
              <w:rPr>
                <w:rFonts w:cs="Arial"/>
                <w:b/>
                <w:szCs w:val="20"/>
                <w:lang w:val="en-GB"/>
              </w:rPr>
            </w:pPr>
            <w:r w:rsidRPr="008A2D9C">
              <w:rPr>
                <w:rFonts w:cs="Arial"/>
                <w:b/>
                <w:szCs w:val="20"/>
                <w:lang w:val="en-GB"/>
              </w:rPr>
              <w:t>Date/Month/Year:</w:t>
            </w:r>
          </w:p>
          <w:p w14:paraId="2461188F" w14:textId="77777777" w:rsidR="0077088A" w:rsidRPr="008A2D9C" w:rsidRDefault="0077088A" w:rsidP="00A12FCF">
            <w:pPr>
              <w:spacing w:after="120"/>
              <w:jc w:val="left"/>
              <w:rPr>
                <w:rFonts w:cs="Arial"/>
                <w:b/>
                <w:szCs w:val="20"/>
                <w:lang w:val="en-GB"/>
              </w:rPr>
            </w:pPr>
          </w:p>
        </w:tc>
      </w:tr>
      <w:tr w:rsidR="0077088A" w:rsidRPr="008A2D9C" w14:paraId="3138B000" w14:textId="77777777" w:rsidTr="0003763F">
        <w:tc>
          <w:tcPr>
            <w:tcW w:w="4135" w:type="dxa"/>
            <w:gridSpan w:val="2"/>
            <w:shd w:val="clear" w:color="auto" w:fill="auto"/>
          </w:tcPr>
          <w:p w14:paraId="31793873" w14:textId="77777777" w:rsidR="00A21F3D" w:rsidRPr="008A2D9C" w:rsidRDefault="0077088A" w:rsidP="00A12FCF">
            <w:pPr>
              <w:spacing w:after="120"/>
              <w:jc w:val="left"/>
              <w:rPr>
                <w:rFonts w:cs="Arial"/>
                <w:szCs w:val="20"/>
                <w:lang w:val="en-GB"/>
              </w:rPr>
            </w:pPr>
            <w:r w:rsidRPr="008A2D9C">
              <w:rPr>
                <w:rFonts w:cs="Arial"/>
                <w:b/>
                <w:szCs w:val="20"/>
                <w:lang w:val="en-GB"/>
              </w:rPr>
              <w:t xml:space="preserve">Signature:  </w:t>
            </w:r>
            <w:r w:rsidR="00A21F3D" w:rsidRPr="008A2D9C">
              <w:rPr>
                <w:rFonts w:cs="Arial"/>
                <w:szCs w:val="20"/>
                <w:lang w:val="en-GB"/>
              </w:rPr>
              <w:t>print name below</w:t>
            </w:r>
          </w:p>
          <w:p w14:paraId="1277502C" w14:textId="77777777" w:rsidR="0077088A" w:rsidRPr="008A2D9C" w:rsidRDefault="0077088A" w:rsidP="00A12FCF">
            <w:pPr>
              <w:spacing w:after="120"/>
              <w:jc w:val="left"/>
              <w:rPr>
                <w:rFonts w:cs="Arial"/>
                <w:b/>
                <w:szCs w:val="20"/>
                <w:lang w:val="en-GB"/>
              </w:rPr>
            </w:pPr>
          </w:p>
        </w:tc>
        <w:tc>
          <w:tcPr>
            <w:tcW w:w="1620" w:type="dxa"/>
            <w:gridSpan w:val="2"/>
            <w:shd w:val="clear" w:color="auto" w:fill="auto"/>
          </w:tcPr>
          <w:p w14:paraId="064B6AE6" w14:textId="77777777" w:rsidR="0077088A" w:rsidRPr="008A2D9C" w:rsidRDefault="0077088A" w:rsidP="00A12FCF">
            <w:pPr>
              <w:spacing w:after="120"/>
              <w:jc w:val="left"/>
              <w:rPr>
                <w:rFonts w:cs="Arial"/>
                <w:b/>
                <w:szCs w:val="20"/>
                <w:lang w:val="en-GB"/>
              </w:rPr>
            </w:pPr>
            <w:r w:rsidRPr="008A2D9C">
              <w:rPr>
                <w:rFonts w:cs="Arial"/>
                <w:b/>
                <w:szCs w:val="20"/>
                <w:lang w:val="en-GB"/>
              </w:rPr>
              <w:t>Agreed by UNDP</w:t>
            </w:r>
          </w:p>
        </w:tc>
        <w:tc>
          <w:tcPr>
            <w:tcW w:w="3600" w:type="dxa"/>
            <w:gridSpan w:val="2"/>
            <w:shd w:val="clear" w:color="auto" w:fill="auto"/>
          </w:tcPr>
          <w:p w14:paraId="1650B4E7" w14:textId="77777777" w:rsidR="0077088A" w:rsidRPr="008A2D9C" w:rsidRDefault="0077088A" w:rsidP="00A12FCF">
            <w:pPr>
              <w:spacing w:after="120"/>
              <w:jc w:val="left"/>
              <w:rPr>
                <w:rFonts w:cs="Arial"/>
                <w:b/>
                <w:szCs w:val="20"/>
                <w:lang w:val="en-GB"/>
              </w:rPr>
            </w:pPr>
            <w:r w:rsidRPr="008A2D9C">
              <w:rPr>
                <w:rFonts w:cs="Arial"/>
                <w:b/>
                <w:szCs w:val="20"/>
                <w:lang w:val="en-GB"/>
              </w:rPr>
              <w:t>Date/Month/Year:</w:t>
            </w:r>
          </w:p>
        </w:tc>
      </w:tr>
    </w:tbl>
    <w:p w14:paraId="24D3C20D" w14:textId="3B68954A" w:rsidR="001F6E52" w:rsidRPr="008A2D9C" w:rsidRDefault="001F6E52">
      <w:pPr>
        <w:jc w:val="left"/>
        <w:rPr>
          <w:rFonts w:eastAsia="Times New Roman"/>
          <w:szCs w:val="22"/>
          <w:lang w:val="en-GB"/>
        </w:rPr>
      </w:pPr>
    </w:p>
    <w:p w14:paraId="1A7F7697" w14:textId="77777777" w:rsidR="00980C05" w:rsidRDefault="00CE34F4">
      <w:pPr>
        <w:pStyle w:val="TOC1"/>
        <w:rPr>
          <w:rFonts w:asciiTheme="minorHAnsi" w:eastAsiaTheme="minorEastAsia" w:hAnsiTheme="minorHAnsi" w:cstheme="minorBidi"/>
          <w:b w:val="0"/>
          <w:bCs w:val="0"/>
          <w:caps w:val="0"/>
          <w:noProof/>
          <w:sz w:val="22"/>
          <w:szCs w:val="22"/>
          <w:lang w:val="en-GB" w:eastAsia="en-GB"/>
        </w:rPr>
      </w:pPr>
      <w:r w:rsidRPr="006236C1">
        <w:rPr>
          <w:szCs w:val="20"/>
          <w:lang w:val="en-GB"/>
        </w:rPr>
        <w:lastRenderedPageBreak/>
        <w:fldChar w:fldCharType="begin"/>
      </w:r>
      <w:r w:rsidR="000540A5" w:rsidRPr="008A2D9C">
        <w:rPr>
          <w:szCs w:val="20"/>
          <w:lang w:val="en-GB"/>
        </w:rPr>
        <w:instrText xml:space="preserve"> TOC \o "1-1" \h \z \u </w:instrText>
      </w:r>
      <w:r w:rsidRPr="006236C1">
        <w:rPr>
          <w:szCs w:val="20"/>
          <w:lang w:val="en-GB"/>
        </w:rPr>
        <w:fldChar w:fldCharType="separate"/>
      </w:r>
      <w:hyperlink w:anchor="_Toc511738028" w:history="1">
        <w:r w:rsidR="00980C05" w:rsidRPr="00607AC7">
          <w:rPr>
            <w:rStyle w:val="Hyperlink"/>
            <w:rFonts w:ascii="Calibri" w:hAnsi="Calibri"/>
            <w:noProof/>
            <w:lang w:val="en-GB"/>
          </w:rPr>
          <w:t>I.</w:t>
        </w:r>
        <w:r w:rsidR="00980C05">
          <w:rPr>
            <w:rFonts w:asciiTheme="minorHAnsi" w:eastAsiaTheme="minorEastAsia" w:hAnsiTheme="minorHAnsi" w:cstheme="minorBidi"/>
            <w:b w:val="0"/>
            <w:bCs w:val="0"/>
            <w:caps w:val="0"/>
            <w:noProof/>
            <w:sz w:val="22"/>
            <w:szCs w:val="22"/>
            <w:lang w:val="en-GB" w:eastAsia="en-GB"/>
          </w:rPr>
          <w:tab/>
        </w:r>
        <w:r w:rsidR="00980C05" w:rsidRPr="00607AC7">
          <w:rPr>
            <w:rStyle w:val="Hyperlink"/>
            <w:rFonts w:ascii="Calibri" w:hAnsi="Calibri"/>
            <w:noProof/>
            <w:lang w:val="en-GB"/>
          </w:rPr>
          <w:t>Table of Contents</w:t>
        </w:r>
        <w:r w:rsidR="00980C05">
          <w:rPr>
            <w:noProof/>
            <w:webHidden/>
          </w:rPr>
          <w:tab/>
        </w:r>
        <w:r>
          <w:rPr>
            <w:noProof/>
            <w:webHidden/>
          </w:rPr>
          <w:fldChar w:fldCharType="begin"/>
        </w:r>
        <w:r w:rsidR="00980C05">
          <w:rPr>
            <w:noProof/>
            <w:webHidden/>
          </w:rPr>
          <w:instrText xml:space="preserve"> PAGEREF _Toc511738028 \h </w:instrText>
        </w:r>
        <w:r>
          <w:rPr>
            <w:noProof/>
            <w:webHidden/>
          </w:rPr>
        </w:r>
        <w:r>
          <w:rPr>
            <w:noProof/>
            <w:webHidden/>
          </w:rPr>
          <w:fldChar w:fldCharType="separate"/>
        </w:r>
        <w:r w:rsidR="00980C05">
          <w:rPr>
            <w:noProof/>
            <w:webHidden/>
          </w:rPr>
          <w:t>4</w:t>
        </w:r>
        <w:r>
          <w:rPr>
            <w:noProof/>
            <w:webHidden/>
          </w:rPr>
          <w:fldChar w:fldCharType="end"/>
        </w:r>
      </w:hyperlink>
    </w:p>
    <w:p w14:paraId="26F53E52"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29" w:history="1">
        <w:r w:rsidR="00980C05" w:rsidRPr="00607AC7">
          <w:rPr>
            <w:rStyle w:val="Hyperlink"/>
            <w:rFonts w:ascii="Calibri" w:hAnsi="Calibri"/>
            <w:noProof/>
            <w:lang w:val="en-GB"/>
          </w:rPr>
          <w:t>II.</w:t>
        </w:r>
        <w:r w:rsidR="00980C05">
          <w:rPr>
            <w:rFonts w:asciiTheme="minorHAnsi" w:eastAsiaTheme="minorEastAsia" w:hAnsiTheme="minorHAnsi" w:cstheme="minorBidi"/>
            <w:b w:val="0"/>
            <w:bCs w:val="0"/>
            <w:caps w:val="0"/>
            <w:noProof/>
            <w:sz w:val="22"/>
            <w:szCs w:val="22"/>
            <w:lang w:val="en-GB" w:eastAsia="en-GB"/>
          </w:rPr>
          <w:tab/>
        </w:r>
        <w:r w:rsidR="00980C05" w:rsidRPr="00607AC7">
          <w:rPr>
            <w:rStyle w:val="Hyperlink"/>
            <w:rFonts w:ascii="Calibri" w:hAnsi="Calibri"/>
            <w:noProof/>
            <w:lang w:val="en-GB"/>
          </w:rPr>
          <w:t>Development Challenge</w:t>
        </w:r>
        <w:r w:rsidR="00980C05">
          <w:rPr>
            <w:noProof/>
            <w:webHidden/>
          </w:rPr>
          <w:tab/>
        </w:r>
        <w:r w:rsidR="00CE34F4">
          <w:rPr>
            <w:noProof/>
            <w:webHidden/>
          </w:rPr>
          <w:fldChar w:fldCharType="begin"/>
        </w:r>
        <w:r w:rsidR="00980C05">
          <w:rPr>
            <w:noProof/>
            <w:webHidden/>
          </w:rPr>
          <w:instrText xml:space="preserve"> PAGEREF _Toc511738029 \h </w:instrText>
        </w:r>
        <w:r w:rsidR="00CE34F4">
          <w:rPr>
            <w:noProof/>
            <w:webHidden/>
          </w:rPr>
        </w:r>
        <w:r w:rsidR="00CE34F4">
          <w:rPr>
            <w:noProof/>
            <w:webHidden/>
          </w:rPr>
          <w:fldChar w:fldCharType="separate"/>
        </w:r>
        <w:r w:rsidR="00980C05">
          <w:rPr>
            <w:noProof/>
            <w:webHidden/>
          </w:rPr>
          <w:t>7</w:t>
        </w:r>
        <w:r w:rsidR="00CE34F4">
          <w:rPr>
            <w:noProof/>
            <w:webHidden/>
          </w:rPr>
          <w:fldChar w:fldCharType="end"/>
        </w:r>
      </w:hyperlink>
    </w:p>
    <w:p w14:paraId="2964A3DC"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30" w:history="1">
        <w:r w:rsidR="00980C05" w:rsidRPr="00607AC7">
          <w:rPr>
            <w:rStyle w:val="Hyperlink"/>
            <w:rFonts w:ascii="Calibri" w:hAnsi="Calibri"/>
            <w:noProof/>
            <w:lang w:val="en-GB"/>
          </w:rPr>
          <w:t>III.</w:t>
        </w:r>
        <w:r w:rsidR="00980C05">
          <w:rPr>
            <w:rFonts w:asciiTheme="minorHAnsi" w:eastAsiaTheme="minorEastAsia" w:hAnsiTheme="minorHAnsi" w:cstheme="minorBidi"/>
            <w:b w:val="0"/>
            <w:bCs w:val="0"/>
            <w:caps w:val="0"/>
            <w:noProof/>
            <w:sz w:val="22"/>
            <w:szCs w:val="22"/>
            <w:lang w:val="en-GB" w:eastAsia="en-GB"/>
          </w:rPr>
          <w:tab/>
        </w:r>
        <w:r w:rsidR="00980C05" w:rsidRPr="00607AC7">
          <w:rPr>
            <w:rStyle w:val="Hyperlink"/>
            <w:rFonts w:ascii="Calibri" w:hAnsi="Calibri"/>
            <w:noProof/>
            <w:lang w:val="en-GB"/>
          </w:rPr>
          <w:t>Strategy</w:t>
        </w:r>
        <w:r w:rsidR="00980C05">
          <w:rPr>
            <w:noProof/>
            <w:webHidden/>
          </w:rPr>
          <w:tab/>
        </w:r>
        <w:r w:rsidR="00CE34F4">
          <w:rPr>
            <w:noProof/>
            <w:webHidden/>
          </w:rPr>
          <w:fldChar w:fldCharType="begin"/>
        </w:r>
        <w:r w:rsidR="00980C05">
          <w:rPr>
            <w:noProof/>
            <w:webHidden/>
          </w:rPr>
          <w:instrText xml:space="preserve"> PAGEREF _Toc511738030 \h </w:instrText>
        </w:r>
        <w:r w:rsidR="00CE34F4">
          <w:rPr>
            <w:noProof/>
            <w:webHidden/>
          </w:rPr>
        </w:r>
        <w:r w:rsidR="00CE34F4">
          <w:rPr>
            <w:noProof/>
            <w:webHidden/>
          </w:rPr>
          <w:fldChar w:fldCharType="separate"/>
        </w:r>
        <w:r w:rsidR="00980C05">
          <w:rPr>
            <w:noProof/>
            <w:webHidden/>
          </w:rPr>
          <w:t>21</w:t>
        </w:r>
        <w:r w:rsidR="00CE34F4">
          <w:rPr>
            <w:noProof/>
            <w:webHidden/>
          </w:rPr>
          <w:fldChar w:fldCharType="end"/>
        </w:r>
      </w:hyperlink>
    </w:p>
    <w:p w14:paraId="14EF011F"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31" w:history="1">
        <w:r w:rsidR="00980C05" w:rsidRPr="00607AC7">
          <w:rPr>
            <w:rStyle w:val="Hyperlink"/>
            <w:rFonts w:ascii="Calibri" w:hAnsi="Calibri"/>
            <w:noProof/>
            <w:lang w:val="en-GB"/>
          </w:rPr>
          <w:t>IV.</w:t>
        </w:r>
        <w:r w:rsidR="00980C05">
          <w:rPr>
            <w:rFonts w:asciiTheme="minorHAnsi" w:eastAsiaTheme="minorEastAsia" w:hAnsiTheme="minorHAnsi" w:cstheme="minorBidi"/>
            <w:b w:val="0"/>
            <w:bCs w:val="0"/>
            <w:caps w:val="0"/>
            <w:noProof/>
            <w:sz w:val="22"/>
            <w:szCs w:val="22"/>
            <w:lang w:val="en-GB" w:eastAsia="en-GB"/>
          </w:rPr>
          <w:tab/>
        </w:r>
        <w:r w:rsidR="00980C05" w:rsidRPr="00607AC7">
          <w:rPr>
            <w:rStyle w:val="Hyperlink"/>
            <w:rFonts w:ascii="Calibri" w:hAnsi="Calibri"/>
            <w:noProof/>
            <w:lang w:val="en-GB"/>
          </w:rPr>
          <w:t>Results and Partnerships</w:t>
        </w:r>
        <w:r w:rsidR="00980C05">
          <w:rPr>
            <w:noProof/>
            <w:webHidden/>
          </w:rPr>
          <w:tab/>
        </w:r>
        <w:r w:rsidR="00CE34F4">
          <w:rPr>
            <w:noProof/>
            <w:webHidden/>
          </w:rPr>
          <w:fldChar w:fldCharType="begin"/>
        </w:r>
        <w:r w:rsidR="00980C05">
          <w:rPr>
            <w:noProof/>
            <w:webHidden/>
          </w:rPr>
          <w:instrText xml:space="preserve"> PAGEREF _Toc511738031 \h </w:instrText>
        </w:r>
        <w:r w:rsidR="00CE34F4">
          <w:rPr>
            <w:noProof/>
            <w:webHidden/>
          </w:rPr>
        </w:r>
        <w:r w:rsidR="00CE34F4">
          <w:rPr>
            <w:noProof/>
            <w:webHidden/>
          </w:rPr>
          <w:fldChar w:fldCharType="separate"/>
        </w:r>
        <w:r w:rsidR="00980C05">
          <w:rPr>
            <w:noProof/>
            <w:webHidden/>
          </w:rPr>
          <w:t>23</w:t>
        </w:r>
        <w:r w:rsidR="00CE34F4">
          <w:rPr>
            <w:noProof/>
            <w:webHidden/>
          </w:rPr>
          <w:fldChar w:fldCharType="end"/>
        </w:r>
      </w:hyperlink>
    </w:p>
    <w:p w14:paraId="300ABFB4"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32" w:history="1">
        <w:r w:rsidR="00980C05" w:rsidRPr="00607AC7">
          <w:rPr>
            <w:rStyle w:val="Hyperlink"/>
            <w:rFonts w:ascii="Calibri" w:hAnsi="Calibri"/>
            <w:noProof/>
            <w:lang w:val="en-GB"/>
          </w:rPr>
          <w:t>V.</w:t>
        </w:r>
        <w:r w:rsidR="00980C05">
          <w:rPr>
            <w:rFonts w:asciiTheme="minorHAnsi" w:eastAsiaTheme="minorEastAsia" w:hAnsiTheme="minorHAnsi" w:cstheme="minorBidi"/>
            <w:b w:val="0"/>
            <w:bCs w:val="0"/>
            <w:caps w:val="0"/>
            <w:noProof/>
            <w:sz w:val="22"/>
            <w:szCs w:val="22"/>
            <w:lang w:val="en-GB" w:eastAsia="en-GB"/>
          </w:rPr>
          <w:tab/>
        </w:r>
        <w:r w:rsidR="00980C05" w:rsidRPr="00607AC7">
          <w:rPr>
            <w:rStyle w:val="Hyperlink"/>
            <w:rFonts w:ascii="Calibri" w:hAnsi="Calibri"/>
            <w:noProof/>
            <w:lang w:val="en-GB"/>
          </w:rPr>
          <w:t>Project Management</w:t>
        </w:r>
        <w:r w:rsidR="00980C05">
          <w:rPr>
            <w:noProof/>
            <w:webHidden/>
          </w:rPr>
          <w:tab/>
        </w:r>
        <w:r w:rsidR="00CE34F4">
          <w:rPr>
            <w:noProof/>
            <w:webHidden/>
          </w:rPr>
          <w:fldChar w:fldCharType="begin"/>
        </w:r>
        <w:r w:rsidR="00980C05">
          <w:rPr>
            <w:noProof/>
            <w:webHidden/>
          </w:rPr>
          <w:instrText xml:space="preserve"> PAGEREF _Toc511738032 \h </w:instrText>
        </w:r>
        <w:r w:rsidR="00CE34F4">
          <w:rPr>
            <w:noProof/>
            <w:webHidden/>
          </w:rPr>
        </w:r>
        <w:r w:rsidR="00CE34F4">
          <w:rPr>
            <w:noProof/>
            <w:webHidden/>
          </w:rPr>
          <w:fldChar w:fldCharType="separate"/>
        </w:r>
        <w:r w:rsidR="00980C05">
          <w:rPr>
            <w:noProof/>
            <w:webHidden/>
          </w:rPr>
          <w:t>58</w:t>
        </w:r>
        <w:r w:rsidR="00CE34F4">
          <w:rPr>
            <w:noProof/>
            <w:webHidden/>
          </w:rPr>
          <w:fldChar w:fldCharType="end"/>
        </w:r>
      </w:hyperlink>
    </w:p>
    <w:p w14:paraId="27693422"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33" w:history="1">
        <w:r w:rsidR="00980C05" w:rsidRPr="00607AC7">
          <w:rPr>
            <w:rStyle w:val="Hyperlink"/>
            <w:rFonts w:ascii="Calibri" w:hAnsi="Calibri"/>
            <w:noProof/>
            <w:lang w:val="en-GB"/>
          </w:rPr>
          <w:t>VI.</w:t>
        </w:r>
        <w:r w:rsidR="00980C05">
          <w:rPr>
            <w:rFonts w:asciiTheme="minorHAnsi" w:eastAsiaTheme="minorEastAsia" w:hAnsiTheme="minorHAnsi" w:cstheme="minorBidi"/>
            <w:b w:val="0"/>
            <w:bCs w:val="0"/>
            <w:caps w:val="0"/>
            <w:noProof/>
            <w:sz w:val="22"/>
            <w:szCs w:val="22"/>
            <w:lang w:val="en-GB" w:eastAsia="en-GB"/>
          </w:rPr>
          <w:tab/>
        </w:r>
        <w:r w:rsidR="00980C05" w:rsidRPr="00607AC7">
          <w:rPr>
            <w:rStyle w:val="Hyperlink"/>
            <w:rFonts w:ascii="Calibri" w:hAnsi="Calibri"/>
            <w:noProof/>
            <w:lang w:val="en-GB"/>
          </w:rPr>
          <w:t>Project Results Framework</w:t>
        </w:r>
        <w:r w:rsidR="00980C05">
          <w:rPr>
            <w:noProof/>
            <w:webHidden/>
          </w:rPr>
          <w:tab/>
        </w:r>
        <w:r w:rsidR="00CE34F4">
          <w:rPr>
            <w:noProof/>
            <w:webHidden/>
          </w:rPr>
          <w:fldChar w:fldCharType="begin"/>
        </w:r>
        <w:r w:rsidR="00980C05">
          <w:rPr>
            <w:noProof/>
            <w:webHidden/>
          </w:rPr>
          <w:instrText xml:space="preserve"> PAGEREF _Toc511738033 \h </w:instrText>
        </w:r>
        <w:r w:rsidR="00CE34F4">
          <w:rPr>
            <w:noProof/>
            <w:webHidden/>
          </w:rPr>
        </w:r>
        <w:r w:rsidR="00CE34F4">
          <w:rPr>
            <w:noProof/>
            <w:webHidden/>
          </w:rPr>
          <w:fldChar w:fldCharType="separate"/>
        </w:r>
        <w:r w:rsidR="00980C05">
          <w:rPr>
            <w:noProof/>
            <w:webHidden/>
          </w:rPr>
          <w:t>60</w:t>
        </w:r>
        <w:r w:rsidR="00CE34F4">
          <w:rPr>
            <w:noProof/>
            <w:webHidden/>
          </w:rPr>
          <w:fldChar w:fldCharType="end"/>
        </w:r>
      </w:hyperlink>
    </w:p>
    <w:p w14:paraId="0A01CABB"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34" w:history="1">
        <w:r w:rsidR="00980C05" w:rsidRPr="00607AC7">
          <w:rPr>
            <w:rStyle w:val="Hyperlink"/>
            <w:rFonts w:ascii="Calibri" w:hAnsi="Calibri"/>
            <w:noProof/>
            <w:lang w:val="en-GB"/>
          </w:rPr>
          <w:t>VII.</w:t>
        </w:r>
        <w:r w:rsidR="00980C05">
          <w:rPr>
            <w:rFonts w:asciiTheme="minorHAnsi" w:eastAsiaTheme="minorEastAsia" w:hAnsiTheme="minorHAnsi" w:cstheme="minorBidi"/>
            <w:b w:val="0"/>
            <w:bCs w:val="0"/>
            <w:caps w:val="0"/>
            <w:noProof/>
            <w:sz w:val="22"/>
            <w:szCs w:val="22"/>
            <w:lang w:val="en-GB" w:eastAsia="en-GB"/>
          </w:rPr>
          <w:tab/>
        </w:r>
        <w:r w:rsidR="00980C05" w:rsidRPr="00607AC7">
          <w:rPr>
            <w:rStyle w:val="Hyperlink"/>
            <w:rFonts w:ascii="Calibri" w:hAnsi="Calibri"/>
            <w:noProof/>
            <w:lang w:val="en-GB"/>
          </w:rPr>
          <w:t>Monitoring and Evaluation (M&amp;E) Plan</w:t>
        </w:r>
        <w:r w:rsidR="00980C05">
          <w:rPr>
            <w:noProof/>
            <w:webHidden/>
          </w:rPr>
          <w:tab/>
        </w:r>
        <w:r w:rsidR="00CE34F4">
          <w:rPr>
            <w:noProof/>
            <w:webHidden/>
          </w:rPr>
          <w:fldChar w:fldCharType="begin"/>
        </w:r>
        <w:r w:rsidR="00980C05">
          <w:rPr>
            <w:noProof/>
            <w:webHidden/>
          </w:rPr>
          <w:instrText xml:space="preserve"> PAGEREF _Toc511738034 \h </w:instrText>
        </w:r>
        <w:r w:rsidR="00CE34F4">
          <w:rPr>
            <w:noProof/>
            <w:webHidden/>
          </w:rPr>
        </w:r>
        <w:r w:rsidR="00CE34F4">
          <w:rPr>
            <w:noProof/>
            <w:webHidden/>
          </w:rPr>
          <w:fldChar w:fldCharType="separate"/>
        </w:r>
        <w:r w:rsidR="00980C05">
          <w:rPr>
            <w:noProof/>
            <w:webHidden/>
          </w:rPr>
          <w:t>69</w:t>
        </w:r>
        <w:r w:rsidR="00CE34F4">
          <w:rPr>
            <w:noProof/>
            <w:webHidden/>
          </w:rPr>
          <w:fldChar w:fldCharType="end"/>
        </w:r>
      </w:hyperlink>
    </w:p>
    <w:p w14:paraId="01CB1B43"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35" w:history="1">
        <w:r w:rsidR="00980C05" w:rsidRPr="00607AC7">
          <w:rPr>
            <w:rStyle w:val="Hyperlink"/>
            <w:rFonts w:ascii="Calibri" w:hAnsi="Calibri"/>
            <w:noProof/>
            <w:lang w:val="en-GB"/>
          </w:rPr>
          <w:t>VIII.</w:t>
        </w:r>
        <w:r w:rsidR="00980C05">
          <w:rPr>
            <w:rFonts w:asciiTheme="minorHAnsi" w:eastAsiaTheme="minorEastAsia" w:hAnsiTheme="minorHAnsi" w:cstheme="minorBidi"/>
            <w:b w:val="0"/>
            <w:bCs w:val="0"/>
            <w:caps w:val="0"/>
            <w:noProof/>
            <w:sz w:val="22"/>
            <w:szCs w:val="22"/>
            <w:lang w:val="en-GB" w:eastAsia="en-GB"/>
          </w:rPr>
          <w:tab/>
        </w:r>
        <w:r w:rsidR="00980C05" w:rsidRPr="00607AC7">
          <w:rPr>
            <w:rStyle w:val="Hyperlink"/>
            <w:rFonts w:ascii="Calibri" w:hAnsi="Calibri"/>
            <w:noProof/>
            <w:lang w:val="en-GB"/>
          </w:rPr>
          <w:t>Governance and Management Arrangements</w:t>
        </w:r>
        <w:r w:rsidR="00980C05">
          <w:rPr>
            <w:noProof/>
            <w:webHidden/>
          </w:rPr>
          <w:tab/>
        </w:r>
        <w:r w:rsidR="00CE34F4">
          <w:rPr>
            <w:noProof/>
            <w:webHidden/>
          </w:rPr>
          <w:fldChar w:fldCharType="begin"/>
        </w:r>
        <w:r w:rsidR="00980C05">
          <w:rPr>
            <w:noProof/>
            <w:webHidden/>
          </w:rPr>
          <w:instrText xml:space="preserve"> PAGEREF _Toc511738035 \h </w:instrText>
        </w:r>
        <w:r w:rsidR="00CE34F4">
          <w:rPr>
            <w:noProof/>
            <w:webHidden/>
          </w:rPr>
        </w:r>
        <w:r w:rsidR="00CE34F4">
          <w:rPr>
            <w:noProof/>
            <w:webHidden/>
          </w:rPr>
          <w:fldChar w:fldCharType="separate"/>
        </w:r>
        <w:r w:rsidR="00980C05">
          <w:rPr>
            <w:noProof/>
            <w:webHidden/>
          </w:rPr>
          <w:t>74</w:t>
        </w:r>
        <w:r w:rsidR="00CE34F4">
          <w:rPr>
            <w:noProof/>
            <w:webHidden/>
          </w:rPr>
          <w:fldChar w:fldCharType="end"/>
        </w:r>
      </w:hyperlink>
    </w:p>
    <w:p w14:paraId="67E19D13"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36" w:history="1">
        <w:r w:rsidR="00980C05" w:rsidRPr="00607AC7">
          <w:rPr>
            <w:rStyle w:val="Hyperlink"/>
            <w:rFonts w:ascii="Calibri" w:hAnsi="Calibri"/>
            <w:noProof/>
            <w:lang w:val="en-GB"/>
          </w:rPr>
          <w:t>IX.</w:t>
        </w:r>
        <w:r w:rsidR="00980C05">
          <w:rPr>
            <w:rFonts w:asciiTheme="minorHAnsi" w:eastAsiaTheme="minorEastAsia" w:hAnsiTheme="minorHAnsi" w:cstheme="minorBidi"/>
            <w:b w:val="0"/>
            <w:bCs w:val="0"/>
            <w:caps w:val="0"/>
            <w:noProof/>
            <w:sz w:val="22"/>
            <w:szCs w:val="22"/>
            <w:lang w:val="en-GB" w:eastAsia="en-GB"/>
          </w:rPr>
          <w:tab/>
        </w:r>
        <w:r w:rsidR="00980C05" w:rsidRPr="00607AC7">
          <w:rPr>
            <w:rStyle w:val="Hyperlink"/>
            <w:rFonts w:ascii="Calibri" w:hAnsi="Calibri"/>
            <w:noProof/>
            <w:lang w:val="en-GB"/>
          </w:rPr>
          <w:t>Financial Planning and Management</w:t>
        </w:r>
        <w:r w:rsidR="00980C05">
          <w:rPr>
            <w:noProof/>
            <w:webHidden/>
          </w:rPr>
          <w:tab/>
        </w:r>
        <w:r w:rsidR="00CE34F4">
          <w:rPr>
            <w:noProof/>
            <w:webHidden/>
          </w:rPr>
          <w:fldChar w:fldCharType="begin"/>
        </w:r>
        <w:r w:rsidR="00980C05">
          <w:rPr>
            <w:noProof/>
            <w:webHidden/>
          </w:rPr>
          <w:instrText xml:space="preserve"> PAGEREF _Toc511738036 \h </w:instrText>
        </w:r>
        <w:r w:rsidR="00CE34F4">
          <w:rPr>
            <w:noProof/>
            <w:webHidden/>
          </w:rPr>
        </w:r>
        <w:r w:rsidR="00CE34F4">
          <w:rPr>
            <w:noProof/>
            <w:webHidden/>
          </w:rPr>
          <w:fldChar w:fldCharType="separate"/>
        </w:r>
        <w:r w:rsidR="00980C05">
          <w:rPr>
            <w:noProof/>
            <w:webHidden/>
          </w:rPr>
          <w:t>79</w:t>
        </w:r>
        <w:r w:rsidR="00CE34F4">
          <w:rPr>
            <w:noProof/>
            <w:webHidden/>
          </w:rPr>
          <w:fldChar w:fldCharType="end"/>
        </w:r>
      </w:hyperlink>
    </w:p>
    <w:p w14:paraId="5553C389"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37" w:history="1">
        <w:r w:rsidR="00980C05" w:rsidRPr="00607AC7">
          <w:rPr>
            <w:rStyle w:val="Hyperlink"/>
            <w:rFonts w:ascii="Calibri" w:hAnsi="Calibri"/>
            <w:noProof/>
            <w:lang w:val="en-GB"/>
          </w:rPr>
          <w:t>X.</w:t>
        </w:r>
        <w:r w:rsidR="00980C05">
          <w:rPr>
            <w:rFonts w:asciiTheme="minorHAnsi" w:eastAsiaTheme="minorEastAsia" w:hAnsiTheme="minorHAnsi" w:cstheme="minorBidi"/>
            <w:b w:val="0"/>
            <w:bCs w:val="0"/>
            <w:caps w:val="0"/>
            <w:noProof/>
            <w:sz w:val="22"/>
            <w:szCs w:val="22"/>
            <w:lang w:val="en-GB" w:eastAsia="en-GB"/>
          </w:rPr>
          <w:tab/>
        </w:r>
        <w:r w:rsidR="00980C05" w:rsidRPr="00607AC7">
          <w:rPr>
            <w:rStyle w:val="Hyperlink"/>
            <w:rFonts w:ascii="Calibri" w:hAnsi="Calibri"/>
            <w:noProof/>
            <w:lang w:val="en-GB"/>
          </w:rPr>
          <w:t>Total Budget and Work Plan</w:t>
        </w:r>
        <w:r w:rsidR="00980C05">
          <w:rPr>
            <w:noProof/>
            <w:webHidden/>
          </w:rPr>
          <w:tab/>
        </w:r>
        <w:r w:rsidR="00CE34F4">
          <w:rPr>
            <w:noProof/>
            <w:webHidden/>
          </w:rPr>
          <w:fldChar w:fldCharType="begin"/>
        </w:r>
        <w:r w:rsidR="00980C05">
          <w:rPr>
            <w:noProof/>
            <w:webHidden/>
          </w:rPr>
          <w:instrText xml:space="preserve"> PAGEREF _Toc511738037 \h </w:instrText>
        </w:r>
        <w:r w:rsidR="00CE34F4">
          <w:rPr>
            <w:noProof/>
            <w:webHidden/>
          </w:rPr>
        </w:r>
        <w:r w:rsidR="00CE34F4">
          <w:rPr>
            <w:noProof/>
            <w:webHidden/>
          </w:rPr>
          <w:fldChar w:fldCharType="separate"/>
        </w:r>
        <w:r w:rsidR="00980C05">
          <w:rPr>
            <w:noProof/>
            <w:webHidden/>
          </w:rPr>
          <w:t>82</w:t>
        </w:r>
        <w:r w:rsidR="00CE34F4">
          <w:rPr>
            <w:noProof/>
            <w:webHidden/>
          </w:rPr>
          <w:fldChar w:fldCharType="end"/>
        </w:r>
      </w:hyperlink>
    </w:p>
    <w:p w14:paraId="09814341"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38" w:history="1">
        <w:r w:rsidR="00980C05" w:rsidRPr="00607AC7">
          <w:rPr>
            <w:rStyle w:val="Hyperlink"/>
            <w:rFonts w:ascii="Calibri" w:hAnsi="Calibri"/>
            <w:noProof/>
            <w:lang w:val="en-GB"/>
          </w:rPr>
          <w:t>XI.</w:t>
        </w:r>
        <w:r w:rsidR="00980C05">
          <w:rPr>
            <w:rFonts w:asciiTheme="minorHAnsi" w:eastAsiaTheme="minorEastAsia" w:hAnsiTheme="minorHAnsi" w:cstheme="minorBidi"/>
            <w:b w:val="0"/>
            <w:bCs w:val="0"/>
            <w:caps w:val="0"/>
            <w:noProof/>
            <w:sz w:val="22"/>
            <w:szCs w:val="22"/>
            <w:lang w:val="en-GB" w:eastAsia="en-GB"/>
          </w:rPr>
          <w:tab/>
        </w:r>
        <w:r w:rsidR="00980C05" w:rsidRPr="00607AC7">
          <w:rPr>
            <w:rStyle w:val="Hyperlink"/>
            <w:rFonts w:ascii="Calibri" w:hAnsi="Calibri"/>
            <w:noProof/>
            <w:lang w:val="en-GB"/>
          </w:rPr>
          <w:t>Legal Context</w:t>
        </w:r>
        <w:r w:rsidR="00980C05">
          <w:rPr>
            <w:noProof/>
            <w:webHidden/>
          </w:rPr>
          <w:tab/>
        </w:r>
        <w:r w:rsidR="00CE34F4">
          <w:rPr>
            <w:noProof/>
            <w:webHidden/>
          </w:rPr>
          <w:fldChar w:fldCharType="begin"/>
        </w:r>
        <w:r w:rsidR="00980C05">
          <w:rPr>
            <w:noProof/>
            <w:webHidden/>
          </w:rPr>
          <w:instrText xml:space="preserve"> PAGEREF _Toc511738038 \h </w:instrText>
        </w:r>
        <w:r w:rsidR="00CE34F4">
          <w:rPr>
            <w:noProof/>
            <w:webHidden/>
          </w:rPr>
        </w:r>
        <w:r w:rsidR="00CE34F4">
          <w:rPr>
            <w:noProof/>
            <w:webHidden/>
          </w:rPr>
          <w:fldChar w:fldCharType="separate"/>
        </w:r>
        <w:r w:rsidR="00980C05">
          <w:rPr>
            <w:noProof/>
            <w:webHidden/>
          </w:rPr>
          <w:t>92</w:t>
        </w:r>
        <w:r w:rsidR="00CE34F4">
          <w:rPr>
            <w:noProof/>
            <w:webHidden/>
          </w:rPr>
          <w:fldChar w:fldCharType="end"/>
        </w:r>
      </w:hyperlink>
    </w:p>
    <w:p w14:paraId="3EFDB7FB"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39" w:history="1">
        <w:r w:rsidR="00980C05" w:rsidRPr="00607AC7">
          <w:rPr>
            <w:rStyle w:val="Hyperlink"/>
            <w:rFonts w:ascii="Calibri" w:hAnsi="Calibri"/>
            <w:noProof/>
            <w:lang w:val="en-GB"/>
          </w:rPr>
          <w:t>XII.</w:t>
        </w:r>
        <w:r w:rsidR="00980C05">
          <w:rPr>
            <w:rFonts w:asciiTheme="minorHAnsi" w:eastAsiaTheme="minorEastAsia" w:hAnsiTheme="minorHAnsi" w:cstheme="minorBidi"/>
            <w:b w:val="0"/>
            <w:bCs w:val="0"/>
            <w:caps w:val="0"/>
            <w:noProof/>
            <w:sz w:val="22"/>
            <w:szCs w:val="22"/>
            <w:lang w:val="en-GB" w:eastAsia="en-GB"/>
          </w:rPr>
          <w:tab/>
        </w:r>
        <w:r w:rsidR="00980C05" w:rsidRPr="00607AC7">
          <w:rPr>
            <w:rStyle w:val="Hyperlink"/>
            <w:rFonts w:ascii="Calibri" w:hAnsi="Calibri"/>
            <w:noProof/>
            <w:lang w:val="en-GB"/>
          </w:rPr>
          <w:t>Risk Management</w:t>
        </w:r>
        <w:r w:rsidR="00980C05">
          <w:rPr>
            <w:noProof/>
            <w:webHidden/>
          </w:rPr>
          <w:tab/>
        </w:r>
        <w:r w:rsidR="00CE34F4">
          <w:rPr>
            <w:noProof/>
            <w:webHidden/>
          </w:rPr>
          <w:fldChar w:fldCharType="begin"/>
        </w:r>
        <w:r w:rsidR="00980C05">
          <w:rPr>
            <w:noProof/>
            <w:webHidden/>
          </w:rPr>
          <w:instrText xml:space="preserve"> PAGEREF _Toc511738039 \h </w:instrText>
        </w:r>
        <w:r w:rsidR="00CE34F4">
          <w:rPr>
            <w:noProof/>
            <w:webHidden/>
          </w:rPr>
        </w:r>
        <w:r w:rsidR="00CE34F4">
          <w:rPr>
            <w:noProof/>
            <w:webHidden/>
          </w:rPr>
          <w:fldChar w:fldCharType="separate"/>
        </w:r>
        <w:r w:rsidR="00980C05">
          <w:rPr>
            <w:noProof/>
            <w:webHidden/>
          </w:rPr>
          <w:t>92</w:t>
        </w:r>
        <w:r w:rsidR="00CE34F4">
          <w:rPr>
            <w:noProof/>
            <w:webHidden/>
          </w:rPr>
          <w:fldChar w:fldCharType="end"/>
        </w:r>
      </w:hyperlink>
    </w:p>
    <w:p w14:paraId="2687E7D6"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40" w:history="1">
        <w:r w:rsidR="00980C05" w:rsidRPr="00607AC7">
          <w:rPr>
            <w:rStyle w:val="Hyperlink"/>
            <w:rFonts w:ascii="Calibri" w:hAnsi="Calibri"/>
            <w:noProof/>
            <w:lang w:val="en-GB"/>
          </w:rPr>
          <w:t>XIII.</w:t>
        </w:r>
        <w:r w:rsidR="00980C05">
          <w:rPr>
            <w:rFonts w:asciiTheme="minorHAnsi" w:eastAsiaTheme="minorEastAsia" w:hAnsiTheme="minorHAnsi" w:cstheme="minorBidi"/>
            <w:b w:val="0"/>
            <w:bCs w:val="0"/>
            <w:caps w:val="0"/>
            <w:noProof/>
            <w:sz w:val="22"/>
            <w:szCs w:val="22"/>
            <w:lang w:val="en-GB" w:eastAsia="en-GB"/>
          </w:rPr>
          <w:tab/>
        </w:r>
        <w:r w:rsidR="00980C05" w:rsidRPr="00607AC7">
          <w:rPr>
            <w:rStyle w:val="Hyperlink"/>
            <w:rFonts w:ascii="Calibri" w:hAnsi="Calibri"/>
            <w:noProof/>
            <w:lang w:val="en-GB"/>
          </w:rPr>
          <w:t>Mandatory Annexes</w:t>
        </w:r>
        <w:r w:rsidR="00980C05">
          <w:rPr>
            <w:noProof/>
            <w:webHidden/>
          </w:rPr>
          <w:tab/>
        </w:r>
        <w:r w:rsidR="00CE34F4">
          <w:rPr>
            <w:noProof/>
            <w:webHidden/>
          </w:rPr>
          <w:fldChar w:fldCharType="begin"/>
        </w:r>
        <w:r w:rsidR="00980C05">
          <w:rPr>
            <w:noProof/>
            <w:webHidden/>
          </w:rPr>
          <w:instrText xml:space="preserve"> PAGEREF _Toc511738040 \h </w:instrText>
        </w:r>
        <w:r w:rsidR="00CE34F4">
          <w:rPr>
            <w:noProof/>
            <w:webHidden/>
          </w:rPr>
        </w:r>
        <w:r w:rsidR="00CE34F4">
          <w:rPr>
            <w:noProof/>
            <w:webHidden/>
          </w:rPr>
          <w:fldChar w:fldCharType="separate"/>
        </w:r>
        <w:r w:rsidR="00980C05">
          <w:rPr>
            <w:noProof/>
            <w:webHidden/>
          </w:rPr>
          <w:t>95</w:t>
        </w:r>
        <w:r w:rsidR="00CE34F4">
          <w:rPr>
            <w:noProof/>
            <w:webHidden/>
          </w:rPr>
          <w:fldChar w:fldCharType="end"/>
        </w:r>
      </w:hyperlink>
    </w:p>
    <w:p w14:paraId="46D5B371" w14:textId="77777777" w:rsidR="005276E0" w:rsidRPr="005276E0" w:rsidRDefault="00CE34F4" w:rsidP="005276E0">
      <w:pPr>
        <w:pStyle w:val="ListParagraph"/>
        <w:numPr>
          <w:ilvl w:val="0"/>
          <w:numId w:val="10"/>
        </w:numPr>
        <w:rPr>
          <w:rFonts w:ascii="Arial" w:hAnsi="Arial" w:cs="Arial"/>
          <w:sz w:val="22"/>
          <w:szCs w:val="22"/>
          <w:lang w:val="en-GB"/>
        </w:rPr>
      </w:pPr>
      <w:r w:rsidRPr="006236C1">
        <w:rPr>
          <w:rFonts w:asciiTheme="majorHAnsi" w:hAnsiTheme="majorHAnsi" w:cstheme="majorHAnsi"/>
          <w:b/>
          <w:bCs/>
          <w:caps/>
          <w:lang w:val="en-GB"/>
        </w:rPr>
        <w:fldChar w:fldCharType="end"/>
      </w:r>
      <w:r w:rsidR="007A35B3" w:rsidRPr="005276E0">
        <w:rPr>
          <w:rFonts w:ascii="Arial" w:hAnsi="Arial" w:cs="Arial"/>
          <w:sz w:val="22"/>
          <w:szCs w:val="22"/>
          <w:lang w:val="en-GB"/>
        </w:rPr>
        <w:t>Multi year Workplan</w:t>
      </w:r>
    </w:p>
    <w:p w14:paraId="0F51C075" w14:textId="77777777" w:rsidR="005276E0" w:rsidRPr="005276E0" w:rsidRDefault="007A35B3" w:rsidP="005276E0">
      <w:pPr>
        <w:pStyle w:val="ListParagraph"/>
        <w:numPr>
          <w:ilvl w:val="0"/>
          <w:numId w:val="10"/>
        </w:numPr>
        <w:rPr>
          <w:rFonts w:ascii="Arial" w:hAnsi="Arial" w:cs="Arial"/>
          <w:sz w:val="22"/>
          <w:szCs w:val="22"/>
          <w:lang w:val="en-GB"/>
        </w:rPr>
      </w:pPr>
      <w:r w:rsidRPr="005276E0">
        <w:rPr>
          <w:rFonts w:ascii="Arial" w:hAnsi="Arial" w:cs="Arial"/>
          <w:sz w:val="22"/>
          <w:szCs w:val="22"/>
          <w:lang w:val="en-GB"/>
        </w:rPr>
        <w:t>GE</w:t>
      </w:r>
      <w:r w:rsidR="005276E0">
        <w:rPr>
          <w:rFonts w:ascii="Arial" w:hAnsi="Arial" w:cs="Arial"/>
          <w:sz w:val="22"/>
          <w:szCs w:val="22"/>
          <w:lang w:val="en-GB"/>
        </w:rPr>
        <w:t>F Tracking Tool</w:t>
      </w:r>
      <w:r w:rsidRPr="005276E0">
        <w:rPr>
          <w:rFonts w:ascii="Arial" w:hAnsi="Arial" w:cs="Arial"/>
          <w:sz w:val="22"/>
          <w:szCs w:val="22"/>
          <w:lang w:val="en-GB"/>
        </w:rPr>
        <w:t>(s) at baseline</w:t>
      </w:r>
    </w:p>
    <w:p w14:paraId="4E510A24" w14:textId="77777777" w:rsidR="005276E0" w:rsidRPr="005276E0" w:rsidRDefault="007A35B3" w:rsidP="005276E0">
      <w:pPr>
        <w:pStyle w:val="ListParagraph"/>
        <w:numPr>
          <w:ilvl w:val="0"/>
          <w:numId w:val="10"/>
        </w:numPr>
        <w:rPr>
          <w:rFonts w:ascii="Arial" w:hAnsi="Arial" w:cs="Arial"/>
          <w:sz w:val="22"/>
          <w:szCs w:val="22"/>
          <w:lang w:val="en-GB"/>
        </w:rPr>
      </w:pPr>
      <w:r w:rsidRPr="005276E0">
        <w:rPr>
          <w:rFonts w:ascii="Arial" w:hAnsi="Arial" w:cs="Arial"/>
          <w:sz w:val="22"/>
          <w:szCs w:val="22"/>
          <w:lang w:val="en-GB"/>
        </w:rPr>
        <w:t>Overview of technical consultancies/subcontracts (see example template below)</w:t>
      </w:r>
    </w:p>
    <w:p w14:paraId="15FEE56A" w14:textId="77777777" w:rsidR="005276E0" w:rsidRPr="005276E0" w:rsidRDefault="007A35B3" w:rsidP="005276E0">
      <w:pPr>
        <w:pStyle w:val="ListParagraph"/>
        <w:numPr>
          <w:ilvl w:val="0"/>
          <w:numId w:val="10"/>
        </w:numPr>
        <w:rPr>
          <w:rFonts w:ascii="Arial" w:hAnsi="Arial" w:cs="Arial"/>
          <w:sz w:val="22"/>
          <w:szCs w:val="22"/>
          <w:lang w:val="en-GB"/>
        </w:rPr>
      </w:pPr>
      <w:r w:rsidRPr="005276E0">
        <w:rPr>
          <w:rFonts w:ascii="Arial" w:hAnsi="Arial" w:cs="Arial"/>
          <w:sz w:val="22"/>
          <w:szCs w:val="22"/>
          <w:lang w:val="en-GB"/>
        </w:rPr>
        <w:t>Terms of Reference for Project Board, Project Manager, Chief Technical Advisor and other positions as appropriate (see example template below)</w:t>
      </w:r>
    </w:p>
    <w:p w14:paraId="6EB3E148" w14:textId="77777777" w:rsidR="005276E0" w:rsidRPr="005276E0" w:rsidRDefault="007A35B3" w:rsidP="005276E0">
      <w:pPr>
        <w:pStyle w:val="ListParagraph"/>
        <w:numPr>
          <w:ilvl w:val="0"/>
          <w:numId w:val="10"/>
        </w:numPr>
        <w:rPr>
          <w:rFonts w:ascii="Arial" w:hAnsi="Arial" w:cs="Arial"/>
          <w:sz w:val="22"/>
          <w:szCs w:val="22"/>
          <w:lang w:val="en-GB"/>
        </w:rPr>
      </w:pPr>
      <w:r w:rsidRPr="005276E0">
        <w:rPr>
          <w:rFonts w:ascii="Arial" w:hAnsi="Arial" w:cs="Arial"/>
          <w:sz w:val="22"/>
          <w:szCs w:val="22"/>
          <w:lang w:val="en-GB"/>
        </w:rPr>
        <w:t xml:space="preserve">UNDP Social and Environmental and Social Screening Template (SESP) and Environmental and Social Management Plan (ESMP) for moderate and </w:t>
      </w:r>
      <w:r w:rsidR="00980C05" w:rsidRPr="005276E0">
        <w:rPr>
          <w:rFonts w:ascii="Arial" w:hAnsi="Arial" w:cs="Arial"/>
          <w:sz w:val="22"/>
          <w:szCs w:val="22"/>
          <w:lang w:val="en-GB"/>
        </w:rPr>
        <w:t>high-risk</w:t>
      </w:r>
      <w:r w:rsidRPr="005276E0">
        <w:rPr>
          <w:rFonts w:ascii="Arial" w:hAnsi="Arial" w:cs="Arial"/>
          <w:sz w:val="22"/>
          <w:szCs w:val="22"/>
          <w:lang w:val="en-GB"/>
        </w:rPr>
        <w:t xml:space="preserve"> projects</w:t>
      </w:r>
    </w:p>
    <w:p w14:paraId="05D675D4" w14:textId="77777777" w:rsidR="005276E0" w:rsidRPr="005276E0" w:rsidRDefault="007A35B3" w:rsidP="005276E0">
      <w:pPr>
        <w:pStyle w:val="ListParagraph"/>
        <w:numPr>
          <w:ilvl w:val="0"/>
          <w:numId w:val="10"/>
        </w:numPr>
        <w:rPr>
          <w:rFonts w:ascii="Arial" w:hAnsi="Arial" w:cs="Arial"/>
          <w:sz w:val="22"/>
          <w:szCs w:val="22"/>
          <w:lang w:val="en-GB"/>
        </w:rPr>
      </w:pPr>
      <w:r w:rsidRPr="005276E0">
        <w:rPr>
          <w:rFonts w:ascii="Arial" w:hAnsi="Arial" w:cs="Arial"/>
          <w:sz w:val="22"/>
          <w:szCs w:val="22"/>
          <w:lang w:val="en-GB"/>
        </w:rPr>
        <w:t>Stakeholder Engagement Plan</w:t>
      </w:r>
    </w:p>
    <w:p w14:paraId="0F73046F" w14:textId="77777777" w:rsidR="005276E0" w:rsidRPr="005276E0" w:rsidRDefault="007A35B3" w:rsidP="005276E0">
      <w:pPr>
        <w:pStyle w:val="ListParagraph"/>
        <w:numPr>
          <w:ilvl w:val="0"/>
          <w:numId w:val="10"/>
        </w:numPr>
        <w:rPr>
          <w:rFonts w:ascii="Arial" w:hAnsi="Arial" w:cs="Arial"/>
          <w:sz w:val="22"/>
          <w:szCs w:val="22"/>
          <w:lang w:val="en-GB"/>
        </w:rPr>
      </w:pPr>
      <w:r w:rsidRPr="005276E0">
        <w:rPr>
          <w:rFonts w:ascii="Arial" w:hAnsi="Arial" w:cs="Arial"/>
          <w:sz w:val="22"/>
          <w:szCs w:val="22"/>
          <w:lang w:val="en-GB"/>
        </w:rPr>
        <w:t>Gender Analysis and Action Plan</w:t>
      </w:r>
    </w:p>
    <w:p w14:paraId="4A7DD590" w14:textId="77777777" w:rsidR="005276E0" w:rsidRPr="005276E0" w:rsidRDefault="007A35B3" w:rsidP="005276E0">
      <w:pPr>
        <w:pStyle w:val="ListParagraph"/>
        <w:numPr>
          <w:ilvl w:val="0"/>
          <w:numId w:val="10"/>
        </w:numPr>
        <w:rPr>
          <w:rFonts w:ascii="Arial" w:hAnsi="Arial" w:cs="Arial"/>
          <w:sz w:val="22"/>
          <w:szCs w:val="22"/>
          <w:lang w:val="en-GB"/>
        </w:rPr>
      </w:pPr>
      <w:r w:rsidRPr="005276E0">
        <w:rPr>
          <w:rFonts w:ascii="Arial" w:hAnsi="Arial" w:cs="Arial"/>
          <w:sz w:val="22"/>
          <w:szCs w:val="22"/>
          <w:lang w:val="en-GB"/>
        </w:rPr>
        <w:t xml:space="preserve">UNDP Risk Log (to be completed by UNDP Country Office, see template below) </w:t>
      </w:r>
    </w:p>
    <w:p w14:paraId="5876DAD7" w14:textId="77777777" w:rsidR="005276E0" w:rsidRPr="005276E0" w:rsidRDefault="007A35B3" w:rsidP="005276E0">
      <w:pPr>
        <w:pStyle w:val="ListParagraph"/>
        <w:numPr>
          <w:ilvl w:val="0"/>
          <w:numId w:val="10"/>
        </w:numPr>
        <w:rPr>
          <w:rFonts w:ascii="Arial" w:hAnsi="Arial" w:cs="Arial"/>
          <w:sz w:val="22"/>
          <w:szCs w:val="22"/>
          <w:lang w:val="en-GB"/>
        </w:rPr>
      </w:pPr>
      <w:r w:rsidRPr="005276E0">
        <w:rPr>
          <w:rFonts w:ascii="Arial" w:hAnsi="Arial" w:cs="Arial"/>
          <w:sz w:val="22"/>
          <w:szCs w:val="22"/>
          <w:lang w:val="en-GB"/>
        </w:rPr>
        <w:t xml:space="preserve">Results of the capacity assessment of the project implementing partner and HACT micro assessment (to be completed by UNDP Country Office) </w:t>
      </w:r>
    </w:p>
    <w:p w14:paraId="62B648AA" w14:textId="77777777" w:rsidR="005276E0" w:rsidRPr="005276E0" w:rsidRDefault="007A35B3" w:rsidP="005276E0">
      <w:pPr>
        <w:pStyle w:val="ListParagraph"/>
        <w:numPr>
          <w:ilvl w:val="0"/>
          <w:numId w:val="10"/>
        </w:numPr>
        <w:rPr>
          <w:rFonts w:ascii="Arial" w:hAnsi="Arial" w:cs="Arial"/>
          <w:sz w:val="22"/>
          <w:szCs w:val="22"/>
          <w:lang w:val="en-GB"/>
        </w:rPr>
      </w:pPr>
      <w:r w:rsidRPr="005276E0">
        <w:rPr>
          <w:rFonts w:ascii="Arial" w:hAnsi="Arial" w:cs="Arial"/>
          <w:sz w:val="22"/>
          <w:szCs w:val="22"/>
          <w:lang w:val="en-GB"/>
        </w:rPr>
        <w:t xml:space="preserve">Additional agreements: N/A </w:t>
      </w:r>
    </w:p>
    <w:p w14:paraId="060E8471" w14:textId="77777777" w:rsidR="005276E0" w:rsidRPr="005276E0" w:rsidRDefault="007A35B3" w:rsidP="005276E0">
      <w:pPr>
        <w:pStyle w:val="ListParagraph"/>
        <w:numPr>
          <w:ilvl w:val="0"/>
          <w:numId w:val="10"/>
        </w:numPr>
        <w:rPr>
          <w:rFonts w:ascii="Arial" w:hAnsi="Arial" w:cs="Arial"/>
          <w:sz w:val="22"/>
          <w:szCs w:val="22"/>
          <w:lang w:val="en-GB"/>
        </w:rPr>
      </w:pPr>
      <w:r w:rsidRPr="005276E0">
        <w:rPr>
          <w:rFonts w:ascii="Arial" w:hAnsi="Arial" w:cs="Arial"/>
          <w:sz w:val="22"/>
          <w:szCs w:val="22"/>
          <w:lang w:val="en-GB"/>
        </w:rPr>
        <w:t xml:space="preserve">UNDP Project Quality Assurance Report (to be completed in UNDP online corporate planning system by UNDP Country Office, does not need to be attached as separate document) </w:t>
      </w:r>
    </w:p>
    <w:p w14:paraId="75FB9EFE" w14:textId="77777777" w:rsidR="005276E0" w:rsidRPr="005276E0" w:rsidRDefault="007A35B3" w:rsidP="005276E0">
      <w:pPr>
        <w:pStyle w:val="ListParagraph"/>
        <w:numPr>
          <w:ilvl w:val="0"/>
          <w:numId w:val="10"/>
        </w:numPr>
        <w:rPr>
          <w:rFonts w:ascii="Arial" w:hAnsi="Arial" w:cs="Arial"/>
          <w:sz w:val="22"/>
          <w:szCs w:val="22"/>
          <w:lang w:val="en-GB"/>
        </w:rPr>
      </w:pPr>
      <w:r w:rsidRPr="005276E0">
        <w:rPr>
          <w:rFonts w:ascii="Arial" w:hAnsi="Arial" w:cs="Arial"/>
          <w:sz w:val="22"/>
          <w:szCs w:val="22"/>
          <w:lang w:val="en-GB"/>
        </w:rPr>
        <w:t>Prelimary Report on Nubian Ibex</w:t>
      </w:r>
    </w:p>
    <w:p w14:paraId="510F5C1A" w14:textId="77777777" w:rsidR="005276E0" w:rsidRPr="005276E0" w:rsidRDefault="007A35B3" w:rsidP="005276E0">
      <w:pPr>
        <w:pStyle w:val="ListParagraph"/>
        <w:numPr>
          <w:ilvl w:val="0"/>
          <w:numId w:val="10"/>
        </w:numPr>
        <w:rPr>
          <w:rFonts w:ascii="Arial" w:hAnsi="Arial" w:cs="Arial"/>
          <w:sz w:val="22"/>
          <w:szCs w:val="22"/>
          <w:lang w:val="en-GB"/>
        </w:rPr>
      </w:pPr>
      <w:r w:rsidRPr="005276E0">
        <w:rPr>
          <w:rFonts w:ascii="Arial" w:hAnsi="Arial" w:cs="Arial"/>
          <w:sz w:val="22"/>
          <w:szCs w:val="22"/>
          <w:lang w:val="en-GB"/>
        </w:rPr>
        <w:t>Report on PPG baseline assessment</w:t>
      </w:r>
    </w:p>
    <w:p w14:paraId="554D2597" w14:textId="77777777" w:rsidR="005276E0" w:rsidRPr="005276E0" w:rsidRDefault="007A35B3" w:rsidP="005276E0">
      <w:pPr>
        <w:pStyle w:val="ListParagraph"/>
        <w:numPr>
          <w:ilvl w:val="0"/>
          <w:numId w:val="10"/>
        </w:numPr>
        <w:rPr>
          <w:rFonts w:ascii="Arial" w:hAnsi="Arial" w:cs="Arial"/>
          <w:sz w:val="22"/>
          <w:szCs w:val="22"/>
          <w:lang w:val="en-GB"/>
        </w:rPr>
      </w:pPr>
      <w:r w:rsidRPr="005276E0">
        <w:rPr>
          <w:rFonts w:ascii="Arial" w:hAnsi="Arial" w:cs="Arial"/>
          <w:sz w:val="22"/>
          <w:szCs w:val="22"/>
          <w:lang w:val="en-GB"/>
        </w:rPr>
        <w:t>List of past and ongoing projects</w:t>
      </w:r>
    </w:p>
    <w:p w14:paraId="0BA7EB06" w14:textId="77777777" w:rsidR="007A35B3" w:rsidRPr="005276E0" w:rsidRDefault="007A35B3" w:rsidP="005276E0">
      <w:pPr>
        <w:pStyle w:val="ListParagraph"/>
        <w:numPr>
          <w:ilvl w:val="0"/>
          <w:numId w:val="10"/>
        </w:numPr>
        <w:rPr>
          <w:rFonts w:ascii="Arial" w:hAnsi="Arial" w:cs="Arial"/>
          <w:sz w:val="22"/>
          <w:szCs w:val="22"/>
          <w:lang w:val="en-GB"/>
        </w:rPr>
      </w:pPr>
      <w:r w:rsidRPr="005276E0">
        <w:rPr>
          <w:rFonts w:ascii="Arial" w:hAnsi="Arial" w:cs="Arial"/>
          <w:sz w:val="22"/>
          <w:szCs w:val="22"/>
          <w:lang w:val="en-GB"/>
        </w:rPr>
        <w:lastRenderedPageBreak/>
        <w:t>Maps</w:t>
      </w:r>
    </w:p>
    <w:p w14:paraId="43EFFE80" w14:textId="77777777" w:rsidR="005276E0" w:rsidRDefault="005276E0" w:rsidP="00A723DE">
      <w:pPr>
        <w:spacing w:after="240" w:line="276" w:lineRule="auto"/>
        <w:rPr>
          <w:rFonts w:asciiTheme="majorHAnsi" w:hAnsiTheme="majorHAnsi" w:cstheme="majorHAnsi"/>
          <w:b/>
          <w:bCs/>
          <w:caps/>
          <w:sz w:val="24"/>
          <w:szCs w:val="20"/>
          <w:lang w:val="en-GB"/>
        </w:rPr>
      </w:pPr>
    </w:p>
    <w:p w14:paraId="69034C9D" w14:textId="77777777" w:rsidR="007F6B2D" w:rsidRPr="007F6B2D" w:rsidRDefault="007F6B2D" w:rsidP="00A723DE">
      <w:pPr>
        <w:spacing w:after="240" w:line="276" w:lineRule="auto"/>
        <w:rPr>
          <w:rFonts w:cs="Arial"/>
          <w:b/>
          <w:szCs w:val="20"/>
          <w:lang w:val="en-GB"/>
        </w:rPr>
      </w:pPr>
      <w:r w:rsidRPr="007F6B2D">
        <w:rPr>
          <w:rFonts w:cs="Arial"/>
          <w:b/>
          <w:szCs w:val="20"/>
          <w:lang w:val="en-GB"/>
        </w:rPr>
        <w:t>List of Acronyms</w:t>
      </w:r>
    </w:p>
    <w:tbl>
      <w:tblPr>
        <w:tblW w:w="0" w:type="auto"/>
        <w:tblInd w:w="-142" w:type="dxa"/>
        <w:tblBorders>
          <w:bottom w:val="single" w:sz="4" w:space="0" w:color="auto"/>
        </w:tblBorders>
        <w:tblLook w:val="04A0" w:firstRow="1" w:lastRow="0" w:firstColumn="1" w:lastColumn="0" w:noHBand="0" w:noVBand="1"/>
      </w:tblPr>
      <w:tblGrid>
        <w:gridCol w:w="1384"/>
        <w:gridCol w:w="8084"/>
      </w:tblGrid>
      <w:tr w:rsidR="00E56F5F" w:rsidRPr="00E56F5F" w14:paraId="524B86A3" w14:textId="77777777" w:rsidTr="00A12FCF">
        <w:trPr>
          <w:trHeight w:val="20"/>
        </w:trPr>
        <w:tc>
          <w:tcPr>
            <w:tcW w:w="1384" w:type="dxa"/>
            <w:tcBorders>
              <w:bottom w:val="nil"/>
              <w:right w:val="nil"/>
            </w:tcBorders>
            <w:shd w:val="clear" w:color="auto" w:fill="auto"/>
          </w:tcPr>
          <w:p w14:paraId="3E9F1441" w14:textId="77777777" w:rsidR="00E56F5F" w:rsidRPr="00A723DE" w:rsidRDefault="00E56F5F" w:rsidP="00E56F5F">
            <w:pPr>
              <w:jc w:val="left"/>
              <w:rPr>
                <w:rFonts w:cs="Arial"/>
                <w:szCs w:val="22"/>
                <w:lang w:val="en-GB"/>
              </w:rPr>
            </w:pPr>
            <w:bookmarkStart w:id="2" w:name="RANGE!A1"/>
            <w:r w:rsidRPr="00A723DE">
              <w:rPr>
                <w:rFonts w:cs="Arial"/>
                <w:szCs w:val="22"/>
                <w:lang w:val="en-GB"/>
              </w:rPr>
              <w:t>CBO</w:t>
            </w:r>
            <w:bookmarkEnd w:id="2"/>
          </w:p>
        </w:tc>
        <w:tc>
          <w:tcPr>
            <w:tcW w:w="8084" w:type="dxa"/>
            <w:tcBorders>
              <w:left w:val="nil"/>
              <w:bottom w:val="nil"/>
            </w:tcBorders>
            <w:shd w:val="clear" w:color="auto" w:fill="auto"/>
          </w:tcPr>
          <w:p w14:paraId="77D8C6B2" w14:textId="77777777" w:rsidR="00E56F5F" w:rsidRPr="00A723DE" w:rsidRDefault="00E56F5F" w:rsidP="00E56F5F">
            <w:pPr>
              <w:jc w:val="left"/>
              <w:rPr>
                <w:rFonts w:cs="Arial"/>
                <w:szCs w:val="22"/>
                <w:lang w:val="en-GB"/>
              </w:rPr>
            </w:pPr>
            <w:r w:rsidRPr="00A723DE">
              <w:rPr>
                <w:rFonts w:cs="Arial"/>
                <w:szCs w:val="22"/>
                <w:lang w:val="en-GB"/>
              </w:rPr>
              <w:t>Community-based Organisation</w:t>
            </w:r>
          </w:p>
        </w:tc>
      </w:tr>
      <w:tr w:rsidR="00E56F5F" w:rsidRPr="00E56F5F" w14:paraId="03688515" w14:textId="77777777" w:rsidTr="00A12FCF">
        <w:trPr>
          <w:trHeight w:val="20"/>
        </w:trPr>
        <w:tc>
          <w:tcPr>
            <w:tcW w:w="1384" w:type="dxa"/>
            <w:tcBorders>
              <w:bottom w:val="nil"/>
              <w:right w:val="nil"/>
            </w:tcBorders>
            <w:shd w:val="clear" w:color="auto" w:fill="auto"/>
          </w:tcPr>
          <w:p w14:paraId="3678EB50" w14:textId="77777777" w:rsidR="00E56F5F" w:rsidRPr="00A723DE" w:rsidRDefault="00E56F5F" w:rsidP="00E56F5F">
            <w:pPr>
              <w:jc w:val="left"/>
              <w:rPr>
                <w:rFonts w:cs="Arial"/>
                <w:szCs w:val="22"/>
                <w:lang w:val="en-GB"/>
              </w:rPr>
            </w:pPr>
            <w:r w:rsidRPr="00A723DE">
              <w:rPr>
                <w:rFonts w:cs="Arial"/>
                <w:szCs w:val="22"/>
                <w:lang w:val="en-GB"/>
              </w:rPr>
              <w:t>CMIP</w:t>
            </w:r>
          </w:p>
        </w:tc>
        <w:tc>
          <w:tcPr>
            <w:tcW w:w="8084" w:type="dxa"/>
            <w:tcBorders>
              <w:left w:val="nil"/>
              <w:bottom w:val="nil"/>
            </w:tcBorders>
            <w:shd w:val="clear" w:color="auto" w:fill="auto"/>
          </w:tcPr>
          <w:p w14:paraId="57E83C92" w14:textId="77777777" w:rsidR="00E56F5F" w:rsidRPr="00A723DE" w:rsidRDefault="00E56F5F" w:rsidP="00E56F5F">
            <w:pPr>
              <w:jc w:val="left"/>
              <w:rPr>
                <w:rFonts w:cs="Arial"/>
                <w:szCs w:val="22"/>
                <w:lang w:val="en-GB"/>
              </w:rPr>
            </w:pPr>
            <w:r w:rsidRPr="00A723DE">
              <w:rPr>
                <w:rFonts w:cs="Arial"/>
                <w:szCs w:val="22"/>
                <w:lang w:val="en-GB"/>
              </w:rPr>
              <w:t>Coupled Model Intercomparison Project</w:t>
            </w:r>
          </w:p>
        </w:tc>
      </w:tr>
      <w:tr w:rsidR="00E56F5F" w:rsidRPr="00E56F5F" w14:paraId="78E32120" w14:textId="77777777" w:rsidTr="00A12FCF">
        <w:trPr>
          <w:trHeight w:val="20"/>
        </w:trPr>
        <w:tc>
          <w:tcPr>
            <w:tcW w:w="1384" w:type="dxa"/>
            <w:tcBorders>
              <w:bottom w:val="nil"/>
              <w:right w:val="nil"/>
            </w:tcBorders>
            <w:shd w:val="clear" w:color="auto" w:fill="auto"/>
          </w:tcPr>
          <w:p w14:paraId="5BC63A83" w14:textId="77777777" w:rsidR="00E56F5F" w:rsidRPr="00A723DE" w:rsidRDefault="00E56F5F" w:rsidP="00E56F5F">
            <w:pPr>
              <w:jc w:val="left"/>
              <w:rPr>
                <w:rFonts w:cs="Arial"/>
                <w:szCs w:val="22"/>
                <w:lang w:val="en-GB"/>
              </w:rPr>
            </w:pPr>
            <w:r w:rsidRPr="00A723DE">
              <w:rPr>
                <w:rFonts w:cs="Arial"/>
                <w:szCs w:val="22"/>
                <w:lang w:val="en-GB"/>
              </w:rPr>
              <w:t>CO</w:t>
            </w:r>
          </w:p>
        </w:tc>
        <w:tc>
          <w:tcPr>
            <w:tcW w:w="8084" w:type="dxa"/>
            <w:tcBorders>
              <w:left w:val="nil"/>
              <w:bottom w:val="nil"/>
            </w:tcBorders>
            <w:shd w:val="clear" w:color="auto" w:fill="auto"/>
          </w:tcPr>
          <w:p w14:paraId="5EBFA328" w14:textId="77777777" w:rsidR="00E56F5F" w:rsidRPr="00A723DE" w:rsidRDefault="00E56F5F" w:rsidP="00E56F5F">
            <w:pPr>
              <w:jc w:val="left"/>
              <w:rPr>
                <w:rFonts w:cs="Arial"/>
                <w:szCs w:val="22"/>
                <w:lang w:val="en-GB"/>
              </w:rPr>
            </w:pPr>
            <w:r w:rsidRPr="00A723DE">
              <w:rPr>
                <w:rFonts w:cs="Arial"/>
                <w:szCs w:val="22"/>
                <w:lang w:val="en-GB"/>
              </w:rPr>
              <w:t>Country Office</w:t>
            </w:r>
          </w:p>
        </w:tc>
      </w:tr>
      <w:tr w:rsidR="00E56F5F" w:rsidRPr="00E56F5F" w14:paraId="4394E062" w14:textId="77777777" w:rsidTr="00A12FCF">
        <w:trPr>
          <w:trHeight w:val="20"/>
        </w:trPr>
        <w:tc>
          <w:tcPr>
            <w:tcW w:w="1384" w:type="dxa"/>
            <w:tcBorders>
              <w:bottom w:val="nil"/>
              <w:right w:val="nil"/>
            </w:tcBorders>
            <w:shd w:val="clear" w:color="auto" w:fill="auto"/>
          </w:tcPr>
          <w:p w14:paraId="3C7AC289" w14:textId="77777777" w:rsidR="00E56F5F" w:rsidRPr="00A723DE" w:rsidRDefault="00E56F5F" w:rsidP="00E56F5F">
            <w:pPr>
              <w:jc w:val="left"/>
              <w:rPr>
                <w:rFonts w:cs="Arial"/>
                <w:szCs w:val="22"/>
                <w:lang w:val="en-GB"/>
              </w:rPr>
            </w:pPr>
            <w:r w:rsidRPr="00A723DE">
              <w:rPr>
                <w:rFonts w:cs="Arial"/>
                <w:szCs w:val="22"/>
                <w:lang w:val="en-GB"/>
              </w:rPr>
              <w:t>CSA</w:t>
            </w:r>
          </w:p>
        </w:tc>
        <w:tc>
          <w:tcPr>
            <w:tcW w:w="8084" w:type="dxa"/>
            <w:tcBorders>
              <w:left w:val="nil"/>
              <w:bottom w:val="nil"/>
            </w:tcBorders>
            <w:shd w:val="clear" w:color="auto" w:fill="auto"/>
          </w:tcPr>
          <w:p w14:paraId="4C85C9A0" w14:textId="36C7EA47" w:rsidR="00E56F5F" w:rsidRPr="00A723DE" w:rsidRDefault="00E56F5F" w:rsidP="00B2711E">
            <w:pPr>
              <w:jc w:val="left"/>
              <w:rPr>
                <w:rFonts w:cs="Arial"/>
                <w:szCs w:val="22"/>
                <w:lang w:val="en-GB"/>
              </w:rPr>
            </w:pPr>
            <w:r w:rsidRPr="00A723DE">
              <w:rPr>
                <w:rFonts w:cs="Arial"/>
                <w:szCs w:val="22"/>
                <w:lang w:val="en-GB"/>
              </w:rPr>
              <w:t>Climate-</w:t>
            </w:r>
            <w:r w:rsidR="00B2711E">
              <w:rPr>
                <w:rFonts w:cs="Arial"/>
                <w:szCs w:val="22"/>
                <w:lang w:val="en-GB"/>
              </w:rPr>
              <w:t>S</w:t>
            </w:r>
            <w:r w:rsidRPr="00A723DE">
              <w:rPr>
                <w:rFonts w:cs="Arial"/>
                <w:szCs w:val="22"/>
                <w:lang w:val="en-GB"/>
              </w:rPr>
              <w:t xml:space="preserve">mart </w:t>
            </w:r>
            <w:r w:rsidR="00B2711E">
              <w:rPr>
                <w:rFonts w:cs="Arial"/>
                <w:szCs w:val="22"/>
                <w:lang w:val="en-GB"/>
              </w:rPr>
              <w:t xml:space="preserve"> A</w:t>
            </w:r>
            <w:r w:rsidRPr="00A723DE">
              <w:rPr>
                <w:rFonts w:cs="Arial"/>
                <w:szCs w:val="22"/>
                <w:lang w:val="en-GB"/>
              </w:rPr>
              <w:t>griculture</w:t>
            </w:r>
          </w:p>
        </w:tc>
      </w:tr>
      <w:tr w:rsidR="00E56F5F" w:rsidRPr="00E56F5F" w14:paraId="1FAE7480" w14:textId="77777777" w:rsidTr="00A12FCF">
        <w:trPr>
          <w:trHeight w:val="20"/>
        </w:trPr>
        <w:tc>
          <w:tcPr>
            <w:tcW w:w="1384" w:type="dxa"/>
            <w:tcBorders>
              <w:bottom w:val="nil"/>
              <w:right w:val="nil"/>
            </w:tcBorders>
            <w:shd w:val="clear" w:color="auto" w:fill="auto"/>
          </w:tcPr>
          <w:p w14:paraId="4170E099" w14:textId="77777777" w:rsidR="00E56F5F" w:rsidRPr="00A723DE" w:rsidRDefault="00E56F5F" w:rsidP="00E56F5F">
            <w:pPr>
              <w:jc w:val="left"/>
              <w:rPr>
                <w:rFonts w:cs="Arial"/>
                <w:szCs w:val="22"/>
                <w:lang w:val="en-GB"/>
              </w:rPr>
            </w:pPr>
            <w:r w:rsidRPr="00A723DE">
              <w:rPr>
                <w:rFonts w:cs="Arial"/>
                <w:szCs w:val="22"/>
                <w:lang w:val="en-GB"/>
              </w:rPr>
              <w:t>FWA</w:t>
            </w:r>
          </w:p>
        </w:tc>
        <w:tc>
          <w:tcPr>
            <w:tcW w:w="8084" w:type="dxa"/>
            <w:tcBorders>
              <w:left w:val="nil"/>
              <w:bottom w:val="nil"/>
            </w:tcBorders>
            <w:shd w:val="clear" w:color="auto" w:fill="auto"/>
          </w:tcPr>
          <w:p w14:paraId="226534FC" w14:textId="77777777" w:rsidR="00E56F5F" w:rsidRPr="00A723DE" w:rsidRDefault="00E56F5F" w:rsidP="00E56F5F">
            <w:pPr>
              <w:jc w:val="left"/>
              <w:rPr>
                <w:rFonts w:cs="Arial"/>
                <w:szCs w:val="22"/>
                <w:lang w:val="en-GB"/>
              </w:rPr>
            </w:pPr>
            <w:r w:rsidRPr="00A723DE">
              <w:rPr>
                <w:rFonts w:cs="Arial"/>
                <w:szCs w:val="22"/>
                <w:lang w:val="en-GB"/>
              </w:rPr>
              <w:t xml:space="preserve">Forestry and Wildlife Authority </w:t>
            </w:r>
          </w:p>
        </w:tc>
      </w:tr>
      <w:tr w:rsidR="00E56F5F" w:rsidRPr="00E56F5F" w14:paraId="5AFE37A9" w14:textId="77777777" w:rsidTr="00A12FCF">
        <w:trPr>
          <w:trHeight w:val="20"/>
        </w:trPr>
        <w:tc>
          <w:tcPr>
            <w:tcW w:w="1384" w:type="dxa"/>
            <w:tcBorders>
              <w:bottom w:val="nil"/>
              <w:right w:val="nil"/>
            </w:tcBorders>
            <w:shd w:val="clear" w:color="auto" w:fill="auto"/>
          </w:tcPr>
          <w:p w14:paraId="02B81AE3" w14:textId="77777777" w:rsidR="00E56F5F" w:rsidRPr="00A723DE" w:rsidRDefault="00E56F5F" w:rsidP="00E56F5F">
            <w:pPr>
              <w:jc w:val="left"/>
              <w:rPr>
                <w:rFonts w:cs="Arial"/>
                <w:szCs w:val="22"/>
                <w:lang w:val="en-GB"/>
              </w:rPr>
            </w:pPr>
            <w:r w:rsidRPr="00A723DE">
              <w:rPr>
                <w:rFonts w:cs="Arial"/>
                <w:szCs w:val="22"/>
                <w:lang w:val="en-GB"/>
              </w:rPr>
              <w:t>GAP</w:t>
            </w:r>
          </w:p>
        </w:tc>
        <w:tc>
          <w:tcPr>
            <w:tcW w:w="8084" w:type="dxa"/>
            <w:tcBorders>
              <w:left w:val="nil"/>
              <w:bottom w:val="nil"/>
            </w:tcBorders>
            <w:shd w:val="clear" w:color="auto" w:fill="auto"/>
          </w:tcPr>
          <w:p w14:paraId="6BEC1568" w14:textId="77777777" w:rsidR="00E56F5F" w:rsidRPr="00A723DE" w:rsidRDefault="00E56F5F" w:rsidP="00E56F5F">
            <w:pPr>
              <w:jc w:val="left"/>
              <w:rPr>
                <w:rFonts w:cs="Arial"/>
                <w:szCs w:val="22"/>
                <w:lang w:val="en-GB"/>
              </w:rPr>
            </w:pPr>
            <w:r w:rsidRPr="00A723DE">
              <w:rPr>
                <w:rFonts w:cs="Arial"/>
                <w:szCs w:val="22"/>
                <w:lang w:val="en-GB"/>
              </w:rPr>
              <w:t>Gender Action Plan</w:t>
            </w:r>
          </w:p>
        </w:tc>
      </w:tr>
      <w:tr w:rsidR="00E56F5F" w:rsidRPr="00E56F5F" w14:paraId="243366AC" w14:textId="77777777" w:rsidTr="00A12FCF">
        <w:trPr>
          <w:trHeight w:val="20"/>
        </w:trPr>
        <w:tc>
          <w:tcPr>
            <w:tcW w:w="1384" w:type="dxa"/>
            <w:tcBorders>
              <w:bottom w:val="nil"/>
              <w:right w:val="nil"/>
            </w:tcBorders>
            <w:shd w:val="clear" w:color="auto" w:fill="auto"/>
          </w:tcPr>
          <w:p w14:paraId="65AA2921" w14:textId="77777777" w:rsidR="00E56F5F" w:rsidRPr="00A723DE" w:rsidRDefault="00E56F5F" w:rsidP="00E56F5F">
            <w:pPr>
              <w:jc w:val="left"/>
              <w:rPr>
                <w:rFonts w:cs="Arial"/>
                <w:szCs w:val="22"/>
                <w:lang w:val="en-GB"/>
              </w:rPr>
            </w:pPr>
            <w:r w:rsidRPr="00A723DE">
              <w:rPr>
                <w:rFonts w:cs="Arial"/>
                <w:szCs w:val="22"/>
                <w:lang w:val="en-GB"/>
              </w:rPr>
              <w:t>GEF</w:t>
            </w:r>
          </w:p>
        </w:tc>
        <w:tc>
          <w:tcPr>
            <w:tcW w:w="8084" w:type="dxa"/>
            <w:tcBorders>
              <w:left w:val="nil"/>
              <w:bottom w:val="nil"/>
            </w:tcBorders>
            <w:shd w:val="clear" w:color="auto" w:fill="auto"/>
          </w:tcPr>
          <w:p w14:paraId="4BF8D5EB" w14:textId="77777777" w:rsidR="00E56F5F" w:rsidRPr="00A723DE" w:rsidRDefault="00E56F5F" w:rsidP="00E56F5F">
            <w:pPr>
              <w:jc w:val="left"/>
              <w:rPr>
                <w:rFonts w:cs="Arial"/>
                <w:szCs w:val="22"/>
                <w:lang w:val="en-GB"/>
              </w:rPr>
            </w:pPr>
            <w:r w:rsidRPr="00A723DE">
              <w:rPr>
                <w:rFonts w:cs="Arial"/>
                <w:szCs w:val="22"/>
                <w:lang w:val="en-GB"/>
              </w:rPr>
              <w:t>Global Environment Facility</w:t>
            </w:r>
          </w:p>
        </w:tc>
      </w:tr>
      <w:tr w:rsidR="00E56F5F" w:rsidRPr="00E56F5F" w14:paraId="6B02676D" w14:textId="77777777" w:rsidTr="00A12FCF">
        <w:trPr>
          <w:trHeight w:val="20"/>
        </w:trPr>
        <w:tc>
          <w:tcPr>
            <w:tcW w:w="1384" w:type="dxa"/>
            <w:tcBorders>
              <w:bottom w:val="nil"/>
              <w:right w:val="nil"/>
            </w:tcBorders>
            <w:shd w:val="clear" w:color="auto" w:fill="auto"/>
          </w:tcPr>
          <w:p w14:paraId="62F6A734" w14:textId="77777777" w:rsidR="00E56F5F" w:rsidRPr="00A723DE" w:rsidRDefault="00E56F5F" w:rsidP="00E56F5F">
            <w:pPr>
              <w:jc w:val="left"/>
              <w:rPr>
                <w:rFonts w:cs="Arial"/>
                <w:szCs w:val="22"/>
                <w:lang w:val="en-GB"/>
              </w:rPr>
            </w:pPr>
            <w:r w:rsidRPr="00A723DE">
              <w:rPr>
                <w:rFonts w:cs="Arial"/>
                <w:szCs w:val="22"/>
                <w:lang w:val="en-GB"/>
              </w:rPr>
              <w:t>GEFSEC</w:t>
            </w:r>
          </w:p>
        </w:tc>
        <w:tc>
          <w:tcPr>
            <w:tcW w:w="8084" w:type="dxa"/>
            <w:tcBorders>
              <w:left w:val="nil"/>
              <w:bottom w:val="nil"/>
            </w:tcBorders>
            <w:shd w:val="clear" w:color="auto" w:fill="auto"/>
          </w:tcPr>
          <w:p w14:paraId="2B79641D" w14:textId="77777777" w:rsidR="00E56F5F" w:rsidRPr="00A723DE" w:rsidRDefault="00E56F5F" w:rsidP="00E56F5F">
            <w:pPr>
              <w:jc w:val="left"/>
              <w:rPr>
                <w:rFonts w:cs="Arial"/>
                <w:szCs w:val="22"/>
                <w:lang w:val="en-GB"/>
              </w:rPr>
            </w:pPr>
            <w:r w:rsidRPr="00A723DE">
              <w:rPr>
                <w:rFonts w:cs="Arial"/>
                <w:szCs w:val="22"/>
                <w:lang w:val="en-GB"/>
              </w:rPr>
              <w:t>Global Environment Facility Secretariat</w:t>
            </w:r>
          </w:p>
        </w:tc>
      </w:tr>
      <w:tr w:rsidR="00E56F5F" w:rsidRPr="00E56F5F" w14:paraId="553A579A" w14:textId="77777777" w:rsidTr="00A12FCF">
        <w:trPr>
          <w:trHeight w:val="20"/>
        </w:trPr>
        <w:tc>
          <w:tcPr>
            <w:tcW w:w="1384" w:type="dxa"/>
            <w:tcBorders>
              <w:bottom w:val="nil"/>
              <w:right w:val="nil"/>
            </w:tcBorders>
            <w:shd w:val="clear" w:color="auto" w:fill="auto"/>
          </w:tcPr>
          <w:p w14:paraId="5646B7F5" w14:textId="77777777" w:rsidR="00E56F5F" w:rsidRPr="00A723DE" w:rsidRDefault="00E56F5F" w:rsidP="00E56F5F">
            <w:pPr>
              <w:jc w:val="left"/>
              <w:rPr>
                <w:rFonts w:cs="Arial"/>
                <w:szCs w:val="22"/>
                <w:lang w:val="en-GB"/>
              </w:rPr>
            </w:pPr>
            <w:r w:rsidRPr="00A723DE">
              <w:rPr>
                <w:rFonts w:cs="Arial"/>
                <w:szCs w:val="22"/>
                <w:lang w:val="en-GB"/>
              </w:rPr>
              <w:t>GoSE</w:t>
            </w:r>
          </w:p>
        </w:tc>
        <w:tc>
          <w:tcPr>
            <w:tcW w:w="8084" w:type="dxa"/>
            <w:tcBorders>
              <w:left w:val="nil"/>
              <w:bottom w:val="nil"/>
            </w:tcBorders>
            <w:shd w:val="clear" w:color="auto" w:fill="auto"/>
          </w:tcPr>
          <w:p w14:paraId="720C197A" w14:textId="77777777" w:rsidR="00E56F5F" w:rsidRPr="00A723DE" w:rsidRDefault="00E56F5F" w:rsidP="00E56F5F">
            <w:pPr>
              <w:jc w:val="left"/>
              <w:rPr>
                <w:rFonts w:cs="Arial"/>
                <w:szCs w:val="22"/>
                <w:lang w:val="en-GB"/>
              </w:rPr>
            </w:pPr>
            <w:r w:rsidRPr="00A723DE">
              <w:rPr>
                <w:rFonts w:cs="Arial"/>
                <w:szCs w:val="22"/>
                <w:lang w:val="en-GB"/>
              </w:rPr>
              <w:t>Government of the State of Eritrea</w:t>
            </w:r>
          </w:p>
        </w:tc>
      </w:tr>
      <w:tr w:rsidR="00E56F5F" w:rsidRPr="00E56F5F" w14:paraId="7246FF32" w14:textId="77777777" w:rsidTr="00A12FCF">
        <w:trPr>
          <w:trHeight w:val="20"/>
        </w:trPr>
        <w:tc>
          <w:tcPr>
            <w:tcW w:w="1384" w:type="dxa"/>
            <w:tcBorders>
              <w:bottom w:val="nil"/>
              <w:right w:val="nil"/>
            </w:tcBorders>
            <w:shd w:val="clear" w:color="auto" w:fill="auto"/>
          </w:tcPr>
          <w:p w14:paraId="3A3F9992" w14:textId="77777777" w:rsidR="00E56F5F" w:rsidRPr="00A723DE" w:rsidRDefault="00E56F5F" w:rsidP="00E56F5F">
            <w:pPr>
              <w:jc w:val="left"/>
              <w:rPr>
                <w:rFonts w:cs="Arial"/>
                <w:szCs w:val="22"/>
                <w:lang w:val="en-GB"/>
              </w:rPr>
            </w:pPr>
            <w:r w:rsidRPr="00A723DE">
              <w:rPr>
                <w:rFonts w:cs="Arial"/>
                <w:szCs w:val="22"/>
                <w:lang w:val="en-GB"/>
              </w:rPr>
              <w:t>IBA</w:t>
            </w:r>
          </w:p>
        </w:tc>
        <w:tc>
          <w:tcPr>
            <w:tcW w:w="8084" w:type="dxa"/>
            <w:tcBorders>
              <w:left w:val="nil"/>
              <w:bottom w:val="nil"/>
            </w:tcBorders>
            <w:shd w:val="clear" w:color="auto" w:fill="auto"/>
          </w:tcPr>
          <w:p w14:paraId="34F33BB9" w14:textId="77777777" w:rsidR="00E56F5F" w:rsidRPr="00A723DE" w:rsidRDefault="00E56F5F" w:rsidP="00E56F5F">
            <w:pPr>
              <w:jc w:val="left"/>
              <w:rPr>
                <w:rFonts w:cs="Arial"/>
                <w:szCs w:val="22"/>
                <w:lang w:val="en-GB"/>
              </w:rPr>
            </w:pPr>
            <w:r w:rsidRPr="00A723DE">
              <w:rPr>
                <w:rFonts w:cs="Arial"/>
                <w:szCs w:val="22"/>
                <w:lang w:val="en-GB"/>
              </w:rPr>
              <w:t>Important Bird Areas</w:t>
            </w:r>
          </w:p>
        </w:tc>
      </w:tr>
      <w:tr w:rsidR="00E56F5F" w:rsidRPr="00E56F5F" w14:paraId="4DB9BE21" w14:textId="77777777" w:rsidTr="00A12FCF">
        <w:trPr>
          <w:trHeight w:val="20"/>
        </w:trPr>
        <w:tc>
          <w:tcPr>
            <w:tcW w:w="1384" w:type="dxa"/>
            <w:tcBorders>
              <w:bottom w:val="nil"/>
              <w:right w:val="nil"/>
            </w:tcBorders>
            <w:shd w:val="clear" w:color="auto" w:fill="auto"/>
          </w:tcPr>
          <w:p w14:paraId="28B91CF3" w14:textId="77777777" w:rsidR="00E56F5F" w:rsidRPr="00A723DE" w:rsidRDefault="00E56F5F" w:rsidP="00E56F5F">
            <w:pPr>
              <w:jc w:val="left"/>
              <w:rPr>
                <w:rFonts w:cs="Arial"/>
                <w:szCs w:val="22"/>
                <w:lang w:val="en-GB"/>
              </w:rPr>
            </w:pPr>
            <w:r w:rsidRPr="00A723DE">
              <w:rPr>
                <w:rFonts w:cs="Arial"/>
                <w:szCs w:val="22"/>
                <w:lang w:val="en-GB"/>
              </w:rPr>
              <w:t>ILM</w:t>
            </w:r>
          </w:p>
        </w:tc>
        <w:tc>
          <w:tcPr>
            <w:tcW w:w="8084" w:type="dxa"/>
            <w:tcBorders>
              <w:left w:val="nil"/>
              <w:bottom w:val="nil"/>
            </w:tcBorders>
            <w:shd w:val="clear" w:color="auto" w:fill="auto"/>
          </w:tcPr>
          <w:p w14:paraId="60984C73" w14:textId="77777777" w:rsidR="00E56F5F" w:rsidRPr="00A723DE" w:rsidRDefault="00E56F5F" w:rsidP="00E56F5F">
            <w:pPr>
              <w:jc w:val="left"/>
              <w:rPr>
                <w:rFonts w:cs="Arial"/>
                <w:szCs w:val="22"/>
                <w:lang w:val="en-GB"/>
              </w:rPr>
            </w:pPr>
            <w:r w:rsidRPr="00A723DE">
              <w:rPr>
                <w:rFonts w:cs="Arial"/>
                <w:szCs w:val="22"/>
                <w:lang w:val="en-GB"/>
              </w:rPr>
              <w:t>Integrated Landscape Management</w:t>
            </w:r>
          </w:p>
        </w:tc>
      </w:tr>
      <w:tr w:rsidR="00E56F5F" w:rsidRPr="00E56F5F" w14:paraId="6193758C" w14:textId="77777777" w:rsidTr="00A12FCF">
        <w:trPr>
          <w:trHeight w:val="20"/>
        </w:trPr>
        <w:tc>
          <w:tcPr>
            <w:tcW w:w="1384" w:type="dxa"/>
            <w:tcBorders>
              <w:bottom w:val="nil"/>
              <w:right w:val="nil"/>
            </w:tcBorders>
            <w:shd w:val="clear" w:color="auto" w:fill="auto"/>
          </w:tcPr>
          <w:p w14:paraId="69BFD678" w14:textId="77777777" w:rsidR="00E56F5F" w:rsidRPr="00A723DE" w:rsidRDefault="00E56F5F" w:rsidP="00E56F5F">
            <w:pPr>
              <w:jc w:val="left"/>
              <w:rPr>
                <w:rFonts w:cs="Arial"/>
                <w:szCs w:val="22"/>
                <w:lang w:val="en-GB"/>
              </w:rPr>
            </w:pPr>
            <w:r w:rsidRPr="00A723DE">
              <w:rPr>
                <w:rFonts w:cs="Arial"/>
                <w:szCs w:val="22"/>
                <w:lang w:val="en-GB"/>
              </w:rPr>
              <w:t>INRM</w:t>
            </w:r>
          </w:p>
        </w:tc>
        <w:tc>
          <w:tcPr>
            <w:tcW w:w="8084" w:type="dxa"/>
            <w:tcBorders>
              <w:left w:val="nil"/>
              <w:bottom w:val="nil"/>
            </w:tcBorders>
            <w:shd w:val="clear" w:color="auto" w:fill="auto"/>
          </w:tcPr>
          <w:p w14:paraId="7F93BBAA" w14:textId="77777777" w:rsidR="00E56F5F" w:rsidRPr="00A723DE" w:rsidRDefault="00E56F5F" w:rsidP="00E56F5F">
            <w:pPr>
              <w:jc w:val="left"/>
              <w:rPr>
                <w:rFonts w:cs="Arial"/>
                <w:szCs w:val="22"/>
                <w:lang w:val="en-GB"/>
              </w:rPr>
            </w:pPr>
            <w:r w:rsidRPr="00A723DE">
              <w:rPr>
                <w:rFonts w:cs="Arial"/>
                <w:szCs w:val="22"/>
                <w:lang w:val="en-GB"/>
              </w:rPr>
              <w:t>Integrated Natural Resource Management</w:t>
            </w:r>
          </w:p>
        </w:tc>
      </w:tr>
      <w:tr w:rsidR="00E56F5F" w:rsidRPr="00E56F5F" w14:paraId="0B2B8483" w14:textId="77777777" w:rsidTr="00A12FCF">
        <w:trPr>
          <w:trHeight w:val="20"/>
        </w:trPr>
        <w:tc>
          <w:tcPr>
            <w:tcW w:w="1384" w:type="dxa"/>
            <w:tcBorders>
              <w:bottom w:val="nil"/>
              <w:right w:val="nil"/>
            </w:tcBorders>
            <w:shd w:val="clear" w:color="auto" w:fill="auto"/>
          </w:tcPr>
          <w:p w14:paraId="71116162" w14:textId="77777777" w:rsidR="00E56F5F" w:rsidRPr="00A723DE" w:rsidRDefault="00E56F5F" w:rsidP="00E56F5F">
            <w:pPr>
              <w:jc w:val="left"/>
              <w:rPr>
                <w:rFonts w:cs="Arial"/>
                <w:szCs w:val="22"/>
                <w:lang w:val="en-GB"/>
              </w:rPr>
            </w:pPr>
            <w:r w:rsidRPr="00A723DE">
              <w:rPr>
                <w:rFonts w:cs="Arial"/>
                <w:szCs w:val="22"/>
                <w:lang w:val="en-GB"/>
              </w:rPr>
              <w:t>IPCC</w:t>
            </w:r>
          </w:p>
        </w:tc>
        <w:tc>
          <w:tcPr>
            <w:tcW w:w="8084" w:type="dxa"/>
            <w:tcBorders>
              <w:left w:val="nil"/>
              <w:bottom w:val="nil"/>
            </w:tcBorders>
            <w:shd w:val="clear" w:color="auto" w:fill="auto"/>
          </w:tcPr>
          <w:p w14:paraId="42D1F186" w14:textId="77777777" w:rsidR="00E56F5F" w:rsidRPr="00A723DE" w:rsidRDefault="00E56F5F" w:rsidP="00E56F5F">
            <w:pPr>
              <w:jc w:val="left"/>
              <w:rPr>
                <w:rFonts w:cs="Arial"/>
                <w:szCs w:val="22"/>
                <w:lang w:val="en-GB"/>
              </w:rPr>
            </w:pPr>
            <w:r w:rsidRPr="00A723DE">
              <w:rPr>
                <w:rFonts w:cs="Arial"/>
                <w:szCs w:val="22"/>
                <w:lang w:val="en-GB"/>
              </w:rPr>
              <w:t xml:space="preserve">Intergovernmental </w:t>
            </w:r>
            <w:r w:rsidR="00847D35" w:rsidRPr="00847D35">
              <w:rPr>
                <w:rFonts w:cs="Arial"/>
                <w:szCs w:val="22"/>
                <w:lang w:val="en-GB"/>
              </w:rPr>
              <w:t>Panel</w:t>
            </w:r>
            <w:r w:rsidRPr="00A723DE">
              <w:rPr>
                <w:rFonts w:cs="Arial"/>
                <w:szCs w:val="22"/>
                <w:lang w:val="en-GB"/>
              </w:rPr>
              <w:t xml:space="preserve"> on Climate Change</w:t>
            </w:r>
          </w:p>
        </w:tc>
      </w:tr>
      <w:tr w:rsidR="00E56F5F" w:rsidRPr="00E56F5F" w14:paraId="1CEB2588" w14:textId="77777777" w:rsidTr="00A12FCF">
        <w:trPr>
          <w:trHeight w:val="20"/>
        </w:trPr>
        <w:tc>
          <w:tcPr>
            <w:tcW w:w="1384" w:type="dxa"/>
            <w:tcBorders>
              <w:bottom w:val="nil"/>
              <w:right w:val="nil"/>
            </w:tcBorders>
            <w:shd w:val="clear" w:color="auto" w:fill="auto"/>
          </w:tcPr>
          <w:p w14:paraId="1F875F79" w14:textId="77777777" w:rsidR="00E56F5F" w:rsidRPr="00A723DE" w:rsidRDefault="00E56F5F" w:rsidP="00E56F5F">
            <w:pPr>
              <w:jc w:val="left"/>
              <w:rPr>
                <w:rFonts w:cs="Arial"/>
                <w:szCs w:val="22"/>
                <w:lang w:val="en-GB"/>
              </w:rPr>
            </w:pPr>
            <w:r w:rsidRPr="00A723DE">
              <w:rPr>
                <w:rFonts w:cs="Arial"/>
                <w:szCs w:val="22"/>
                <w:lang w:val="en-GB"/>
              </w:rPr>
              <w:t>IUCN</w:t>
            </w:r>
          </w:p>
        </w:tc>
        <w:tc>
          <w:tcPr>
            <w:tcW w:w="8084" w:type="dxa"/>
            <w:tcBorders>
              <w:left w:val="nil"/>
              <w:bottom w:val="nil"/>
            </w:tcBorders>
            <w:shd w:val="clear" w:color="auto" w:fill="auto"/>
          </w:tcPr>
          <w:p w14:paraId="27665C2E" w14:textId="77777777" w:rsidR="00E56F5F" w:rsidRPr="00A723DE" w:rsidRDefault="00E56F5F" w:rsidP="00E56F5F">
            <w:pPr>
              <w:jc w:val="left"/>
              <w:rPr>
                <w:rFonts w:cs="Arial"/>
                <w:szCs w:val="22"/>
                <w:lang w:val="en-GB"/>
              </w:rPr>
            </w:pPr>
            <w:r w:rsidRPr="00A723DE">
              <w:rPr>
                <w:rFonts w:cs="Arial"/>
                <w:szCs w:val="22"/>
                <w:lang w:val="en-GB"/>
              </w:rPr>
              <w:t>International Union for the Conservation of Nature</w:t>
            </w:r>
          </w:p>
        </w:tc>
      </w:tr>
      <w:tr w:rsidR="00E56F5F" w:rsidRPr="00E56F5F" w14:paraId="71413AC4" w14:textId="77777777" w:rsidTr="00A12FCF">
        <w:trPr>
          <w:trHeight w:val="20"/>
        </w:trPr>
        <w:tc>
          <w:tcPr>
            <w:tcW w:w="1384" w:type="dxa"/>
            <w:tcBorders>
              <w:bottom w:val="nil"/>
              <w:right w:val="nil"/>
            </w:tcBorders>
            <w:shd w:val="clear" w:color="auto" w:fill="auto"/>
          </w:tcPr>
          <w:p w14:paraId="040B9D90" w14:textId="77777777" w:rsidR="00E56F5F" w:rsidRPr="00A723DE" w:rsidRDefault="00E56F5F" w:rsidP="00E56F5F">
            <w:pPr>
              <w:jc w:val="left"/>
              <w:rPr>
                <w:rFonts w:cs="Arial"/>
                <w:szCs w:val="22"/>
                <w:lang w:val="en-GB"/>
              </w:rPr>
            </w:pPr>
            <w:r w:rsidRPr="00A723DE">
              <w:rPr>
                <w:rFonts w:cs="Arial"/>
                <w:szCs w:val="22"/>
                <w:lang w:val="en-GB"/>
              </w:rPr>
              <w:t>IWRM</w:t>
            </w:r>
          </w:p>
        </w:tc>
        <w:tc>
          <w:tcPr>
            <w:tcW w:w="8084" w:type="dxa"/>
            <w:tcBorders>
              <w:left w:val="nil"/>
              <w:bottom w:val="nil"/>
            </w:tcBorders>
            <w:shd w:val="clear" w:color="auto" w:fill="auto"/>
          </w:tcPr>
          <w:p w14:paraId="4CA857E8" w14:textId="77777777" w:rsidR="00E56F5F" w:rsidRPr="00A723DE" w:rsidRDefault="00E56F5F" w:rsidP="00E56F5F">
            <w:pPr>
              <w:jc w:val="left"/>
              <w:rPr>
                <w:rFonts w:cs="Arial"/>
                <w:szCs w:val="22"/>
                <w:lang w:val="en-GB"/>
              </w:rPr>
            </w:pPr>
            <w:r w:rsidRPr="00A723DE">
              <w:rPr>
                <w:rFonts w:cs="Arial"/>
                <w:szCs w:val="22"/>
                <w:lang w:val="en-GB"/>
              </w:rPr>
              <w:t>Integrated Water Resources Management</w:t>
            </w:r>
          </w:p>
        </w:tc>
      </w:tr>
      <w:tr w:rsidR="00E56F5F" w:rsidRPr="00E56F5F" w14:paraId="522F75BE" w14:textId="77777777" w:rsidTr="00A12FCF">
        <w:trPr>
          <w:trHeight w:val="20"/>
        </w:trPr>
        <w:tc>
          <w:tcPr>
            <w:tcW w:w="1384" w:type="dxa"/>
            <w:tcBorders>
              <w:bottom w:val="nil"/>
              <w:right w:val="nil"/>
            </w:tcBorders>
            <w:shd w:val="clear" w:color="auto" w:fill="auto"/>
          </w:tcPr>
          <w:p w14:paraId="6E786916" w14:textId="77777777" w:rsidR="00E56F5F" w:rsidRPr="00A723DE" w:rsidRDefault="00E56F5F" w:rsidP="00E56F5F">
            <w:pPr>
              <w:jc w:val="left"/>
              <w:rPr>
                <w:rFonts w:cs="Arial"/>
                <w:szCs w:val="22"/>
                <w:lang w:val="en-GB"/>
              </w:rPr>
            </w:pPr>
            <w:r w:rsidRPr="00A723DE">
              <w:rPr>
                <w:rFonts w:cs="Arial"/>
                <w:szCs w:val="22"/>
                <w:lang w:val="en-GB"/>
              </w:rPr>
              <w:t>LDCF</w:t>
            </w:r>
          </w:p>
        </w:tc>
        <w:tc>
          <w:tcPr>
            <w:tcW w:w="8084" w:type="dxa"/>
            <w:tcBorders>
              <w:left w:val="nil"/>
              <w:bottom w:val="nil"/>
            </w:tcBorders>
            <w:shd w:val="clear" w:color="auto" w:fill="auto"/>
          </w:tcPr>
          <w:p w14:paraId="1C6462D0" w14:textId="77777777" w:rsidR="00E56F5F" w:rsidRPr="00A723DE" w:rsidRDefault="00E56F5F" w:rsidP="00E56F5F">
            <w:pPr>
              <w:jc w:val="left"/>
              <w:rPr>
                <w:rFonts w:cs="Arial"/>
                <w:szCs w:val="22"/>
                <w:lang w:val="en-GB"/>
              </w:rPr>
            </w:pPr>
            <w:r w:rsidRPr="00A723DE">
              <w:rPr>
                <w:rFonts w:cs="Arial"/>
                <w:szCs w:val="22"/>
                <w:lang w:val="en-GB"/>
              </w:rPr>
              <w:t>Least Developed Country Fund</w:t>
            </w:r>
          </w:p>
        </w:tc>
      </w:tr>
      <w:tr w:rsidR="00E56F5F" w:rsidRPr="00E56F5F" w14:paraId="31CA9FE1" w14:textId="77777777" w:rsidTr="00A12FCF">
        <w:trPr>
          <w:trHeight w:val="20"/>
        </w:trPr>
        <w:tc>
          <w:tcPr>
            <w:tcW w:w="1384" w:type="dxa"/>
            <w:tcBorders>
              <w:bottom w:val="nil"/>
              <w:right w:val="nil"/>
            </w:tcBorders>
            <w:shd w:val="clear" w:color="auto" w:fill="auto"/>
          </w:tcPr>
          <w:p w14:paraId="01C4CC00" w14:textId="77777777" w:rsidR="00E56F5F" w:rsidRPr="00A723DE" w:rsidRDefault="00E56F5F" w:rsidP="00E56F5F">
            <w:pPr>
              <w:jc w:val="left"/>
              <w:rPr>
                <w:rFonts w:cs="Arial"/>
                <w:szCs w:val="22"/>
                <w:lang w:val="en-GB"/>
              </w:rPr>
            </w:pPr>
            <w:r w:rsidRPr="00A723DE">
              <w:rPr>
                <w:rFonts w:cs="Arial"/>
                <w:szCs w:val="22"/>
                <w:lang w:val="en-GB"/>
              </w:rPr>
              <w:t>M&amp;E</w:t>
            </w:r>
          </w:p>
        </w:tc>
        <w:tc>
          <w:tcPr>
            <w:tcW w:w="8084" w:type="dxa"/>
            <w:tcBorders>
              <w:left w:val="nil"/>
              <w:bottom w:val="nil"/>
            </w:tcBorders>
            <w:shd w:val="clear" w:color="auto" w:fill="auto"/>
          </w:tcPr>
          <w:p w14:paraId="75D2C489" w14:textId="77777777" w:rsidR="00E56F5F" w:rsidRPr="00A723DE" w:rsidRDefault="00E56F5F" w:rsidP="00E56F5F">
            <w:pPr>
              <w:jc w:val="left"/>
              <w:rPr>
                <w:rFonts w:cs="Arial"/>
                <w:szCs w:val="22"/>
                <w:lang w:val="en-GB"/>
              </w:rPr>
            </w:pPr>
            <w:r w:rsidRPr="00A723DE">
              <w:rPr>
                <w:rFonts w:cs="Arial"/>
                <w:szCs w:val="22"/>
                <w:lang w:val="en-GB"/>
              </w:rPr>
              <w:t xml:space="preserve">Monitoring and Evaluation </w:t>
            </w:r>
          </w:p>
        </w:tc>
      </w:tr>
      <w:tr w:rsidR="00E56F5F" w:rsidRPr="00E56F5F" w14:paraId="242659C1" w14:textId="77777777" w:rsidTr="00A12FCF">
        <w:trPr>
          <w:trHeight w:val="20"/>
        </w:trPr>
        <w:tc>
          <w:tcPr>
            <w:tcW w:w="1384" w:type="dxa"/>
            <w:tcBorders>
              <w:bottom w:val="nil"/>
              <w:right w:val="nil"/>
            </w:tcBorders>
            <w:shd w:val="clear" w:color="auto" w:fill="auto"/>
          </w:tcPr>
          <w:p w14:paraId="456438B4" w14:textId="77777777" w:rsidR="00E56F5F" w:rsidRPr="00A723DE" w:rsidRDefault="00E56F5F" w:rsidP="00E56F5F">
            <w:pPr>
              <w:jc w:val="left"/>
              <w:rPr>
                <w:rFonts w:cs="Arial"/>
                <w:szCs w:val="22"/>
                <w:lang w:val="en-GB"/>
              </w:rPr>
            </w:pPr>
            <w:r w:rsidRPr="00A723DE">
              <w:rPr>
                <w:rFonts w:cs="Arial"/>
                <w:szCs w:val="22"/>
                <w:lang w:val="en-GB"/>
              </w:rPr>
              <w:t>MoA</w:t>
            </w:r>
          </w:p>
        </w:tc>
        <w:tc>
          <w:tcPr>
            <w:tcW w:w="8084" w:type="dxa"/>
            <w:tcBorders>
              <w:left w:val="nil"/>
              <w:bottom w:val="nil"/>
            </w:tcBorders>
            <w:shd w:val="clear" w:color="auto" w:fill="auto"/>
          </w:tcPr>
          <w:p w14:paraId="30E0338C" w14:textId="77777777" w:rsidR="00E56F5F" w:rsidRPr="00A723DE" w:rsidRDefault="00E56F5F" w:rsidP="00E56F5F">
            <w:pPr>
              <w:jc w:val="left"/>
              <w:rPr>
                <w:rFonts w:cs="Arial"/>
                <w:szCs w:val="22"/>
                <w:lang w:val="en-GB"/>
              </w:rPr>
            </w:pPr>
            <w:r w:rsidRPr="00A723DE">
              <w:rPr>
                <w:rFonts w:cs="Arial"/>
                <w:szCs w:val="22"/>
                <w:lang w:val="en-GB"/>
              </w:rPr>
              <w:t xml:space="preserve">Ministry of Agriculture </w:t>
            </w:r>
          </w:p>
        </w:tc>
      </w:tr>
      <w:tr w:rsidR="00E56F5F" w:rsidRPr="00E56F5F" w14:paraId="2559B8E7" w14:textId="77777777" w:rsidTr="00A12FCF">
        <w:trPr>
          <w:trHeight w:val="20"/>
        </w:trPr>
        <w:tc>
          <w:tcPr>
            <w:tcW w:w="1384" w:type="dxa"/>
            <w:tcBorders>
              <w:bottom w:val="nil"/>
              <w:right w:val="nil"/>
            </w:tcBorders>
            <w:shd w:val="clear" w:color="auto" w:fill="auto"/>
          </w:tcPr>
          <w:p w14:paraId="6E4DF70F" w14:textId="77777777" w:rsidR="00E56F5F" w:rsidRPr="00A723DE" w:rsidRDefault="00E56F5F" w:rsidP="00E56F5F">
            <w:pPr>
              <w:jc w:val="left"/>
              <w:rPr>
                <w:rFonts w:cs="Arial"/>
                <w:szCs w:val="22"/>
                <w:lang w:val="en-GB"/>
              </w:rPr>
            </w:pPr>
            <w:r w:rsidRPr="00A723DE">
              <w:rPr>
                <w:rFonts w:cs="Arial"/>
                <w:szCs w:val="22"/>
                <w:lang w:val="en-GB"/>
              </w:rPr>
              <w:t>MoLG</w:t>
            </w:r>
          </w:p>
        </w:tc>
        <w:tc>
          <w:tcPr>
            <w:tcW w:w="8084" w:type="dxa"/>
            <w:tcBorders>
              <w:left w:val="nil"/>
              <w:bottom w:val="nil"/>
            </w:tcBorders>
            <w:shd w:val="clear" w:color="auto" w:fill="auto"/>
          </w:tcPr>
          <w:p w14:paraId="400BF243" w14:textId="77777777" w:rsidR="00E56F5F" w:rsidRPr="00A723DE" w:rsidRDefault="00E56F5F" w:rsidP="00E56F5F">
            <w:pPr>
              <w:jc w:val="left"/>
              <w:rPr>
                <w:rFonts w:cs="Arial"/>
                <w:szCs w:val="22"/>
                <w:lang w:val="en-GB"/>
              </w:rPr>
            </w:pPr>
            <w:r w:rsidRPr="00A723DE">
              <w:rPr>
                <w:rFonts w:cs="Arial"/>
                <w:szCs w:val="22"/>
                <w:lang w:val="en-GB"/>
              </w:rPr>
              <w:t xml:space="preserve">Ministry of Local Government </w:t>
            </w:r>
          </w:p>
        </w:tc>
      </w:tr>
      <w:tr w:rsidR="00E56F5F" w:rsidRPr="00E56F5F" w14:paraId="294338FD" w14:textId="77777777" w:rsidTr="00A12FCF">
        <w:trPr>
          <w:trHeight w:val="20"/>
        </w:trPr>
        <w:tc>
          <w:tcPr>
            <w:tcW w:w="1384" w:type="dxa"/>
            <w:tcBorders>
              <w:bottom w:val="nil"/>
              <w:right w:val="nil"/>
            </w:tcBorders>
            <w:shd w:val="clear" w:color="auto" w:fill="auto"/>
          </w:tcPr>
          <w:p w14:paraId="7E17311C" w14:textId="77777777" w:rsidR="00E56F5F" w:rsidRPr="00A723DE" w:rsidRDefault="00E56F5F" w:rsidP="00E56F5F">
            <w:pPr>
              <w:jc w:val="left"/>
              <w:rPr>
                <w:rFonts w:cs="Arial"/>
                <w:szCs w:val="22"/>
                <w:lang w:val="en-GB"/>
              </w:rPr>
            </w:pPr>
            <w:r w:rsidRPr="00A723DE">
              <w:rPr>
                <w:rFonts w:cs="Arial"/>
                <w:szCs w:val="22"/>
                <w:lang w:val="en-GB"/>
              </w:rPr>
              <w:t>MOLWE</w:t>
            </w:r>
          </w:p>
        </w:tc>
        <w:tc>
          <w:tcPr>
            <w:tcW w:w="8084" w:type="dxa"/>
            <w:tcBorders>
              <w:left w:val="nil"/>
              <w:bottom w:val="nil"/>
            </w:tcBorders>
            <w:shd w:val="clear" w:color="auto" w:fill="auto"/>
          </w:tcPr>
          <w:p w14:paraId="5AC3EC0B" w14:textId="77777777" w:rsidR="00E56F5F" w:rsidRPr="00A723DE" w:rsidRDefault="00E56F5F" w:rsidP="00E56F5F">
            <w:pPr>
              <w:jc w:val="left"/>
              <w:rPr>
                <w:rFonts w:cs="Arial"/>
                <w:szCs w:val="22"/>
                <w:lang w:val="en-GB"/>
              </w:rPr>
            </w:pPr>
            <w:r w:rsidRPr="00A723DE">
              <w:rPr>
                <w:rFonts w:cs="Arial"/>
                <w:szCs w:val="22"/>
                <w:lang w:val="en-GB"/>
              </w:rPr>
              <w:t>Ministry of Land, Water and Environment</w:t>
            </w:r>
          </w:p>
        </w:tc>
      </w:tr>
      <w:tr w:rsidR="00E56F5F" w:rsidRPr="00E56F5F" w14:paraId="074AAF14" w14:textId="77777777" w:rsidTr="00A12FCF">
        <w:trPr>
          <w:trHeight w:val="20"/>
        </w:trPr>
        <w:tc>
          <w:tcPr>
            <w:tcW w:w="1384" w:type="dxa"/>
            <w:tcBorders>
              <w:bottom w:val="nil"/>
              <w:right w:val="nil"/>
            </w:tcBorders>
            <w:shd w:val="clear" w:color="auto" w:fill="auto"/>
          </w:tcPr>
          <w:p w14:paraId="12EE1755" w14:textId="77777777" w:rsidR="00E56F5F" w:rsidRPr="00A723DE" w:rsidRDefault="00E56F5F" w:rsidP="00E56F5F">
            <w:pPr>
              <w:jc w:val="left"/>
              <w:rPr>
                <w:rFonts w:cs="Arial"/>
                <w:szCs w:val="22"/>
                <w:lang w:val="en-GB"/>
              </w:rPr>
            </w:pPr>
            <w:r w:rsidRPr="00A723DE">
              <w:rPr>
                <w:rFonts w:cs="Arial"/>
                <w:szCs w:val="22"/>
                <w:lang w:val="en-GB"/>
              </w:rPr>
              <w:t>MoMR</w:t>
            </w:r>
          </w:p>
        </w:tc>
        <w:tc>
          <w:tcPr>
            <w:tcW w:w="8084" w:type="dxa"/>
            <w:tcBorders>
              <w:left w:val="nil"/>
              <w:bottom w:val="nil"/>
            </w:tcBorders>
            <w:shd w:val="clear" w:color="auto" w:fill="auto"/>
          </w:tcPr>
          <w:p w14:paraId="5301CE0D" w14:textId="77777777" w:rsidR="00E56F5F" w:rsidRPr="00A723DE" w:rsidRDefault="00E56F5F" w:rsidP="00E56F5F">
            <w:pPr>
              <w:jc w:val="left"/>
              <w:rPr>
                <w:rFonts w:cs="Arial"/>
                <w:szCs w:val="22"/>
                <w:lang w:val="en-GB"/>
              </w:rPr>
            </w:pPr>
            <w:r w:rsidRPr="00A723DE">
              <w:rPr>
                <w:rFonts w:cs="Arial"/>
                <w:szCs w:val="22"/>
                <w:lang w:val="en-GB"/>
              </w:rPr>
              <w:t>Ministry of Marine Resources</w:t>
            </w:r>
          </w:p>
        </w:tc>
      </w:tr>
      <w:tr w:rsidR="00E56F5F" w:rsidRPr="00E56F5F" w14:paraId="2D1B3A47" w14:textId="77777777" w:rsidTr="00A12FCF">
        <w:trPr>
          <w:trHeight w:val="20"/>
        </w:trPr>
        <w:tc>
          <w:tcPr>
            <w:tcW w:w="1384" w:type="dxa"/>
            <w:tcBorders>
              <w:bottom w:val="nil"/>
              <w:right w:val="nil"/>
            </w:tcBorders>
            <w:shd w:val="clear" w:color="auto" w:fill="auto"/>
          </w:tcPr>
          <w:p w14:paraId="572B4A63" w14:textId="77777777" w:rsidR="00E56F5F" w:rsidRPr="00A723DE" w:rsidRDefault="00E56F5F" w:rsidP="00E56F5F">
            <w:pPr>
              <w:jc w:val="left"/>
              <w:rPr>
                <w:rFonts w:cs="Arial"/>
                <w:szCs w:val="22"/>
                <w:lang w:val="en-GB"/>
              </w:rPr>
            </w:pPr>
            <w:r w:rsidRPr="00A723DE">
              <w:rPr>
                <w:rFonts w:cs="Arial"/>
                <w:szCs w:val="22"/>
                <w:lang w:val="en-GB"/>
              </w:rPr>
              <w:t>MRV</w:t>
            </w:r>
          </w:p>
        </w:tc>
        <w:tc>
          <w:tcPr>
            <w:tcW w:w="8084" w:type="dxa"/>
            <w:tcBorders>
              <w:left w:val="nil"/>
              <w:bottom w:val="nil"/>
            </w:tcBorders>
            <w:shd w:val="clear" w:color="auto" w:fill="auto"/>
          </w:tcPr>
          <w:p w14:paraId="32D193AE" w14:textId="77777777" w:rsidR="00E56F5F" w:rsidRPr="00A723DE" w:rsidRDefault="00E56F5F" w:rsidP="00E56F5F">
            <w:pPr>
              <w:jc w:val="left"/>
              <w:rPr>
                <w:rFonts w:cs="Arial"/>
                <w:szCs w:val="22"/>
                <w:lang w:val="en-GB"/>
              </w:rPr>
            </w:pPr>
            <w:r w:rsidRPr="00A723DE">
              <w:rPr>
                <w:rFonts w:cs="Arial"/>
                <w:szCs w:val="22"/>
                <w:lang w:val="en-GB"/>
              </w:rPr>
              <w:t>Measurement, Reporting and Verification</w:t>
            </w:r>
          </w:p>
        </w:tc>
      </w:tr>
      <w:tr w:rsidR="00E56F5F" w:rsidRPr="00E56F5F" w14:paraId="058B421B" w14:textId="77777777" w:rsidTr="00A12FCF">
        <w:trPr>
          <w:trHeight w:val="20"/>
        </w:trPr>
        <w:tc>
          <w:tcPr>
            <w:tcW w:w="1384" w:type="dxa"/>
            <w:tcBorders>
              <w:bottom w:val="nil"/>
              <w:right w:val="nil"/>
            </w:tcBorders>
            <w:shd w:val="clear" w:color="auto" w:fill="auto"/>
          </w:tcPr>
          <w:p w14:paraId="089774E3" w14:textId="77777777" w:rsidR="00E56F5F" w:rsidRPr="00A723DE" w:rsidRDefault="00E56F5F" w:rsidP="00E56F5F">
            <w:pPr>
              <w:jc w:val="left"/>
              <w:rPr>
                <w:rFonts w:cs="Arial"/>
                <w:szCs w:val="22"/>
                <w:lang w:val="en-GB"/>
              </w:rPr>
            </w:pPr>
            <w:r w:rsidRPr="00A723DE">
              <w:rPr>
                <w:rFonts w:cs="Arial"/>
                <w:szCs w:val="22"/>
                <w:lang w:val="en-GB"/>
              </w:rPr>
              <w:t>NAPA</w:t>
            </w:r>
          </w:p>
        </w:tc>
        <w:tc>
          <w:tcPr>
            <w:tcW w:w="8084" w:type="dxa"/>
            <w:tcBorders>
              <w:left w:val="nil"/>
              <w:bottom w:val="nil"/>
            </w:tcBorders>
            <w:shd w:val="clear" w:color="auto" w:fill="auto"/>
          </w:tcPr>
          <w:p w14:paraId="356BD9B2" w14:textId="77777777" w:rsidR="00E56F5F" w:rsidRPr="00A723DE" w:rsidRDefault="00E56F5F" w:rsidP="00E56F5F">
            <w:pPr>
              <w:jc w:val="left"/>
              <w:rPr>
                <w:rFonts w:cs="Arial"/>
                <w:szCs w:val="22"/>
                <w:lang w:val="en-GB"/>
              </w:rPr>
            </w:pPr>
            <w:r w:rsidRPr="00A723DE">
              <w:rPr>
                <w:rFonts w:cs="Arial"/>
                <w:szCs w:val="22"/>
                <w:lang w:val="en-GB"/>
              </w:rPr>
              <w:t xml:space="preserve">National Adaptation Programme of Action </w:t>
            </w:r>
          </w:p>
        </w:tc>
      </w:tr>
      <w:tr w:rsidR="00E56F5F" w:rsidRPr="00E56F5F" w14:paraId="6AA79861" w14:textId="77777777" w:rsidTr="00A12FCF">
        <w:trPr>
          <w:trHeight w:val="20"/>
        </w:trPr>
        <w:tc>
          <w:tcPr>
            <w:tcW w:w="1384" w:type="dxa"/>
            <w:tcBorders>
              <w:bottom w:val="nil"/>
              <w:right w:val="nil"/>
            </w:tcBorders>
            <w:shd w:val="clear" w:color="auto" w:fill="auto"/>
          </w:tcPr>
          <w:p w14:paraId="4A73C160" w14:textId="77777777" w:rsidR="00E56F5F" w:rsidRPr="00A723DE" w:rsidRDefault="00E56F5F" w:rsidP="00E56F5F">
            <w:pPr>
              <w:jc w:val="left"/>
              <w:rPr>
                <w:rFonts w:cs="Arial"/>
                <w:szCs w:val="22"/>
                <w:lang w:val="en-GB"/>
              </w:rPr>
            </w:pPr>
            <w:r w:rsidRPr="00A723DE">
              <w:rPr>
                <w:rFonts w:cs="Arial"/>
                <w:szCs w:val="22"/>
                <w:lang w:val="en-GB"/>
              </w:rPr>
              <w:t xml:space="preserve">NARI </w:t>
            </w:r>
          </w:p>
        </w:tc>
        <w:tc>
          <w:tcPr>
            <w:tcW w:w="8084" w:type="dxa"/>
            <w:tcBorders>
              <w:left w:val="nil"/>
              <w:bottom w:val="nil"/>
            </w:tcBorders>
            <w:shd w:val="clear" w:color="auto" w:fill="auto"/>
          </w:tcPr>
          <w:p w14:paraId="55CE6939" w14:textId="77777777" w:rsidR="00E56F5F" w:rsidRPr="00A723DE" w:rsidRDefault="00E56F5F" w:rsidP="00E56F5F">
            <w:pPr>
              <w:jc w:val="left"/>
              <w:rPr>
                <w:rFonts w:cs="Arial"/>
                <w:szCs w:val="22"/>
                <w:lang w:val="en-GB"/>
              </w:rPr>
            </w:pPr>
            <w:r w:rsidRPr="00A723DE">
              <w:rPr>
                <w:rFonts w:cs="Arial"/>
                <w:szCs w:val="22"/>
                <w:lang w:val="en-GB"/>
              </w:rPr>
              <w:t xml:space="preserve">National Agricultural Research Institute </w:t>
            </w:r>
          </w:p>
        </w:tc>
      </w:tr>
      <w:tr w:rsidR="00E56F5F" w:rsidRPr="00E56F5F" w14:paraId="4A52537B" w14:textId="77777777" w:rsidTr="00A12FCF">
        <w:trPr>
          <w:trHeight w:val="20"/>
        </w:trPr>
        <w:tc>
          <w:tcPr>
            <w:tcW w:w="1384" w:type="dxa"/>
            <w:tcBorders>
              <w:bottom w:val="nil"/>
              <w:right w:val="nil"/>
            </w:tcBorders>
            <w:shd w:val="clear" w:color="auto" w:fill="auto"/>
          </w:tcPr>
          <w:p w14:paraId="3A8DB7ED" w14:textId="77777777" w:rsidR="00E56F5F" w:rsidRPr="00A723DE" w:rsidRDefault="00E56F5F" w:rsidP="00E56F5F">
            <w:pPr>
              <w:jc w:val="left"/>
              <w:rPr>
                <w:rFonts w:cs="Arial"/>
                <w:szCs w:val="22"/>
                <w:lang w:val="en-GB"/>
              </w:rPr>
            </w:pPr>
            <w:r w:rsidRPr="00A723DE">
              <w:rPr>
                <w:rFonts w:cs="Arial"/>
                <w:szCs w:val="22"/>
                <w:lang w:val="en-GB"/>
              </w:rPr>
              <w:t>NBSAP</w:t>
            </w:r>
          </w:p>
        </w:tc>
        <w:tc>
          <w:tcPr>
            <w:tcW w:w="8084" w:type="dxa"/>
            <w:tcBorders>
              <w:left w:val="nil"/>
              <w:bottom w:val="nil"/>
            </w:tcBorders>
            <w:shd w:val="clear" w:color="auto" w:fill="auto"/>
          </w:tcPr>
          <w:p w14:paraId="69D5CE25" w14:textId="5C760C94" w:rsidR="00E56F5F" w:rsidRPr="00A723DE" w:rsidRDefault="00E56F5F" w:rsidP="00E56F5F">
            <w:pPr>
              <w:jc w:val="left"/>
              <w:rPr>
                <w:rFonts w:cs="Arial"/>
                <w:szCs w:val="22"/>
                <w:lang w:val="en-GB"/>
              </w:rPr>
            </w:pPr>
            <w:r w:rsidRPr="00A723DE">
              <w:rPr>
                <w:rFonts w:cs="Arial"/>
                <w:szCs w:val="22"/>
                <w:lang w:val="en-GB"/>
              </w:rPr>
              <w:t>National Biodiversity Strateg</w:t>
            </w:r>
            <w:r w:rsidR="008D1A09">
              <w:rPr>
                <w:rFonts w:cs="Arial"/>
                <w:szCs w:val="22"/>
                <w:lang w:val="en-GB"/>
              </w:rPr>
              <w:t>y</w:t>
            </w:r>
            <w:r w:rsidRPr="00A723DE">
              <w:rPr>
                <w:rFonts w:cs="Arial"/>
                <w:szCs w:val="22"/>
                <w:lang w:val="en-GB"/>
              </w:rPr>
              <w:t xml:space="preserve"> </w:t>
            </w:r>
            <w:r w:rsidR="00B2711E">
              <w:rPr>
                <w:rFonts w:cs="Arial"/>
                <w:szCs w:val="22"/>
                <w:lang w:val="en-GB"/>
              </w:rPr>
              <w:t xml:space="preserve">and </w:t>
            </w:r>
            <w:r w:rsidRPr="00A723DE">
              <w:rPr>
                <w:rFonts w:cs="Arial"/>
                <w:szCs w:val="22"/>
                <w:lang w:val="en-GB"/>
              </w:rPr>
              <w:t>Action Plan</w:t>
            </w:r>
          </w:p>
        </w:tc>
      </w:tr>
      <w:tr w:rsidR="00E56F5F" w:rsidRPr="00E56F5F" w14:paraId="6DB9D57F" w14:textId="77777777" w:rsidTr="00A12FCF">
        <w:trPr>
          <w:trHeight w:val="20"/>
        </w:trPr>
        <w:tc>
          <w:tcPr>
            <w:tcW w:w="1384" w:type="dxa"/>
            <w:tcBorders>
              <w:bottom w:val="nil"/>
              <w:right w:val="nil"/>
            </w:tcBorders>
            <w:shd w:val="clear" w:color="auto" w:fill="auto"/>
          </w:tcPr>
          <w:p w14:paraId="5359810E" w14:textId="77777777" w:rsidR="00E56F5F" w:rsidRPr="00A723DE" w:rsidRDefault="00E56F5F" w:rsidP="00E56F5F">
            <w:pPr>
              <w:jc w:val="left"/>
              <w:rPr>
                <w:rFonts w:cs="Arial"/>
                <w:szCs w:val="22"/>
                <w:lang w:val="en-GB"/>
              </w:rPr>
            </w:pPr>
            <w:r w:rsidRPr="00A723DE">
              <w:rPr>
                <w:rFonts w:cs="Arial"/>
                <w:szCs w:val="22"/>
                <w:lang w:val="en-GB"/>
              </w:rPr>
              <w:t>NCSA</w:t>
            </w:r>
          </w:p>
        </w:tc>
        <w:tc>
          <w:tcPr>
            <w:tcW w:w="8084" w:type="dxa"/>
            <w:tcBorders>
              <w:left w:val="nil"/>
              <w:bottom w:val="nil"/>
            </w:tcBorders>
            <w:shd w:val="clear" w:color="auto" w:fill="auto"/>
          </w:tcPr>
          <w:p w14:paraId="2BB8DB17" w14:textId="77777777" w:rsidR="00E56F5F" w:rsidRPr="00A723DE" w:rsidRDefault="00E56F5F" w:rsidP="00E56F5F">
            <w:pPr>
              <w:jc w:val="left"/>
              <w:rPr>
                <w:rFonts w:cs="Arial"/>
                <w:szCs w:val="22"/>
                <w:lang w:val="en-GB"/>
              </w:rPr>
            </w:pPr>
            <w:r w:rsidRPr="00A723DE">
              <w:rPr>
                <w:rFonts w:cs="Arial"/>
                <w:szCs w:val="22"/>
                <w:lang w:val="en-GB"/>
              </w:rPr>
              <w:t xml:space="preserve">National Capacity Needs Self-Assessment </w:t>
            </w:r>
          </w:p>
        </w:tc>
      </w:tr>
      <w:tr w:rsidR="00E56F5F" w:rsidRPr="00E56F5F" w14:paraId="35A183E9" w14:textId="77777777" w:rsidTr="00A12FCF">
        <w:trPr>
          <w:trHeight w:val="20"/>
        </w:trPr>
        <w:tc>
          <w:tcPr>
            <w:tcW w:w="1384" w:type="dxa"/>
            <w:tcBorders>
              <w:bottom w:val="nil"/>
              <w:right w:val="nil"/>
            </w:tcBorders>
            <w:shd w:val="clear" w:color="auto" w:fill="auto"/>
          </w:tcPr>
          <w:p w14:paraId="0D4068AB" w14:textId="77777777" w:rsidR="00E56F5F" w:rsidRPr="00A723DE" w:rsidRDefault="00E56F5F" w:rsidP="00E56F5F">
            <w:pPr>
              <w:jc w:val="left"/>
              <w:rPr>
                <w:rFonts w:cs="Arial"/>
                <w:szCs w:val="22"/>
                <w:lang w:val="en-GB"/>
              </w:rPr>
            </w:pPr>
            <w:r w:rsidRPr="00A723DE">
              <w:rPr>
                <w:rFonts w:cs="Arial"/>
                <w:szCs w:val="22"/>
                <w:lang w:val="en-GB"/>
              </w:rPr>
              <w:t>NIM</w:t>
            </w:r>
          </w:p>
        </w:tc>
        <w:tc>
          <w:tcPr>
            <w:tcW w:w="8084" w:type="dxa"/>
            <w:tcBorders>
              <w:left w:val="nil"/>
              <w:bottom w:val="nil"/>
            </w:tcBorders>
            <w:shd w:val="clear" w:color="auto" w:fill="auto"/>
          </w:tcPr>
          <w:p w14:paraId="7AFC2196" w14:textId="77777777" w:rsidR="00E56F5F" w:rsidRPr="00A723DE" w:rsidRDefault="00E56F5F" w:rsidP="00E56F5F">
            <w:pPr>
              <w:jc w:val="left"/>
              <w:rPr>
                <w:rFonts w:cs="Arial"/>
                <w:szCs w:val="22"/>
                <w:lang w:val="en-GB"/>
              </w:rPr>
            </w:pPr>
            <w:r w:rsidRPr="00A723DE">
              <w:rPr>
                <w:rFonts w:cs="Arial"/>
                <w:szCs w:val="22"/>
                <w:lang w:val="en-GB"/>
              </w:rPr>
              <w:t xml:space="preserve">National </w:t>
            </w:r>
            <w:r w:rsidR="00847D35" w:rsidRPr="00847D35">
              <w:rPr>
                <w:rFonts w:cs="Arial"/>
                <w:szCs w:val="22"/>
                <w:lang w:val="en-GB"/>
              </w:rPr>
              <w:t>Implementation</w:t>
            </w:r>
            <w:r w:rsidRPr="00A723DE">
              <w:rPr>
                <w:rFonts w:cs="Arial"/>
                <w:szCs w:val="22"/>
                <w:lang w:val="en-GB"/>
              </w:rPr>
              <w:t xml:space="preserve"> Modality</w:t>
            </w:r>
          </w:p>
        </w:tc>
      </w:tr>
      <w:tr w:rsidR="00E56F5F" w:rsidRPr="00E56F5F" w14:paraId="7DB186E8" w14:textId="77777777" w:rsidTr="00A12FCF">
        <w:trPr>
          <w:trHeight w:val="20"/>
        </w:trPr>
        <w:tc>
          <w:tcPr>
            <w:tcW w:w="1384" w:type="dxa"/>
            <w:tcBorders>
              <w:bottom w:val="nil"/>
              <w:right w:val="nil"/>
            </w:tcBorders>
            <w:shd w:val="clear" w:color="auto" w:fill="auto"/>
          </w:tcPr>
          <w:p w14:paraId="104E4469" w14:textId="77777777" w:rsidR="00E56F5F" w:rsidRPr="00A723DE" w:rsidRDefault="00E56F5F" w:rsidP="00E56F5F">
            <w:pPr>
              <w:jc w:val="left"/>
              <w:rPr>
                <w:rFonts w:cs="Arial"/>
                <w:szCs w:val="22"/>
                <w:lang w:val="en-GB"/>
              </w:rPr>
            </w:pPr>
            <w:r w:rsidRPr="00A723DE">
              <w:rPr>
                <w:rFonts w:cs="Arial"/>
                <w:szCs w:val="22"/>
                <w:lang w:val="en-GB"/>
              </w:rPr>
              <w:t>NTFP</w:t>
            </w:r>
          </w:p>
        </w:tc>
        <w:tc>
          <w:tcPr>
            <w:tcW w:w="8084" w:type="dxa"/>
            <w:tcBorders>
              <w:left w:val="nil"/>
              <w:bottom w:val="nil"/>
            </w:tcBorders>
            <w:shd w:val="clear" w:color="auto" w:fill="auto"/>
          </w:tcPr>
          <w:p w14:paraId="25A31D8E" w14:textId="77777777" w:rsidR="00E56F5F" w:rsidRPr="00A723DE" w:rsidRDefault="00E56F5F" w:rsidP="00E56F5F">
            <w:pPr>
              <w:jc w:val="left"/>
              <w:rPr>
                <w:rFonts w:cs="Arial"/>
                <w:szCs w:val="22"/>
                <w:lang w:val="en-GB"/>
              </w:rPr>
            </w:pPr>
            <w:r w:rsidRPr="00A723DE">
              <w:rPr>
                <w:rFonts w:cs="Arial"/>
                <w:szCs w:val="22"/>
                <w:lang w:val="en-GB"/>
              </w:rPr>
              <w:t>Non-timber Forest Product</w:t>
            </w:r>
          </w:p>
        </w:tc>
      </w:tr>
      <w:tr w:rsidR="00E56F5F" w:rsidRPr="00E56F5F" w14:paraId="1055379F" w14:textId="77777777" w:rsidTr="00A12FCF">
        <w:trPr>
          <w:trHeight w:val="20"/>
        </w:trPr>
        <w:tc>
          <w:tcPr>
            <w:tcW w:w="1384" w:type="dxa"/>
            <w:tcBorders>
              <w:bottom w:val="nil"/>
              <w:right w:val="nil"/>
            </w:tcBorders>
            <w:shd w:val="clear" w:color="auto" w:fill="auto"/>
          </w:tcPr>
          <w:p w14:paraId="1E916693" w14:textId="77777777" w:rsidR="00E56F5F" w:rsidRPr="00A723DE" w:rsidRDefault="00E56F5F" w:rsidP="00E56F5F">
            <w:pPr>
              <w:jc w:val="left"/>
              <w:rPr>
                <w:rFonts w:cs="Arial"/>
                <w:szCs w:val="22"/>
                <w:lang w:val="en-GB"/>
              </w:rPr>
            </w:pPr>
            <w:r w:rsidRPr="00A723DE">
              <w:rPr>
                <w:rFonts w:cs="Arial"/>
                <w:szCs w:val="22"/>
                <w:lang w:val="en-GB"/>
              </w:rPr>
              <w:t>NUEW</w:t>
            </w:r>
          </w:p>
        </w:tc>
        <w:tc>
          <w:tcPr>
            <w:tcW w:w="8084" w:type="dxa"/>
            <w:tcBorders>
              <w:left w:val="nil"/>
              <w:bottom w:val="nil"/>
            </w:tcBorders>
            <w:shd w:val="clear" w:color="auto" w:fill="auto"/>
          </w:tcPr>
          <w:p w14:paraId="4B18C548" w14:textId="77777777" w:rsidR="00E56F5F" w:rsidRPr="00A723DE" w:rsidRDefault="00E56F5F" w:rsidP="00E56F5F">
            <w:pPr>
              <w:jc w:val="left"/>
              <w:rPr>
                <w:rFonts w:cs="Arial"/>
                <w:szCs w:val="22"/>
                <w:lang w:val="en-GB"/>
              </w:rPr>
            </w:pPr>
            <w:r w:rsidRPr="00A723DE">
              <w:rPr>
                <w:rFonts w:cs="Arial"/>
                <w:szCs w:val="22"/>
                <w:lang w:val="en-GB"/>
              </w:rPr>
              <w:t>National Union of Eritrean Women</w:t>
            </w:r>
          </w:p>
        </w:tc>
      </w:tr>
      <w:tr w:rsidR="00E56F5F" w:rsidRPr="00E56F5F" w14:paraId="4EDA73AD" w14:textId="77777777" w:rsidTr="00A12FCF">
        <w:trPr>
          <w:trHeight w:val="20"/>
        </w:trPr>
        <w:tc>
          <w:tcPr>
            <w:tcW w:w="1384" w:type="dxa"/>
            <w:tcBorders>
              <w:bottom w:val="nil"/>
              <w:right w:val="nil"/>
            </w:tcBorders>
            <w:shd w:val="clear" w:color="auto" w:fill="auto"/>
          </w:tcPr>
          <w:p w14:paraId="304387C9" w14:textId="77777777" w:rsidR="00E56F5F" w:rsidRPr="00A723DE" w:rsidRDefault="00E56F5F" w:rsidP="00E56F5F">
            <w:pPr>
              <w:jc w:val="left"/>
              <w:rPr>
                <w:rFonts w:cs="Arial"/>
                <w:szCs w:val="22"/>
                <w:lang w:val="en-GB"/>
              </w:rPr>
            </w:pPr>
            <w:r w:rsidRPr="00A723DE">
              <w:rPr>
                <w:rFonts w:cs="Arial"/>
                <w:szCs w:val="22"/>
                <w:lang w:val="en-GB"/>
              </w:rPr>
              <w:t>NUEY</w:t>
            </w:r>
          </w:p>
        </w:tc>
        <w:tc>
          <w:tcPr>
            <w:tcW w:w="8084" w:type="dxa"/>
            <w:tcBorders>
              <w:left w:val="nil"/>
              <w:bottom w:val="nil"/>
            </w:tcBorders>
            <w:shd w:val="clear" w:color="auto" w:fill="auto"/>
          </w:tcPr>
          <w:p w14:paraId="29BCE643" w14:textId="77777777" w:rsidR="00E56F5F" w:rsidRPr="00A723DE" w:rsidRDefault="00E56F5F" w:rsidP="00E56F5F">
            <w:pPr>
              <w:jc w:val="left"/>
              <w:rPr>
                <w:rFonts w:cs="Arial"/>
                <w:szCs w:val="22"/>
                <w:lang w:val="en-GB"/>
              </w:rPr>
            </w:pPr>
            <w:r w:rsidRPr="00A723DE">
              <w:rPr>
                <w:rFonts w:cs="Arial"/>
                <w:szCs w:val="22"/>
                <w:lang w:val="en-GB"/>
              </w:rPr>
              <w:t>National Union of Eritrean Youth</w:t>
            </w:r>
          </w:p>
        </w:tc>
      </w:tr>
      <w:tr w:rsidR="00E56F5F" w:rsidRPr="00E56F5F" w14:paraId="0F85AA8F" w14:textId="77777777" w:rsidTr="00A12FCF">
        <w:trPr>
          <w:trHeight w:val="20"/>
        </w:trPr>
        <w:tc>
          <w:tcPr>
            <w:tcW w:w="1384" w:type="dxa"/>
            <w:tcBorders>
              <w:bottom w:val="nil"/>
              <w:right w:val="nil"/>
            </w:tcBorders>
            <w:shd w:val="clear" w:color="auto" w:fill="auto"/>
          </w:tcPr>
          <w:p w14:paraId="2D949DCC" w14:textId="77777777" w:rsidR="00E56F5F" w:rsidRPr="00A723DE" w:rsidRDefault="00E56F5F" w:rsidP="00E56F5F">
            <w:pPr>
              <w:jc w:val="left"/>
              <w:rPr>
                <w:rFonts w:cs="Arial"/>
                <w:szCs w:val="22"/>
                <w:lang w:val="en-GB"/>
              </w:rPr>
            </w:pPr>
            <w:r w:rsidRPr="00A723DE">
              <w:rPr>
                <w:rFonts w:cs="Arial"/>
                <w:szCs w:val="22"/>
                <w:lang w:val="en-GB"/>
              </w:rPr>
              <w:t>PIF</w:t>
            </w:r>
          </w:p>
        </w:tc>
        <w:tc>
          <w:tcPr>
            <w:tcW w:w="8084" w:type="dxa"/>
            <w:tcBorders>
              <w:left w:val="nil"/>
              <w:bottom w:val="nil"/>
            </w:tcBorders>
            <w:shd w:val="clear" w:color="auto" w:fill="auto"/>
          </w:tcPr>
          <w:p w14:paraId="39766ECE" w14:textId="77777777" w:rsidR="00E56F5F" w:rsidRPr="00A723DE" w:rsidRDefault="00E56F5F" w:rsidP="00E56F5F">
            <w:pPr>
              <w:jc w:val="left"/>
              <w:rPr>
                <w:rFonts w:cs="Arial"/>
                <w:szCs w:val="22"/>
                <w:lang w:val="en-GB"/>
              </w:rPr>
            </w:pPr>
            <w:r w:rsidRPr="00A723DE">
              <w:rPr>
                <w:rFonts w:cs="Arial"/>
                <w:szCs w:val="22"/>
                <w:lang w:val="en-GB"/>
              </w:rPr>
              <w:t>Project Identification Form</w:t>
            </w:r>
          </w:p>
        </w:tc>
      </w:tr>
      <w:tr w:rsidR="00E56F5F" w:rsidRPr="00E56F5F" w14:paraId="737291D3" w14:textId="77777777" w:rsidTr="00A12FCF">
        <w:trPr>
          <w:trHeight w:val="20"/>
        </w:trPr>
        <w:tc>
          <w:tcPr>
            <w:tcW w:w="1384" w:type="dxa"/>
            <w:tcBorders>
              <w:bottom w:val="nil"/>
              <w:right w:val="nil"/>
            </w:tcBorders>
            <w:shd w:val="clear" w:color="auto" w:fill="auto"/>
          </w:tcPr>
          <w:p w14:paraId="15ECDBA3" w14:textId="77777777" w:rsidR="00E56F5F" w:rsidRPr="00A723DE" w:rsidRDefault="00E56F5F" w:rsidP="00E56F5F">
            <w:pPr>
              <w:jc w:val="left"/>
              <w:rPr>
                <w:rFonts w:cs="Arial"/>
                <w:szCs w:val="22"/>
                <w:lang w:val="en-GB"/>
              </w:rPr>
            </w:pPr>
            <w:r w:rsidRPr="00A723DE">
              <w:rPr>
                <w:rFonts w:cs="Arial"/>
                <w:szCs w:val="22"/>
                <w:lang w:val="en-GB"/>
              </w:rPr>
              <w:t>PIR</w:t>
            </w:r>
          </w:p>
        </w:tc>
        <w:tc>
          <w:tcPr>
            <w:tcW w:w="8084" w:type="dxa"/>
            <w:tcBorders>
              <w:left w:val="nil"/>
              <w:bottom w:val="nil"/>
            </w:tcBorders>
            <w:shd w:val="clear" w:color="auto" w:fill="auto"/>
          </w:tcPr>
          <w:p w14:paraId="3AB2ABB8" w14:textId="77777777" w:rsidR="00E56F5F" w:rsidRPr="00A723DE" w:rsidRDefault="00E56F5F" w:rsidP="00E56F5F">
            <w:pPr>
              <w:jc w:val="left"/>
              <w:rPr>
                <w:rFonts w:cs="Arial"/>
                <w:szCs w:val="22"/>
                <w:lang w:val="en-GB"/>
              </w:rPr>
            </w:pPr>
            <w:r w:rsidRPr="00A723DE">
              <w:rPr>
                <w:rFonts w:cs="Arial"/>
                <w:szCs w:val="22"/>
                <w:lang w:val="en-GB"/>
              </w:rPr>
              <w:t>GEF Project Implementation Report</w:t>
            </w:r>
          </w:p>
        </w:tc>
      </w:tr>
      <w:tr w:rsidR="00E56F5F" w:rsidRPr="00E56F5F" w14:paraId="78395EA4" w14:textId="77777777" w:rsidTr="00A12FCF">
        <w:trPr>
          <w:trHeight w:val="20"/>
        </w:trPr>
        <w:tc>
          <w:tcPr>
            <w:tcW w:w="1384" w:type="dxa"/>
            <w:tcBorders>
              <w:bottom w:val="nil"/>
              <w:right w:val="nil"/>
            </w:tcBorders>
            <w:shd w:val="clear" w:color="auto" w:fill="auto"/>
          </w:tcPr>
          <w:p w14:paraId="0D513FA5" w14:textId="77777777" w:rsidR="00E56F5F" w:rsidRPr="00A723DE" w:rsidRDefault="00E56F5F" w:rsidP="00E56F5F">
            <w:pPr>
              <w:jc w:val="left"/>
              <w:rPr>
                <w:rFonts w:cs="Arial"/>
                <w:szCs w:val="22"/>
                <w:lang w:val="en-GB"/>
              </w:rPr>
            </w:pPr>
            <w:r w:rsidRPr="00A723DE">
              <w:rPr>
                <w:rFonts w:cs="Arial"/>
                <w:szCs w:val="22"/>
                <w:lang w:val="en-GB"/>
              </w:rPr>
              <w:t>PMC</w:t>
            </w:r>
          </w:p>
        </w:tc>
        <w:tc>
          <w:tcPr>
            <w:tcW w:w="8084" w:type="dxa"/>
            <w:tcBorders>
              <w:left w:val="nil"/>
              <w:bottom w:val="nil"/>
            </w:tcBorders>
            <w:shd w:val="clear" w:color="auto" w:fill="auto"/>
          </w:tcPr>
          <w:p w14:paraId="01035751" w14:textId="77777777" w:rsidR="00E56F5F" w:rsidRPr="00A723DE" w:rsidRDefault="00E56F5F" w:rsidP="00E56F5F">
            <w:pPr>
              <w:jc w:val="left"/>
              <w:rPr>
                <w:rFonts w:cs="Arial"/>
                <w:szCs w:val="22"/>
                <w:lang w:val="en-GB"/>
              </w:rPr>
            </w:pPr>
            <w:r w:rsidRPr="00A723DE">
              <w:rPr>
                <w:rFonts w:cs="Arial"/>
                <w:szCs w:val="22"/>
                <w:lang w:val="en-GB"/>
              </w:rPr>
              <w:t>Project Management Cost</w:t>
            </w:r>
          </w:p>
        </w:tc>
      </w:tr>
      <w:tr w:rsidR="00E56F5F" w:rsidRPr="00E56F5F" w14:paraId="77CEF4F4" w14:textId="77777777" w:rsidTr="00A12FCF">
        <w:trPr>
          <w:trHeight w:val="20"/>
        </w:trPr>
        <w:tc>
          <w:tcPr>
            <w:tcW w:w="1384" w:type="dxa"/>
            <w:tcBorders>
              <w:bottom w:val="nil"/>
              <w:right w:val="nil"/>
            </w:tcBorders>
            <w:shd w:val="clear" w:color="auto" w:fill="auto"/>
          </w:tcPr>
          <w:p w14:paraId="4BF0BDD4" w14:textId="77777777" w:rsidR="00E56F5F" w:rsidRPr="00A723DE" w:rsidRDefault="00E56F5F" w:rsidP="00E56F5F">
            <w:pPr>
              <w:jc w:val="left"/>
              <w:rPr>
                <w:rFonts w:cs="Arial"/>
                <w:szCs w:val="22"/>
                <w:lang w:val="en-GB"/>
              </w:rPr>
            </w:pPr>
            <w:r w:rsidRPr="00A723DE">
              <w:rPr>
                <w:rFonts w:cs="Arial"/>
                <w:szCs w:val="22"/>
                <w:lang w:val="en-GB"/>
              </w:rPr>
              <w:t>POPP</w:t>
            </w:r>
          </w:p>
        </w:tc>
        <w:tc>
          <w:tcPr>
            <w:tcW w:w="8084" w:type="dxa"/>
            <w:tcBorders>
              <w:left w:val="nil"/>
              <w:bottom w:val="nil"/>
            </w:tcBorders>
            <w:shd w:val="clear" w:color="auto" w:fill="auto"/>
          </w:tcPr>
          <w:p w14:paraId="6DAF43F5" w14:textId="77777777" w:rsidR="00E56F5F" w:rsidRPr="00A723DE" w:rsidRDefault="00E56F5F" w:rsidP="00E56F5F">
            <w:pPr>
              <w:jc w:val="left"/>
              <w:rPr>
                <w:rFonts w:cs="Arial"/>
                <w:szCs w:val="22"/>
                <w:lang w:val="en-GB"/>
              </w:rPr>
            </w:pPr>
            <w:r w:rsidRPr="00A723DE">
              <w:rPr>
                <w:rFonts w:cs="Arial"/>
                <w:szCs w:val="22"/>
                <w:lang w:val="en-GB"/>
              </w:rPr>
              <w:t>Programme and Operations Policies and Procedures</w:t>
            </w:r>
          </w:p>
        </w:tc>
      </w:tr>
      <w:tr w:rsidR="00E56F5F" w:rsidRPr="00E56F5F" w14:paraId="271B09F5" w14:textId="77777777" w:rsidTr="00A12FCF">
        <w:trPr>
          <w:trHeight w:val="20"/>
        </w:trPr>
        <w:tc>
          <w:tcPr>
            <w:tcW w:w="1384" w:type="dxa"/>
            <w:tcBorders>
              <w:bottom w:val="nil"/>
              <w:right w:val="nil"/>
            </w:tcBorders>
            <w:shd w:val="clear" w:color="auto" w:fill="auto"/>
          </w:tcPr>
          <w:p w14:paraId="599824A8" w14:textId="77777777" w:rsidR="00E56F5F" w:rsidRPr="00A723DE" w:rsidRDefault="00E56F5F" w:rsidP="00E56F5F">
            <w:pPr>
              <w:jc w:val="left"/>
              <w:rPr>
                <w:rFonts w:cs="Arial"/>
                <w:szCs w:val="22"/>
                <w:lang w:val="en-GB"/>
              </w:rPr>
            </w:pPr>
            <w:r w:rsidRPr="00A723DE">
              <w:rPr>
                <w:rFonts w:cs="Arial"/>
                <w:szCs w:val="22"/>
                <w:lang w:val="en-GB"/>
              </w:rPr>
              <w:t>PPG</w:t>
            </w:r>
          </w:p>
        </w:tc>
        <w:tc>
          <w:tcPr>
            <w:tcW w:w="8084" w:type="dxa"/>
            <w:tcBorders>
              <w:left w:val="nil"/>
              <w:bottom w:val="nil"/>
            </w:tcBorders>
            <w:shd w:val="clear" w:color="auto" w:fill="auto"/>
          </w:tcPr>
          <w:p w14:paraId="3CC33027" w14:textId="77777777" w:rsidR="00E56F5F" w:rsidRPr="00A723DE" w:rsidRDefault="00E56F5F" w:rsidP="00E56F5F">
            <w:pPr>
              <w:jc w:val="left"/>
              <w:rPr>
                <w:rFonts w:cs="Arial"/>
                <w:szCs w:val="22"/>
                <w:lang w:val="en-GB"/>
              </w:rPr>
            </w:pPr>
            <w:r w:rsidRPr="00A723DE">
              <w:rPr>
                <w:rFonts w:cs="Arial"/>
                <w:szCs w:val="22"/>
                <w:lang w:val="en-GB"/>
              </w:rPr>
              <w:t>Project Preparation Grant</w:t>
            </w:r>
          </w:p>
        </w:tc>
      </w:tr>
      <w:tr w:rsidR="00E56F5F" w:rsidRPr="00E56F5F" w14:paraId="493BE48D" w14:textId="77777777" w:rsidTr="00A12FCF">
        <w:trPr>
          <w:trHeight w:val="20"/>
        </w:trPr>
        <w:tc>
          <w:tcPr>
            <w:tcW w:w="1384" w:type="dxa"/>
            <w:tcBorders>
              <w:bottom w:val="nil"/>
              <w:right w:val="nil"/>
            </w:tcBorders>
            <w:shd w:val="clear" w:color="auto" w:fill="auto"/>
          </w:tcPr>
          <w:p w14:paraId="5359C1E9" w14:textId="77777777" w:rsidR="00E56F5F" w:rsidRPr="00A723DE" w:rsidRDefault="00E56F5F" w:rsidP="00E56F5F">
            <w:pPr>
              <w:jc w:val="left"/>
              <w:rPr>
                <w:rFonts w:cs="Arial"/>
                <w:szCs w:val="22"/>
                <w:lang w:val="en-GB"/>
              </w:rPr>
            </w:pPr>
            <w:r w:rsidRPr="00A723DE">
              <w:rPr>
                <w:rFonts w:cs="Arial"/>
                <w:szCs w:val="22"/>
                <w:lang w:val="en-GB"/>
              </w:rPr>
              <w:t>PSC</w:t>
            </w:r>
          </w:p>
        </w:tc>
        <w:tc>
          <w:tcPr>
            <w:tcW w:w="8084" w:type="dxa"/>
            <w:tcBorders>
              <w:left w:val="nil"/>
              <w:bottom w:val="nil"/>
            </w:tcBorders>
            <w:shd w:val="clear" w:color="auto" w:fill="auto"/>
          </w:tcPr>
          <w:p w14:paraId="3570F38B" w14:textId="77777777" w:rsidR="00E56F5F" w:rsidRPr="00A723DE" w:rsidRDefault="00E56F5F" w:rsidP="00E56F5F">
            <w:pPr>
              <w:jc w:val="left"/>
              <w:rPr>
                <w:rFonts w:cs="Arial"/>
                <w:szCs w:val="22"/>
                <w:lang w:val="en-GB"/>
              </w:rPr>
            </w:pPr>
            <w:r w:rsidRPr="00A723DE">
              <w:rPr>
                <w:rFonts w:cs="Arial"/>
                <w:szCs w:val="22"/>
                <w:lang w:val="en-GB"/>
              </w:rPr>
              <w:t>Project Steering Committee</w:t>
            </w:r>
          </w:p>
        </w:tc>
      </w:tr>
      <w:tr w:rsidR="00E56F5F" w:rsidRPr="00E56F5F" w14:paraId="772008DB" w14:textId="77777777" w:rsidTr="00A12FCF">
        <w:trPr>
          <w:trHeight w:val="20"/>
        </w:trPr>
        <w:tc>
          <w:tcPr>
            <w:tcW w:w="1384" w:type="dxa"/>
            <w:tcBorders>
              <w:bottom w:val="nil"/>
              <w:right w:val="nil"/>
            </w:tcBorders>
            <w:shd w:val="clear" w:color="auto" w:fill="auto"/>
          </w:tcPr>
          <w:p w14:paraId="19BBD2E3" w14:textId="77777777" w:rsidR="00E56F5F" w:rsidRPr="00A723DE" w:rsidRDefault="00E56F5F" w:rsidP="00E56F5F">
            <w:pPr>
              <w:jc w:val="left"/>
              <w:rPr>
                <w:rFonts w:cs="Arial"/>
                <w:szCs w:val="22"/>
                <w:lang w:val="en-GB"/>
              </w:rPr>
            </w:pPr>
            <w:r w:rsidRPr="00A723DE">
              <w:rPr>
                <w:rFonts w:cs="Arial"/>
                <w:szCs w:val="22"/>
                <w:lang w:val="en-GB"/>
              </w:rPr>
              <w:t>RCP</w:t>
            </w:r>
          </w:p>
        </w:tc>
        <w:tc>
          <w:tcPr>
            <w:tcW w:w="8084" w:type="dxa"/>
            <w:tcBorders>
              <w:left w:val="nil"/>
              <w:bottom w:val="nil"/>
            </w:tcBorders>
            <w:shd w:val="clear" w:color="auto" w:fill="auto"/>
          </w:tcPr>
          <w:p w14:paraId="559603E3" w14:textId="77777777" w:rsidR="00E56F5F" w:rsidRPr="00A723DE" w:rsidRDefault="00E56F5F" w:rsidP="00E56F5F">
            <w:pPr>
              <w:jc w:val="left"/>
              <w:rPr>
                <w:rFonts w:cs="Arial"/>
                <w:szCs w:val="22"/>
                <w:lang w:val="en-GB"/>
              </w:rPr>
            </w:pPr>
            <w:r w:rsidRPr="00A723DE">
              <w:rPr>
                <w:rFonts w:cs="Arial"/>
                <w:szCs w:val="22"/>
                <w:lang w:val="en-GB"/>
              </w:rPr>
              <w:t>Representative Concentration Pathways</w:t>
            </w:r>
          </w:p>
        </w:tc>
      </w:tr>
      <w:tr w:rsidR="00E56F5F" w:rsidRPr="00E56F5F" w14:paraId="558C9AEA" w14:textId="77777777" w:rsidTr="00A12FCF">
        <w:trPr>
          <w:trHeight w:val="20"/>
        </w:trPr>
        <w:tc>
          <w:tcPr>
            <w:tcW w:w="1384" w:type="dxa"/>
            <w:tcBorders>
              <w:bottom w:val="nil"/>
              <w:right w:val="nil"/>
            </w:tcBorders>
            <w:shd w:val="clear" w:color="auto" w:fill="auto"/>
          </w:tcPr>
          <w:p w14:paraId="2300C141" w14:textId="77777777" w:rsidR="00E56F5F" w:rsidRPr="00A723DE" w:rsidRDefault="00E56F5F" w:rsidP="00E56F5F">
            <w:pPr>
              <w:jc w:val="left"/>
              <w:rPr>
                <w:rFonts w:cs="Arial"/>
                <w:szCs w:val="22"/>
                <w:lang w:val="en-GB"/>
              </w:rPr>
            </w:pPr>
            <w:r w:rsidRPr="00A723DE">
              <w:rPr>
                <w:rFonts w:cs="Arial"/>
                <w:szCs w:val="22"/>
                <w:lang w:val="en-GB"/>
              </w:rPr>
              <w:t>SFM</w:t>
            </w:r>
          </w:p>
        </w:tc>
        <w:tc>
          <w:tcPr>
            <w:tcW w:w="8084" w:type="dxa"/>
            <w:tcBorders>
              <w:left w:val="nil"/>
              <w:bottom w:val="nil"/>
            </w:tcBorders>
            <w:shd w:val="clear" w:color="auto" w:fill="auto"/>
          </w:tcPr>
          <w:p w14:paraId="6F02B2A7" w14:textId="77777777" w:rsidR="00E56F5F" w:rsidRPr="00A723DE" w:rsidRDefault="00E56F5F" w:rsidP="00E56F5F">
            <w:pPr>
              <w:jc w:val="left"/>
              <w:rPr>
                <w:rFonts w:cs="Arial"/>
                <w:szCs w:val="22"/>
                <w:lang w:val="en-GB"/>
              </w:rPr>
            </w:pPr>
            <w:r w:rsidRPr="00A723DE">
              <w:rPr>
                <w:rFonts w:cs="Arial"/>
                <w:szCs w:val="22"/>
                <w:lang w:val="en-GB"/>
              </w:rPr>
              <w:t>Sustainable Forest Management</w:t>
            </w:r>
          </w:p>
        </w:tc>
      </w:tr>
      <w:tr w:rsidR="00E56F5F" w:rsidRPr="00E56F5F" w14:paraId="3E1CF054" w14:textId="77777777" w:rsidTr="00A12FCF">
        <w:trPr>
          <w:trHeight w:val="20"/>
        </w:trPr>
        <w:tc>
          <w:tcPr>
            <w:tcW w:w="1384" w:type="dxa"/>
            <w:tcBorders>
              <w:bottom w:val="nil"/>
              <w:right w:val="nil"/>
            </w:tcBorders>
            <w:shd w:val="clear" w:color="auto" w:fill="auto"/>
          </w:tcPr>
          <w:p w14:paraId="0E1FF2BB" w14:textId="77777777" w:rsidR="00E56F5F" w:rsidRPr="00A723DE" w:rsidRDefault="00E56F5F" w:rsidP="00E56F5F">
            <w:pPr>
              <w:jc w:val="left"/>
              <w:rPr>
                <w:rFonts w:cs="Arial"/>
                <w:szCs w:val="22"/>
                <w:lang w:val="en-GB"/>
              </w:rPr>
            </w:pPr>
            <w:r w:rsidRPr="00A723DE">
              <w:rPr>
                <w:rFonts w:cs="Arial"/>
                <w:szCs w:val="22"/>
                <w:lang w:val="en-GB"/>
              </w:rPr>
              <w:t>SLWM</w:t>
            </w:r>
          </w:p>
        </w:tc>
        <w:tc>
          <w:tcPr>
            <w:tcW w:w="8084" w:type="dxa"/>
            <w:tcBorders>
              <w:left w:val="nil"/>
              <w:bottom w:val="nil"/>
            </w:tcBorders>
            <w:shd w:val="clear" w:color="auto" w:fill="auto"/>
          </w:tcPr>
          <w:p w14:paraId="7AAF9CBD" w14:textId="77777777" w:rsidR="00E56F5F" w:rsidRPr="00A723DE" w:rsidRDefault="00E56F5F" w:rsidP="00E56F5F">
            <w:pPr>
              <w:jc w:val="left"/>
              <w:rPr>
                <w:rFonts w:cs="Arial"/>
                <w:szCs w:val="22"/>
                <w:lang w:val="en-GB"/>
              </w:rPr>
            </w:pPr>
            <w:r w:rsidRPr="00A723DE">
              <w:rPr>
                <w:rFonts w:cs="Arial"/>
                <w:szCs w:val="22"/>
                <w:lang w:val="en-GB"/>
              </w:rPr>
              <w:t xml:space="preserve">Sustainable Land and Water Management </w:t>
            </w:r>
          </w:p>
        </w:tc>
      </w:tr>
      <w:tr w:rsidR="00E56F5F" w:rsidRPr="00E56F5F" w14:paraId="0E738079" w14:textId="77777777" w:rsidTr="00A12FCF">
        <w:trPr>
          <w:trHeight w:val="20"/>
        </w:trPr>
        <w:tc>
          <w:tcPr>
            <w:tcW w:w="1384" w:type="dxa"/>
            <w:tcBorders>
              <w:bottom w:val="nil"/>
              <w:right w:val="nil"/>
            </w:tcBorders>
            <w:shd w:val="clear" w:color="auto" w:fill="auto"/>
          </w:tcPr>
          <w:p w14:paraId="773C8F1E" w14:textId="77777777" w:rsidR="00E56F5F" w:rsidRPr="00A723DE" w:rsidRDefault="00E56F5F" w:rsidP="00E56F5F">
            <w:pPr>
              <w:jc w:val="left"/>
              <w:rPr>
                <w:rFonts w:cs="Arial"/>
                <w:szCs w:val="22"/>
                <w:lang w:val="en-GB"/>
              </w:rPr>
            </w:pPr>
            <w:r w:rsidRPr="00A723DE">
              <w:rPr>
                <w:rFonts w:cs="Arial"/>
                <w:szCs w:val="22"/>
                <w:lang w:val="en-GB"/>
              </w:rPr>
              <w:t>STAP</w:t>
            </w:r>
          </w:p>
        </w:tc>
        <w:tc>
          <w:tcPr>
            <w:tcW w:w="8084" w:type="dxa"/>
            <w:tcBorders>
              <w:left w:val="nil"/>
              <w:bottom w:val="nil"/>
            </w:tcBorders>
            <w:shd w:val="clear" w:color="auto" w:fill="auto"/>
          </w:tcPr>
          <w:p w14:paraId="694B7279" w14:textId="77777777" w:rsidR="00E56F5F" w:rsidRPr="00A723DE" w:rsidRDefault="00E56F5F" w:rsidP="00E56F5F">
            <w:pPr>
              <w:jc w:val="left"/>
              <w:rPr>
                <w:rFonts w:cs="Arial"/>
                <w:szCs w:val="22"/>
                <w:lang w:val="en-GB"/>
              </w:rPr>
            </w:pPr>
            <w:r w:rsidRPr="00A723DE">
              <w:rPr>
                <w:rFonts w:cs="Arial"/>
                <w:szCs w:val="22"/>
                <w:lang w:val="en-GB"/>
              </w:rPr>
              <w:t>GEF Scientific Technical Advisory Panel</w:t>
            </w:r>
          </w:p>
        </w:tc>
      </w:tr>
      <w:tr w:rsidR="00E56F5F" w:rsidRPr="00E56F5F" w14:paraId="533920C5" w14:textId="77777777" w:rsidTr="00A12FCF">
        <w:trPr>
          <w:trHeight w:val="20"/>
        </w:trPr>
        <w:tc>
          <w:tcPr>
            <w:tcW w:w="1384" w:type="dxa"/>
            <w:tcBorders>
              <w:bottom w:val="nil"/>
              <w:right w:val="nil"/>
            </w:tcBorders>
            <w:shd w:val="clear" w:color="auto" w:fill="auto"/>
          </w:tcPr>
          <w:p w14:paraId="001466BF" w14:textId="77777777" w:rsidR="00E56F5F" w:rsidRPr="00A723DE" w:rsidRDefault="00E56F5F" w:rsidP="00E56F5F">
            <w:pPr>
              <w:jc w:val="left"/>
              <w:rPr>
                <w:rFonts w:cs="Arial"/>
                <w:szCs w:val="22"/>
                <w:lang w:val="en-GB"/>
              </w:rPr>
            </w:pPr>
            <w:r w:rsidRPr="00A723DE">
              <w:rPr>
                <w:rFonts w:cs="Arial"/>
                <w:szCs w:val="22"/>
                <w:lang w:val="en-GB"/>
              </w:rPr>
              <w:t>TEK</w:t>
            </w:r>
          </w:p>
        </w:tc>
        <w:tc>
          <w:tcPr>
            <w:tcW w:w="8084" w:type="dxa"/>
            <w:tcBorders>
              <w:left w:val="nil"/>
              <w:bottom w:val="nil"/>
            </w:tcBorders>
            <w:shd w:val="clear" w:color="auto" w:fill="auto"/>
          </w:tcPr>
          <w:p w14:paraId="29B65720" w14:textId="77777777" w:rsidR="00E56F5F" w:rsidRPr="00A723DE" w:rsidRDefault="00E56F5F" w:rsidP="00E56F5F">
            <w:pPr>
              <w:jc w:val="left"/>
              <w:rPr>
                <w:rFonts w:cs="Arial"/>
                <w:szCs w:val="22"/>
                <w:lang w:val="en-GB"/>
              </w:rPr>
            </w:pPr>
            <w:r w:rsidRPr="00A723DE">
              <w:rPr>
                <w:rFonts w:cs="Arial"/>
                <w:szCs w:val="22"/>
                <w:lang w:val="en-GB"/>
              </w:rPr>
              <w:t>Traditional Ecological Knowledge</w:t>
            </w:r>
          </w:p>
        </w:tc>
      </w:tr>
      <w:tr w:rsidR="00E56F5F" w:rsidRPr="00E56F5F" w14:paraId="59B43841" w14:textId="77777777" w:rsidTr="00A12FCF">
        <w:trPr>
          <w:trHeight w:val="20"/>
        </w:trPr>
        <w:tc>
          <w:tcPr>
            <w:tcW w:w="1384" w:type="dxa"/>
            <w:tcBorders>
              <w:bottom w:val="nil"/>
              <w:right w:val="nil"/>
            </w:tcBorders>
            <w:shd w:val="clear" w:color="auto" w:fill="auto"/>
          </w:tcPr>
          <w:p w14:paraId="51AB0B3E" w14:textId="77777777" w:rsidR="00E56F5F" w:rsidRPr="00A723DE" w:rsidRDefault="00E56F5F" w:rsidP="00E56F5F">
            <w:pPr>
              <w:jc w:val="left"/>
              <w:rPr>
                <w:rFonts w:cs="Arial"/>
                <w:szCs w:val="22"/>
                <w:lang w:val="en-GB"/>
              </w:rPr>
            </w:pPr>
            <w:r w:rsidRPr="00A723DE">
              <w:rPr>
                <w:rFonts w:cs="Arial"/>
                <w:szCs w:val="22"/>
                <w:lang w:val="en-GB"/>
              </w:rPr>
              <w:t>TOR</w:t>
            </w:r>
          </w:p>
        </w:tc>
        <w:tc>
          <w:tcPr>
            <w:tcW w:w="8084" w:type="dxa"/>
            <w:tcBorders>
              <w:left w:val="nil"/>
              <w:bottom w:val="nil"/>
            </w:tcBorders>
            <w:shd w:val="clear" w:color="auto" w:fill="auto"/>
          </w:tcPr>
          <w:p w14:paraId="29DB3605" w14:textId="77777777" w:rsidR="00E56F5F" w:rsidRPr="00A723DE" w:rsidRDefault="00E56F5F" w:rsidP="00E56F5F">
            <w:pPr>
              <w:jc w:val="left"/>
              <w:rPr>
                <w:rFonts w:cs="Arial"/>
                <w:szCs w:val="22"/>
                <w:lang w:val="en-GB"/>
              </w:rPr>
            </w:pPr>
            <w:r w:rsidRPr="00A723DE">
              <w:rPr>
                <w:rFonts w:cs="Arial"/>
                <w:szCs w:val="22"/>
                <w:lang w:val="en-GB"/>
              </w:rPr>
              <w:t>Terms of Reference</w:t>
            </w:r>
          </w:p>
        </w:tc>
      </w:tr>
      <w:tr w:rsidR="00E56F5F" w:rsidRPr="00E56F5F" w14:paraId="3C081394" w14:textId="77777777" w:rsidTr="00A12FCF">
        <w:trPr>
          <w:trHeight w:val="20"/>
        </w:trPr>
        <w:tc>
          <w:tcPr>
            <w:tcW w:w="1384" w:type="dxa"/>
            <w:tcBorders>
              <w:bottom w:val="nil"/>
              <w:right w:val="nil"/>
            </w:tcBorders>
            <w:shd w:val="clear" w:color="auto" w:fill="auto"/>
          </w:tcPr>
          <w:p w14:paraId="71DEF8AA" w14:textId="77777777" w:rsidR="00E56F5F" w:rsidRPr="00A723DE" w:rsidRDefault="00E56F5F" w:rsidP="00E56F5F">
            <w:pPr>
              <w:jc w:val="left"/>
              <w:rPr>
                <w:rFonts w:cs="Arial"/>
                <w:szCs w:val="22"/>
                <w:lang w:val="en-GB"/>
              </w:rPr>
            </w:pPr>
            <w:r w:rsidRPr="00A723DE">
              <w:rPr>
                <w:rFonts w:cs="Arial"/>
                <w:szCs w:val="22"/>
                <w:lang w:val="en-GB"/>
              </w:rPr>
              <w:t>UAV</w:t>
            </w:r>
          </w:p>
        </w:tc>
        <w:tc>
          <w:tcPr>
            <w:tcW w:w="8084" w:type="dxa"/>
            <w:tcBorders>
              <w:left w:val="nil"/>
              <w:bottom w:val="nil"/>
            </w:tcBorders>
            <w:shd w:val="clear" w:color="auto" w:fill="auto"/>
          </w:tcPr>
          <w:p w14:paraId="11F696E9" w14:textId="77777777" w:rsidR="00E56F5F" w:rsidRPr="00A723DE" w:rsidRDefault="00E56F5F" w:rsidP="00E56F5F">
            <w:pPr>
              <w:jc w:val="left"/>
              <w:rPr>
                <w:rFonts w:cs="Arial"/>
                <w:szCs w:val="22"/>
                <w:lang w:val="en-GB"/>
              </w:rPr>
            </w:pPr>
            <w:r w:rsidRPr="00A723DE">
              <w:rPr>
                <w:rFonts w:cs="Arial"/>
                <w:szCs w:val="22"/>
                <w:lang w:val="en-GB"/>
              </w:rPr>
              <w:t xml:space="preserve">Unmanned Aerial Vehicle </w:t>
            </w:r>
          </w:p>
        </w:tc>
      </w:tr>
      <w:tr w:rsidR="00E56F5F" w:rsidRPr="00E56F5F" w14:paraId="01DF4918" w14:textId="77777777" w:rsidTr="00A12FCF">
        <w:trPr>
          <w:trHeight w:val="20"/>
        </w:trPr>
        <w:tc>
          <w:tcPr>
            <w:tcW w:w="1384" w:type="dxa"/>
            <w:tcBorders>
              <w:bottom w:val="nil"/>
              <w:right w:val="nil"/>
            </w:tcBorders>
            <w:shd w:val="clear" w:color="auto" w:fill="auto"/>
          </w:tcPr>
          <w:p w14:paraId="1CE3F1AE" w14:textId="77777777" w:rsidR="00E56F5F" w:rsidRPr="00A723DE" w:rsidRDefault="00E56F5F" w:rsidP="00E56F5F">
            <w:pPr>
              <w:jc w:val="left"/>
              <w:rPr>
                <w:rFonts w:cs="Arial"/>
                <w:szCs w:val="22"/>
                <w:lang w:val="en-GB"/>
              </w:rPr>
            </w:pPr>
            <w:r w:rsidRPr="00A723DE">
              <w:rPr>
                <w:rFonts w:cs="Arial"/>
                <w:szCs w:val="22"/>
                <w:lang w:val="en-GB"/>
              </w:rPr>
              <w:t>UNCBD</w:t>
            </w:r>
          </w:p>
        </w:tc>
        <w:tc>
          <w:tcPr>
            <w:tcW w:w="8084" w:type="dxa"/>
            <w:tcBorders>
              <w:left w:val="nil"/>
              <w:bottom w:val="nil"/>
            </w:tcBorders>
            <w:shd w:val="clear" w:color="auto" w:fill="auto"/>
          </w:tcPr>
          <w:p w14:paraId="6FBB5CAD" w14:textId="77777777" w:rsidR="00E56F5F" w:rsidRPr="00A723DE" w:rsidRDefault="00E56F5F" w:rsidP="00E56F5F">
            <w:pPr>
              <w:jc w:val="left"/>
              <w:rPr>
                <w:rFonts w:cs="Arial"/>
                <w:szCs w:val="22"/>
                <w:lang w:val="en-GB"/>
              </w:rPr>
            </w:pPr>
            <w:r w:rsidRPr="00A723DE">
              <w:rPr>
                <w:rFonts w:cs="Arial"/>
                <w:szCs w:val="22"/>
                <w:lang w:val="en-GB"/>
              </w:rPr>
              <w:t>United Nations Convention on Biodiversity</w:t>
            </w:r>
          </w:p>
        </w:tc>
      </w:tr>
      <w:tr w:rsidR="00E56F5F" w:rsidRPr="00E56F5F" w14:paraId="7CE15085" w14:textId="77777777" w:rsidTr="00A12FCF">
        <w:trPr>
          <w:trHeight w:val="20"/>
        </w:trPr>
        <w:tc>
          <w:tcPr>
            <w:tcW w:w="1384" w:type="dxa"/>
            <w:tcBorders>
              <w:bottom w:val="nil"/>
              <w:right w:val="nil"/>
            </w:tcBorders>
            <w:shd w:val="clear" w:color="auto" w:fill="auto"/>
          </w:tcPr>
          <w:p w14:paraId="6E03D517" w14:textId="77777777" w:rsidR="00E56F5F" w:rsidRPr="00A723DE" w:rsidRDefault="00E56F5F" w:rsidP="00E56F5F">
            <w:pPr>
              <w:jc w:val="left"/>
              <w:rPr>
                <w:rFonts w:cs="Arial"/>
                <w:szCs w:val="22"/>
                <w:lang w:val="en-GB"/>
              </w:rPr>
            </w:pPr>
            <w:r w:rsidRPr="00A723DE">
              <w:rPr>
                <w:rFonts w:cs="Arial"/>
                <w:szCs w:val="22"/>
                <w:lang w:val="en-GB"/>
              </w:rPr>
              <w:t>UNCCD</w:t>
            </w:r>
          </w:p>
        </w:tc>
        <w:tc>
          <w:tcPr>
            <w:tcW w:w="8084" w:type="dxa"/>
            <w:tcBorders>
              <w:left w:val="nil"/>
              <w:bottom w:val="nil"/>
            </w:tcBorders>
            <w:shd w:val="clear" w:color="auto" w:fill="auto"/>
          </w:tcPr>
          <w:p w14:paraId="2412B61E" w14:textId="77777777" w:rsidR="00E56F5F" w:rsidRPr="00A723DE" w:rsidRDefault="00E56F5F" w:rsidP="00E56F5F">
            <w:pPr>
              <w:jc w:val="left"/>
              <w:rPr>
                <w:rFonts w:cs="Arial"/>
                <w:szCs w:val="22"/>
                <w:lang w:val="en-GB"/>
              </w:rPr>
            </w:pPr>
            <w:r w:rsidRPr="00A723DE">
              <w:rPr>
                <w:rFonts w:cs="Arial"/>
                <w:szCs w:val="22"/>
                <w:lang w:val="en-GB"/>
              </w:rPr>
              <w:t>United Nations Convention to Combat Desertification</w:t>
            </w:r>
          </w:p>
        </w:tc>
      </w:tr>
      <w:tr w:rsidR="00E56F5F" w:rsidRPr="00E56F5F" w14:paraId="13176DF5" w14:textId="77777777" w:rsidTr="00A12FCF">
        <w:trPr>
          <w:trHeight w:val="20"/>
        </w:trPr>
        <w:tc>
          <w:tcPr>
            <w:tcW w:w="1384" w:type="dxa"/>
            <w:tcBorders>
              <w:bottom w:val="nil"/>
              <w:right w:val="nil"/>
            </w:tcBorders>
            <w:shd w:val="clear" w:color="auto" w:fill="auto"/>
          </w:tcPr>
          <w:p w14:paraId="6ADB0449" w14:textId="77777777" w:rsidR="00E56F5F" w:rsidRPr="00A723DE" w:rsidRDefault="00E56F5F" w:rsidP="00E56F5F">
            <w:pPr>
              <w:jc w:val="left"/>
              <w:rPr>
                <w:rFonts w:cs="Arial"/>
                <w:szCs w:val="22"/>
                <w:lang w:val="en-GB"/>
              </w:rPr>
            </w:pPr>
            <w:r w:rsidRPr="00A723DE">
              <w:rPr>
                <w:rFonts w:cs="Arial"/>
                <w:szCs w:val="22"/>
                <w:lang w:val="en-GB"/>
              </w:rPr>
              <w:lastRenderedPageBreak/>
              <w:t>UNDAF</w:t>
            </w:r>
          </w:p>
        </w:tc>
        <w:tc>
          <w:tcPr>
            <w:tcW w:w="8084" w:type="dxa"/>
            <w:tcBorders>
              <w:left w:val="nil"/>
              <w:bottom w:val="nil"/>
            </w:tcBorders>
            <w:shd w:val="clear" w:color="auto" w:fill="auto"/>
          </w:tcPr>
          <w:p w14:paraId="6F405C07" w14:textId="77777777" w:rsidR="00E56F5F" w:rsidRPr="00A723DE" w:rsidRDefault="00E56F5F" w:rsidP="00E56F5F">
            <w:pPr>
              <w:jc w:val="left"/>
              <w:rPr>
                <w:rFonts w:cs="Arial"/>
                <w:szCs w:val="22"/>
                <w:lang w:val="en-GB"/>
              </w:rPr>
            </w:pPr>
            <w:r w:rsidRPr="00A723DE">
              <w:rPr>
                <w:rFonts w:cs="Arial"/>
                <w:szCs w:val="22"/>
                <w:lang w:val="en-GB"/>
              </w:rPr>
              <w:t>United Nations Development Assistance Framework</w:t>
            </w:r>
          </w:p>
        </w:tc>
      </w:tr>
      <w:tr w:rsidR="00E56F5F" w:rsidRPr="00E56F5F" w14:paraId="18BE1C07" w14:textId="77777777" w:rsidTr="00A12FCF">
        <w:trPr>
          <w:trHeight w:val="20"/>
        </w:trPr>
        <w:tc>
          <w:tcPr>
            <w:tcW w:w="1384" w:type="dxa"/>
            <w:tcBorders>
              <w:bottom w:val="nil"/>
              <w:right w:val="nil"/>
            </w:tcBorders>
            <w:shd w:val="clear" w:color="auto" w:fill="auto"/>
          </w:tcPr>
          <w:p w14:paraId="04E21BC3" w14:textId="77777777" w:rsidR="00E56F5F" w:rsidRPr="00A723DE" w:rsidRDefault="00E56F5F" w:rsidP="00E56F5F">
            <w:pPr>
              <w:jc w:val="left"/>
              <w:rPr>
                <w:rFonts w:cs="Arial"/>
                <w:szCs w:val="22"/>
                <w:lang w:val="en-GB"/>
              </w:rPr>
            </w:pPr>
            <w:r w:rsidRPr="00A723DE">
              <w:rPr>
                <w:rFonts w:cs="Arial"/>
                <w:szCs w:val="22"/>
                <w:lang w:val="en-GB"/>
              </w:rPr>
              <w:t>UNDP</w:t>
            </w:r>
          </w:p>
        </w:tc>
        <w:tc>
          <w:tcPr>
            <w:tcW w:w="8084" w:type="dxa"/>
            <w:tcBorders>
              <w:left w:val="nil"/>
              <w:bottom w:val="nil"/>
            </w:tcBorders>
            <w:shd w:val="clear" w:color="auto" w:fill="auto"/>
          </w:tcPr>
          <w:p w14:paraId="714FAD73" w14:textId="77777777" w:rsidR="00E56F5F" w:rsidRPr="00A723DE" w:rsidRDefault="00E56F5F" w:rsidP="00E56F5F">
            <w:pPr>
              <w:jc w:val="left"/>
              <w:rPr>
                <w:rFonts w:cs="Arial"/>
                <w:szCs w:val="22"/>
                <w:lang w:val="en-GB"/>
              </w:rPr>
            </w:pPr>
            <w:r w:rsidRPr="00A723DE">
              <w:rPr>
                <w:rFonts w:cs="Arial"/>
                <w:szCs w:val="22"/>
                <w:lang w:val="en-GB"/>
              </w:rPr>
              <w:t>United Nations Development Programme</w:t>
            </w:r>
          </w:p>
        </w:tc>
      </w:tr>
      <w:tr w:rsidR="00E56F5F" w:rsidRPr="00E56F5F" w14:paraId="05749975" w14:textId="77777777" w:rsidTr="00A12FCF">
        <w:trPr>
          <w:trHeight w:val="20"/>
        </w:trPr>
        <w:tc>
          <w:tcPr>
            <w:tcW w:w="1384" w:type="dxa"/>
            <w:tcBorders>
              <w:bottom w:val="nil"/>
              <w:right w:val="nil"/>
            </w:tcBorders>
            <w:shd w:val="clear" w:color="auto" w:fill="auto"/>
          </w:tcPr>
          <w:p w14:paraId="5045E6C6" w14:textId="77777777" w:rsidR="00E56F5F" w:rsidRPr="00A723DE" w:rsidRDefault="00E56F5F" w:rsidP="00E56F5F">
            <w:pPr>
              <w:jc w:val="left"/>
              <w:rPr>
                <w:rFonts w:cs="Arial"/>
                <w:szCs w:val="22"/>
                <w:lang w:val="en-GB"/>
              </w:rPr>
            </w:pPr>
            <w:r w:rsidRPr="00A723DE">
              <w:rPr>
                <w:rFonts w:cs="Arial"/>
                <w:szCs w:val="22"/>
                <w:lang w:val="en-GB"/>
              </w:rPr>
              <w:t>UNDP-GEF</w:t>
            </w:r>
          </w:p>
        </w:tc>
        <w:tc>
          <w:tcPr>
            <w:tcW w:w="8084" w:type="dxa"/>
            <w:tcBorders>
              <w:left w:val="nil"/>
              <w:bottom w:val="nil"/>
            </w:tcBorders>
            <w:shd w:val="clear" w:color="auto" w:fill="auto"/>
          </w:tcPr>
          <w:p w14:paraId="24B3168B" w14:textId="77777777" w:rsidR="00E56F5F" w:rsidRPr="00A723DE" w:rsidRDefault="00E56F5F" w:rsidP="00E56F5F">
            <w:pPr>
              <w:jc w:val="left"/>
              <w:rPr>
                <w:rFonts w:cs="Arial"/>
                <w:szCs w:val="22"/>
                <w:lang w:val="en-GB"/>
              </w:rPr>
            </w:pPr>
            <w:r w:rsidRPr="00A723DE">
              <w:rPr>
                <w:rFonts w:cs="Arial"/>
                <w:szCs w:val="22"/>
                <w:lang w:val="en-GB"/>
              </w:rPr>
              <w:t>UNDP Global Environmental Finance</w:t>
            </w:r>
          </w:p>
        </w:tc>
      </w:tr>
      <w:tr w:rsidR="00E56F5F" w:rsidRPr="00E56F5F" w14:paraId="6BDAD62E" w14:textId="77777777" w:rsidTr="00A12FCF">
        <w:trPr>
          <w:trHeight w:val="20"/>
        </w:trPr>
        <w:tc>
          <w:tcPr>
            <w:tcW w:w="1384" w:type="dxa"/>
            <w:tcBorders>
              <w:bottom w:val="nil"/>
              <w:right w:val="nil"/>
            </w:tcBorders>
            <w:shd w:val="clear" w:color="auto" w:fill="auto"/>
          </w:tcPr>
          <w:p w14:paraId="652FD181" w14:textId="77777777" w:rsidR="00E56F5F" w:rsidRPr="00A723DE" w:rsidRDefault="00E56F5F" w:rsidP="00E56F5F">
            <w:pPr>
              <w:jc w:val="left"/>
              <w:rPr>
                <w:rFonts w:cs="Arial"/>
                <w:szCs w:val="22"/>
                <w:lang w:val="en-GB"/>
              </w:rPr>
            </w:pPr>
            <w:r w:rsidRPr="00A723DE">
              <w:rPr>
                <w:rFonts w:cs="Arial"/>
                <w:szCs w:val="22"/>
                <w:lang w:val="en-GB"/>
              </w:rPr>
              <w:t>UNFCCC</w:t>
            </w:r>
          </w:p>
        </w:tc>
        <w:tc>
          <w:tcPr>
            <w:tcW w:w="8084" w:type="dxa"/>
            <w:tcBorders>
              <w:left w:val="nil"/>
              <w:bottom w:val="nil"/>
            </w:tcBorders>
            <w:shd w:val="clear" w:color="auto" w:fill="auto"/>
          </w:tcPr>
          <w:p w14:paraId="76851DF2" w14:textId="77777777" w:rsidR="00E56F5F" w:rsidRPr="00A723DE" w:rsidRDefault="00E56F5F" w:rsidP="00E56F5F">
            <w:pPr>
              <w:jc w:val="left"/>
              <w:rPr>
                <w:rFonts w:cs="Arial"/>
                <w:szCs w:val="22"/>
                <w:lang w:val="en-GB"/>
              </w:rPr>
            </w:pPr>
            <w:r w:rsidRPr="00A723DE">
              <w:rPr>
                <w:rFonts w:cs="Arial"/>
                <w:szCs w:val="22"/>
                <w:lang w:val="en-GB"/>
              </w:rPr>
              <w:t xml:space="preserve">United Nations Framework Convention on Climate Change </w:t>
            </w:r>
          </w:p>
        </w:tc>
      </w:tr>
    </w:tbl>
    <w:p w14:paraId="455799EC" w14:textId="77777777" w:rsidR="005621F7" w:rsidRPr="008A2D9C" w:rsidRDefault="005621F7" w:rsidP="005621F7">
      <w:pPr>
        <w:jc w:val="left"/>
        <w:rPr>
          <w:rFonts w:cs="Arial"/>
          <w:b/>
          <w:szCs w:val="22"/>
          <w:lang w:val="en-GB"/>
        </w:rPr>
      </w:pPr>
    </w:p>
    <w:p w14:paraId="4CB8CC46" w14:textId="77777777" w:rsidR="00347790" w:rsidRPr="008A2D9C" w:rsidRDefault="00AE31A1">
      <w:pPr>
        <w:rPr>
          <w:lang w:val="en-GB"/>
        </w:rPr>
      </w:pPr>
      <w:r w:rsidRPr="008A2D9C">
        <w:rPr>
          <w:lang w:val="en-GB"/>
        </w:rPr>
        <w:br w:type="page"/>
      </w:r>
    </w:p>
    <w:p w14:paraId="68817597" w14:textId="77777777" w:rsidR="00D218B7" w:rsidRPr="008A2D9C" w:rsidRDefault="008C65EB" w:rsidP="00D218B7">
      <w:pPr>
        <w:pStyle w:val="Heading1"/>
        <w:spacing w:before="0" w:after="0" w:line="271" w:lineRule="auto"/>
        <w:jc w:val="left"/>
        <w:rPr>
          <w:rFonts w:ascii="Calibri" w:hAnsi="Calibri"/>
          <w:lang w:val="en-GB"/>
        </w:rPr>
      </w:pPr>
      <w:bookmarkStart w:id="3" w:name="_Toc407785517"/>
      <w:bookmarkStart w:id="4" w:name="_Toc511738029"/>
      <w:bookmarkStart w:id="5" w:name="_Toc511738042"/>
      <w:r w:rsidRPr="008A2D9C">
        <w:rPr>
          <w:rFonts w:ascii="Calibri" w:hAnsi="Calibri"/>
          <w:lang w:val="en-GB"/>
        </w:rPr>
        <w:lastRenderedPageBreak/>
        <w:t xml:space="preserve">Development </w:t>
      </w:r>
      <w:r w:rsidR="00005D48" w:rsidRPr="008A2D9C">
        <w:rPr>
          <w:rFonts w:ascii="Calibri" w:hAnsi="Calibri"/>
          <w:lang w:val="en-GB"/>
        </w:rPr>
        <w:t>C</w:t>
      </w:r>
      <w:r w:rsidR="004C3717" w:rsidRPr="008A2D9C">
        <w:rPr>
          <w:rFonts w:ascii="Calibri" w:hAnsi="Calibri"/>
          <w:lang w:val="en-GB"/>
        </w:rPr>
        <w:t>hallenge</w:t>
      </w:r>
      <w:bookmarkEnd w:id="3"/>
      <w:bookmarkEnd w:id="4"/>
      <w:bookmarkEnd w:id="5"/>
    </w:p>
    <w:p w14:paraId="49890BBB" w14:textId="77777777" w:rsidR="0073314B" w:rsidRPr="008A2D9C" w:rsidRDefault="0073314B" w:rsidP="00841551">
      <w:pPr>
        <w:jc w:val="left"/>
        <w:rPr>
          <w:i/>
          <w:szCs w:val="20"/>
          <w:lang w:val="en-GB"/>
        </w:rPr>
      </w:pPr>
    </w:p>
    <w:p w14:paraId="2993D1A9" w14:textId="77777777" w:rsidR="00E26424" w:rsidRPr="008A2D9C" w:rsidRDefault="00E26424" w:rsidP="00F25E4A">
      <w:pPr>
        <w:pStyle w:val="ListParagraph"/>
        <w:keepNext/>
        <w:numPr>
          <w:ilvl w:val="0"/>
          <w:numId w:val="63"/>
        </w:numPr>
        <w:jc w:val="both"/>
        <w:outlineLvl w:val="1"/>
        <w:rPr>
          <w:rFonts w:ascii="Arial" w:hAnsi="Arial"/>
          <w:b/>
          <w:bCs/>
          <w:vanish/>
          <w:sz w:val="22"/>
          <w:lang w:val="en-GB"/>
        </w:rPr>
      </w:pPr>
      <w:bookmarkStart w:id="6" w:name="_Toc511020622"/>
      <w:bookmarkStart w:id="7" w:name="_Toc511737987"/>
      <w:bookmarkStart w:id="8" w:name="_Toc511738043"/>
      <w:bookmarkStart w:id="9" w:name="_Toc207800911"/>
      <w:bookmarkEnd w:id="6"/>
      <w:bookmarkEnd w:id="7"/>
      <w:bookmarkEnd w:id="8"/>
    </w:p>
    <w:p w14:paraId="26DF1A3C" w14:textId="77777777" w:rsidR="00E26424" w:rsidRPr="008A2D9C" w:rsidRDefault="00E26424" w:rsidP="00F25E4A">
      <w:pPr>
        <w:pStyle w:val="ListParagraph"/>
        <w:keepNext/>
        <w:numPr>
          <w:ilvl w:val="0"/>
          <w:numId w:val="63"/>
        </w:numPr>
        <w:jc w:val="both"/>
        <w:outlineLvl w:val="1"/>
        <w:rPr>
          <w:rFonts w:ascii="Arial" w:hAnsi="Arial"/>
          <w:b/>
          <w:bCs/>
          <w:vanish/>
          <w:sz w:val="22"/>
          <w:lang w:val="en-GB"/>
        </w:rPr>
      </w:pPr>
      <w:bookmarkStart w:id="10" w:name="_Toc511020623"/>
      <w:bookmarkStart w:id="11" w:name="_Toc511737988"/>
      <w:bookmarkStart w:id="12" w:name="_Toc511738044"/>
      <w:bookmarkEnd w:id="10"/>
      <w:bookmarkEnd w:id="11"/>
      <w:bookmarkEnd w:id="12"/>
    </w:p>
    <w:p w14:paraId="57FE4178" w14:textId="77777777" w:rsidR="004F6E6A" w:rsidRPr="008A2D9C" w:rsidRDefault="004F6E6A" w:rsidP="00F25E4A">
      <w:pPr>
        <w:pStyle w:val="ListParagraph"/>
        <w:keepNext/>
        <w:numPr>
          <w:ilvl w:val="0"/>
          <w:numId w:val="63"/>
        </w:numPr>
        <w:jc w:val="both"/>
        <w:outlineLvl w:val="1"/>
        <w:rPr>
          <w:rFonts w:ascii="Arial" w:hAnsi="Arial"/>
          <w:b/>
          <w:bCs/>
          <w:vanish/>
          <w:sz w:val="22"/>
          <w:lang w:val="en-GB"/>
        </w:rPr>
      </w:pPr>
      <w:bookmarkStart w:id="13" w:name="_Toc511020625"/>
      <w:bookmarkStart w:id="14" w:name="_Toc511737989"/>
      <w:bookmarkStart w:id="15" w:name="_Toc511738045"/>
      <w:bookmarkEnd w:id="13"/>
      <w:bookmarkEnd w:id="14"/>
      <w:bookmarkEnd w:id="15"/>
    </w:p>
    <w:p w14:paraId="502271FC" w14:textId="77777777" w:rsidR="004F6E6A" w:rsidRPr="008A2D9C" w:rsidRDefault="004F6E6A" w:rsidP="00F25E4A">
      <w:pPr>
        <w:pStyle w:val="ListParagraph"/>
        <w:keepNext/>
        <w:numPr>
          <w:ilvl w:val="1"/>
          <w:numId w:val="63"/>
        </w:numPr>
        <w:ind w:left="450"/>
        <w:jc w:val="both"/>
        <w:outlineLvl w:val="1"/>
        <w:rPr>
          <w:rFonts w:ascii="Arial" w:hAnsi="Arial"/>
          <w:b/>
          <w:bCs/>
          <w:vanish/>
          <w:sz w:val="22"/>
          <w:lang w:val="en-GB"/>
        </w:rPr>
      </w:pPr>
      <w:bookmarkStart w:id="16" w:name="_Toc511020626"/>
      <w:bookmarkStart w:id="17" w:name="_Toc511737990"/>
      <w:bookmarkStart w:id="18" w:name="_Toc511738046"/>
      <w:bookmarkEnd w:id="16"/>
      <w:bookmarkEnd w:id="17"/>
      <w:bookmarkEnd w:id="18"/>
    </w:p>
    <w:p w14:paraId="547B9EC5" w14:textId="77777777" w:rsidR="00B03EC9" w:rsidRPr="008A2D9C" w:rsidRDefault="00B03EC9" w:rsidP="004F6E6A">
      <w:pPr>
        <w:pStyle w:val="Heading3"/>
        <w:numPr>
          <w:ilvl w:val="0"/>
          <w:numId w:val="0"/>
        </w:numPr>
        <w:ind w:left="720" w:hanging="720"/>
      </w:pPr>
      <w:r w:rsidRPr="008A2D9C">
        <w:t>Global environmental problem</w:t>
      </w:r>
      <w:r w:rsidR="000801D4" w:rsidRPr="008A2D9C">
        <w:t>s</w:t>
      </w:r>
      <w:r w:rsidRPr="008A2D9C">
        <w:t xml:space="preserve"> and root causes</w:t>
      </w:r>
    </w:p>
    <w:p w14:paraId="2586DDAF" w14:textId="77777777" w:rsidR="00B03EC9" w:rsidRPr="008A2D9C" w:rsidRDefault="00B03EC9" w:rsidP="00B03EC9">
      <w:pPr>
        <w:rPr>
          <w:rFonts w:cs="Arial"/>
          <w:szCs w:val="22"/>
          <w:lang w:val="en-GB"/>
        </w:rPr>
      </w:pPr>
    </w:p>
    <w:p w14:paraId="41F34E8D" w14:textId="77777777" w:rsidR="00B03EC9" w:rsidRPr="008A2D9C" w:rsidRDefault="00B03EC9" w:rsidP="00B03EC9">
      <w:pPr>
        <w:pStyle w:val="GEFFieldtoFillout"/>
        <w:ind w:left="0"/>
        <w:jc w:val="both"/>
        <w:rPr>
          <w:rFonts w:ascii="Arial" w:hAnsi="Arial" w:cs="Arial"/>
          <w:szCs w:val="22"/>
          <w:lang w:val="en-GB"/>
        </w:rPr>
      </w:pPr>
      <w:r w:rsidRPr="008A2D9C">
        <w:rPr>
          <w:rFonts w:ascii="Arial" w:hAnsi="Arial" w:cs="Arial"/>
          <w:szCs w:val="22"/>
          <w:lang w:val="en-GB"/>
        </w:rPr>
        <w:t>Eritrea, located on the Horn of Africa, is endowed with extensive natural resources that have been diminishing as a result of human activity and natural disasters – including increasingly frequent droughts linked to climate change, deforestation and a prolonged 30-year war that ended in 1991. The country is further affected by severe soil erosion and land degradation, with a significant decline in soil fertility and productivity in recent years. Such continuing land degradation renders agricultural production – the only livelihood source for more than 80% of the population – progressively less productive. In response, farmers resort to converting more land for agriculture to compensate for the declining agricultural productivity. The expansion of agriculture exposes more land to water and wind erosion – particularly in the highlands where erosion is already a significant problem – leading to the siltation of rivers, wells and dams</w:t>
      </w:r>
      <w:r w:rsidRPr="008A2D9C">
        <w:rPr>
          <w:rStyle w:val="FootnoteReference"/>
          <w:rFonts w:cs="Arial"/>
          <w:sz w:val="22"/>
          <w:szCs w:val="22"/>
          <w:lang w:val="en-GB"/>
        </w:rPr>
        <w:footnoteReference w:id="1"/>
      </w:r>
      <w:r w:rsidRPr="008A2D9C">
        <w:rPr>
          <w:rFonts w:ascii="Arial" w:hAnsi="Arial" w:cs="Arial"/>
          <w:szCs w:val="22"/>
          <w:lang w:val="en-GB"/>
        </w:rPr>
        <w:t>. This puts considerable pressure on what little natural resources remain. Valuable habitats for wildlife and plants are also being encroached on, including those of the juniper-olive woodlands and associated vegetation, which are of particular economic, ecological and cultural importance for local people. Over time, this has led to a considerable decline in many important natural resources, including: i) forest cover; ii) wild animals; and iii) bird species</w:t>
      </w:r>
      <w:r w:rsidRPr="008A2D9C">
        <w:rPr>
          <w:rStyle w:val="FootnoteReference"/>
          <w:rFonts w:cs="Arial"/>
          <w:sz w:val="22"/>
          <w:szCs w:val="22"/>
          <w:lang w:val="en-GB"/>
        </w:rPr>
        <w:footnoteReference w:id="2"/>
      </w:r>
      <w:r w:rsidRPr="008A2D9C">
        <w:rPr>
          <w:rFonts w:ascii="Arial" w:hAnsi="Arial" w:cs="Arial"/>
          <w:szCs w:val="22"/>
          <w:lang w:val="en-GB"/>
        </w:rPr>
        <w:t>; iv) soil; and v) water resources. Such loss of biodiversity and ecosystem degradation – coupled with the impacts of climate change and desertification – have been identified in a recent GEF Country Portfolio Evaluation as the greatest challenges to sustainable development in Eritrea</w:t>
      </w:r>
      <w:r w:rsidRPr="008A2D9C">
        <w:rPr>
          <w:rStyle w:val="FootnoteReference"/>
          <w:rFonts w:cs="Arial"/>
          <w:sz w:val="22"/>
          <w:szCs w:val="22"/>
          <w:lang w:val="en-GB"/>
        </w:rPr>
        <w:footnoteReference w:id="3"/>
      </w:r>
      <w:r w:rsidRPr="008A2D9C">
        <w:rPr>
          <w:rFonts w:ascii="Arial" w:hAnsi="Arial" w:cs="Arial"/>
          <w:szCs w:val="22"/>
          <w:lang w:val="en-GB"/>
        </w:rPr>
        <w:t xml:space="preserve">. </w:t>
      </w:r>
    </w:p>
    <w:p w14:paraId="2E19581B" w14:textId="77777777" w:rsidR="00B03EC9" w:rsidRPr="008A2D9C" w:rsidRDefault="00B03EC9" w:rsidP="00B03EC9">
      <w:pPr>
        <w:pStyle w:val="GEFFieldtoFillout"/>
        <w:ind w:left="0"/>
        <w:jc w:val="both"/>
        <w:rPr>
          <w:rFonts w:ascii="Arial" w:hAnsi="Arial" w:cs="Arial"/>
          <w:szCs w:val="22"/>
          <w:lang w:val="en-GB"/>
        </w:rPr>
      </w:pPr>
    </w:p>
    <w:p w14:paraId="1D55D855" w14:textId="77777777" w:rsidR="00B03EC9" w:rsidRPr="008A2D9C" w:rsidRDefault="00B03EC9" w:rsidP="00B03EC9">
      <w:pPr>
        <w:pStyle w:val="GEFFieldtoFillout"/>
        <w:ind w:left="0"/>
        <w:jc w:val="both"/>
        <w:rPr>
          <w:rFonts w:ascii="Arial" w:hAnsi="Arial" w:cs="Arial"/>
          <w:szCs w:val="22"/>
          <w:lang w:val="en-GB"/>
        </w:rPr>
      </w:pPr>
      <w:r w:rsidRPr="008A2D9C">
        <w:rPr>
          <w:rFonts w:ascii="Arial" w:hAnsi="Arial" w:cs="Arial"/>
          <w:szCs w:val="22"/>
          <w:lang w:val="en-GB"/>
        </w:rPr>
        <w:t xml:space="preserve">The proposed project </w:t>
      </w:r>
      <w:r w:rsidRPr="008A2D9C">
        <w:rPr>
          <w:rFonts w:ascii="Arial" w:hAnsi="Arial" w:cs="Arial"/>
          <w:color w:val="auto"/>
          <w:szCs w:val="22"/>
          <w:lang w:val="en-GB"/>
        </w:rPr>
        <w:t>is located in the Rora Habab Plateau, in the Nakfa sub-</w:t>
      </w:r>
      <w:r w:rsidR="00A25D39">
        <w:rPr>
          <w:rFonts w:ascii="Arial" w:hAnsi="Arial" w:cs="Arial"/>
          <w:color w:val="auto"/>
          <w:szCs w:val="22"/>
          <w:lang w:val="en-GB"/>
        </w:rPr>
        <w:t>Z</w:t>
      </w:r>
      <w:r w:rsidR="00A25D39" w:rsidRPr="008A2D9C">
        <w:rPr>
          <w:rFonts w:ascii="Arial" w:hAnsi="Arial" w:cs="Arial"/>
          <w:color w:val="auto"/>
          <w:szCs w:val="22"/>
          <w:lang w:val="en-GB"/>
        </w:rPr>
        <w:t>oba</w:t>
      </w:r>
      <w:r w:rsidR="00542A82" w:rsidRPr="008A2D9C">
        <w:rPr>
          <w:rFonts w:ascii="Arial" w:hAnsi="Arial" w:cs="Arial"/>
          <w:color w:val="auto"/>
          <w:szCs w:val="22"/>
          <w:lang w:val="en-GB"/>
        </w:rPr>
        <w:t>, which falls under the authority of the Northern Red Sea Regional Administration</w:t>
      </w:r>
      <w:r w:rsidRPr="008A2D9C">
        <w:rPr>
          <w:rFonts w:ascii="Arial" w:hAnsi="Arial" w:cs="Arial"/>
          <w:color w:val="auto"/>
          <w:szCs w:val="22"/>
          <w:lang w:val="en-GB"/>
        </w:rPr>
        <w:t>. S</w:t>
      </w:r>
      <w:r w:rsidRPr="008A2D9C">
        <w:rPr>
          <w:rFonts w:ascii="Arial" w:hAnsi="Arial" w:cs="Arial"/>
          <w:szCs w:val="22"/>
          <w:lang w:val="en-GB"/>
        </w:rPr>
        <w:t>ituated approximately 250 km north-west of Asmara, t</w:t>
      </w:r>
      <w:r w:rsidRPr="008A2D9C">
        <w:rPr>
          <w:rFonts w:ascii="Arial" w:hAnsi="Arial" w:cs="Arial"/>
          <w:color w:val="auto"/>
          <w:szCs w:val="22"/>
          <w:lang w:val="en-GB"/>
        </w:rPr>
        <w:t xml:space="preserve">he </w:t>
      </w:r>
      <w:r w:rsidRPr="008A2D9C">
        <w:rPr>
          <w:rFonts w:ascii="Arial" w:hAnsi="Arial" w:cs="Arial"/>
          <w:szCs w:val="22"/>
          <w:lang w:val="en-GB"/>
        </w:rPr>
        <w:t xml:space="preserve">Rora Habab Plateau lies between 1,500 m to 2,760 m above-sea-level and extends about 40 km to the south, rising in many places up to 1,000 m above the surrounding countryside. The underlying geology is dominated by neutral to acidic volcanic rock – specifically andesite and trachyte rock – mantled by red clay loam and grey-brown sandy loam soils. The highlands of the Rora Habab Plateau fall under the arid- and moist-highland agroecological zones, with a mean annual rainfall of 300–400 mm and a mean annual temperature of 21.5 </w:t>
      </w:r>
      <w:r w:rsidRPr="008A2D9C">
        <w:rPr>
          <w:rFonts w:ascii="Arial" w:hAnsi="Arial" w:cs="Arial"/>
          <w:szCs w:val="22"/>
          <w:lang w:val="en-GB"/>
        </w:rPr>
        <w:sym w:font="Symbol" w:char="F0B0"/>
      </w:r>
      <w:r w:rsidRPr="008A2D9C">
        <w:rPr>
          <w:rFonts w:ascii="Arial" w:hAnsi="Arial" w:cs="Arial"/>
          <w:szCs w:val="22"/>
          <w:lang w:val="en-GB"/>
        </w:rPr>
        <w:t>C. Despite these harsh climatic conditions and shallow, highly erodible soils, cultivation and pastoralism are the major economic activities in the region</w:t>
      </w:r>
      <w:r w:rsidRPr="008A2D9C">
        <w:rPr>
          <w:rStyle w:val="FootnoteReference"/>
          <w:rFonts w:cs="Arial"/>
          <w:sz w:val="22"/>
          <w:szCs w:val="22"/>
          <w:lang w:val="en-GB"/>
        </w:rPr>
        <w:footnoteReference w:id="4"/>
      </w:r>
      <w:r w:rsidRPr="008A2D9C">
        <w:rPr>
          <w:rFonts w:ascii="Arial" w:hAnsi="Arial" w:cs="Arial"/>
          <w:szCs w:val="22"/>
          <w:lang w:val="en-GB"/>
        </w:rPr>
        <w:t xml:space="preserve">. Although crop cultivation is widespread, increasing population size and demand for food production are placing growing pressure on the land through overgrazing, over-browsing, deforestation and land fragmentation as more land is cleared for agriculture. </w:t>
      </w:r>
    </w:p>
    <w:p w14:paraId="0158E42A" w14:textId="77777777" w:rsidR="00B03EC9" w:rsidRPr="008A2D9C" w:rsidRDefault="00B03EC9" w:rsidP="00B03EC9">
      <w:pPr>
        <w:pStyle w:val="GEFFieldtoFillout"/>
        <w:ind w:left="0"/>
        <w:jc w:val="both"/>
        <w:rPr>
          <w:rFonts w:ascii="Arial" w:hAnsi="Arial" w:cs="Arial"/>
          <w:szCs w:val="22"/>
          <w:lang w:val="en-GB"/>
        </w:rPr>
      </w:pPr>
    </w:p>
    <w:p w14:paraId="4A35C3F9" w14:textId="77777777" w:rsidR="00B03EC9" w:rsidRPr="008A2D9C" w:rsidRDefault="00B03EC9" w:rsidP="00B03EC9">
      <w:pPr>
        <w:rPr>
          <w:rFonts w:cs="Arial"/>
          <w:szCs w:val="22"/>
          <w:u w:val="single"/>
          <w:lang w:val="en-GB"/>
        </w:rPr>
      </w:pPr>
      <w:r w:rsidRPr="008A2D9C">
        <w:rPr>
          <w:rFonts w:cs="Arial"/>
          <w:szCs w:val="22"/>
          <w:u w:val="single"/>
          <w:lang w:val="en-GB"/>
        </w:rPr>
        <w:t>Land degradation and deforestation in the Rora Habab Plateau</w:t>
      </w:r>
    </w:p>
    <w:p w14:paraId="0BAC0173" w14:textId="77777777" w:rsidR="00B03EC9" w:rsidRPr="008A2D9C" w:rsidRDefault="00B03EC9" w:rsidP="00B03EC9">
      <w:pPr>
        <w:pStyle w:val="GEFFieldtoFillout"/>
        <w:ind w:left="0"/>
        <w:jc w:val="both"/>
        <w:rPr>
          <w:rFonts w:ascii="Arial" w:hAnsi="Arial" w:cs="Arial"/>
          <w:szCs w:val="22"/>
          <w:lang w:val="en-GB"/>
        </w:rPr>
      </w:pPr>
    </w:p>
    <w:p w14:paraId="60C05D7C" w14:textId="77777777" w:rsidR="00B03EC9" w:rsidRPr="008A2D9C" w:rsidRDefault="00B03EC9" w:rsidP="00B03EC9">
      <w:pPr>
        <w:pStyle w:val="GEFFieldtoFillout"/>
        <w:tabs>
          <w:tab w:val="left" w:pos="-360"/>
        </w:tabs>
        <w:ind w:left="0"/>
        <w:jc w:val="both"/>
        <w:rPr>
          <w:rFonts w:ascii="Arial" w:hAnsi="Arial" w:cs="Arial"/>
          <w:szCs w:val="22"/>
          <w:lang w:val="en-GB"/>
        </w:rPr>
      </w:pPr>
      <w:r w:rsidRPr="008A2D9C">
        <w:rPr>
          <w:rFonts w:ascii="Arial" w:hAnsi="Arial" w:cs="Arial"/>
          <w:szCs w:val="22"/>
          <w:lang w:val="en-GB"/>
        </w:rPr>
        <w:t>Although land degradation is pervasive across Eritrea, the central and northern highlands are worst affected, with a degraded area covering ~2.4 million hectares, constituting 19% of the country. The root causes of land degradation in the highland areas have been identified as high population densities, overgrazing, deforestation, recurrent drought</w:t>
      </w:r>
      <w:r w:rsidR="00542A82" w:rsidRPr="008A2D9C">
        <w:rPr>
          <w:rFonts w:ascii="Arial" w:hAnsi="Arial" w:cs="Arial"/>
          <w:szCs w:val="22"/>
          <w:lang w:val="en-GB"/>
        </w:rPr>
        <w:t>s</w:t>
      </w:r>
      <w:r w:rsidRPr="008A2D9C">
        <w:rPr>
          <w:rFonts w:ascii="Arial" w:hAnsi="Arial" w:cs="Arial"/>
          <w:szCs w:val="22"/>
          <w:lang w:val="en-GB"/>
        </w:rPr>
        <w:t xml:space="preserve">, steep gradients, torrential </w:t>
      </w:r>
      <w:r w:rsidRPr="008A2D9C">
        <w:rPr>
          <w:rFonts w:ascii="Arial" w:hAnsi="Arial" w:cs="Arial"/>
          <w:szCs w:val="22"/>
          <w:lang w:val="en-GB"/>
        </w:rPr>
        <w:lastRenderedPageBreak/>
        <w:t>rainfall and long-term unsustainable traditional agricultural practices</w:t>
      </w:r>
      <w:r w:rsidRPr="008A2D9C">
        <w:rPr>
          <w:rStyle w:val="FootnoteReference"/>
          <w:rFonts w:cs="Arial"/>
          <w:sz w:val="22"/>
          <w:szCs w:val="22"/>
          <w:lang w:val="en-GB"/>
        </w:rPr>
        <w:footnoteReference w:id="5"/>
      </w:r>
      <w:r w:rsidRPr="008A2D9C">
        <w:rPr>
          <w:rFonts w:ascii="Arial" w:hAnsi="Arial" w:cs="Arial"/>
          <w:szCs w:val="22"/>
          <w:vertAlign w:val="superscript"/>
          <w:lang w:val="en-GB"/>
        </w:rPr>
        <w:t>;</w:t>
      </w:r>
      <w:r w:rsidRPr="008A2D9C">
        <w:rPr>
          <w:rStyle w:val="FootnoteReference"/>
          <w:rFonts w:cs="Arial"/>
          <w:sz w:val="22"/>
          <w:szCs w:val="22"/>
          <w:lang w:val="en-GB"/>
        </w:rPr>
        <w:footnoteReference w:id="6"/>
      </w:r>
      <w:r w:rsidRPr="008A2D9C">
        <w:rPr>
          <w:rFonts w:ascii="Arial" w:hAnsi="Arial" w:cs="Arial"/>
          <w:szCs w:val="22"/>
          <w:vertAlign w:val="superscript"/>
          <w:lang w:val="en-GB"/>
        </w:rPr>
        <w:t>;</w:t>
      </w:r>
      <w:r w:rsidRPr="008A2D9C">
        <w:rPr>
          <w:rStyle w:val="FootnoteReference"/>
          <w:rFonts w:cs="Arial"/>
          <w:sz w:val="22"/>
          <w:szCs w:val="22"/>
          <w:lang w:val="en-GB"/>
        </w:rPr>
        <w:footnoteReference w:id="7"/>
      </w:r>
      <w:r w:rsidRPr="008A2D9C">
        <w:rPr>
          <w:rFonts w:ascii="Arial" w:hAnsi="Arial" w:cs="Arial"/>
          <w:szCs w:val="22"/>
          <w:lang w:val="en-GB"/>
        </w:rPr>
        <w:t>. Many of these problems are being exacerbated by climate change, with increasingly variable climatic conditions and more frequent droughts having a significant impact on natural resources and agricultural productivity in the region</w:t>
      </w:r>
      <w:r w:rsidRPr="008A2D9C">
        <w:rPr>
          <w:rStyle w:val="FootnoteReference"/>
          <w:rFonts w:cs="Arial"/>
          <w:sz w:val="22"/>
          <w:szCs w:val="22"/>
          <w:lang w:val="en-GB"/>
        </w:rPr>
        <w:footnoteReference w:id="8"/>
      </w:r>
      <w:r w:rsidRPr="008A2D9C">
        <w:rPr>
          <w:rFonts w:ascii="Arial" w:hAnsi="Arial" w:cs="Arial"/>
          <w:szCs w:val="22"/>
          <w:lang w:val="en-GB"/>
        </w:rPr>
        <w:t>. The human impact on the environment was further intensified by a prolonged liberation war, which destabilised traditional land use practices and placed pressure on the country’s limited natural resources. As a result of this extensive land degradation, the gross annual rate of soil loss from croplands, rangelands and marginal lands is estimated at 2.1, 2.5 and 3.5 tonnes per hectare, respectively</w:t>
      </w:r>
      <w:r w:rsidRPr="008A2D9C">
        <w:rPr>
          <w:rStyle w:val="FootnoteReference"/>
          <w:rFonts w:cs="Arial"/>
          <w:sz w:val="22"/>
          <w:szCs w:val="22"/>
          <w:lang w:val="en-GB"/>
        </w:rPr>
        <w:footnoteReference w:id="9"/>
      </w:r>
      <w:r w:rsidRPr="008A2D9C">
        <w:rPr>
          <w:rFonts w:ascii="Arial" w:hAnsi="Arial" w:cs="Arial"/>
          <w:szCs w:val="22"/>
          <w:lang w:val="en-GB"/>
        </w:rPr>
        <w:t xml:space="preserve">. </w:t>
      </w:r>
    </w:p>
    <w:p w14:paraId="0CA9B129" w14:textId="751F6FE5" w:rsidR="001B52FC" w:rsidRPr="008A2D9C" w:rsidRDefault="001B52FC" w:rsidP="001B52FC">
      <w:pPr>
        <w:pStyle w:val="GEFFieldtoFillout"/>
        <w:tabs>
          <w:tab w:val="left" w:pos="-360"/>
        </w:tabs>
        <w:ind w:left="0"/>
        <w:jc w:val="both"/>
        <w:rPr>
          <w:rFonts w:ascii="Arial" w:hAnsi="Arial" w:cs="Arial"/>
          <w:szCs w:val="22"/>
          <w:lang w:val="en-GB"/>
        </w:rPr>
      </w:pPr>
      <w:r>
        <w:rPr>
          <w:rFonts w:ascii="Arial" w:hAnsi="Arial" w:cs="Arial"/>
          <w:szCs w:val="22"/>
          <w:lang w:val="en-GB"/>
        </w:rPr>
        <w:tab/>
      </w:r>
    </w:p>
    <w:p w14:paraId="51A48F81" w14:textId="014F3596" w:rsidR="00B03EC9" w:rsidRPr="008A2D9C" w:rsidRDefault="001B52FC" w:rsidP="00B03EC9">
      <w:pPr>
        <w:pStyle w:val="GEFFieldtoFillout"/>
        <w:tabs>
          <w:tab w:val="left" w:pos="-360"/>
        </w:tabs>
        <w:ind w:left="0"/>
        <w:jc w:val="both"/>
        <w:rPr>
          <w:rFonts w:ascii="Arial" w:hAnsi="Arial" w:cs="Arial"/>
          <w:szCs w:val="22"/>
          <w:lang w:val="en-GB"/>
        </w:rPr>
      </w:pPr>
      <w:r>
        <w:rPr>
          <w:noProof/>
          <w:lang w:eastAsia="en-US"/>
        </w:rPr>
        <w:drawing>
          <wp:inline distT="0" distB="0" distL="0" distR="0" wp14:anchorId="239E8E57" wp14:editId="47440ED1">
            <wp:extent cx="5943600" cy="3365957"/>
            <wp:effectExtent l="0" t="0" r="0" b="6350"/>
            <wp:docPr id="30" name="Picture 30" descr="C:\Users\phemo.kgomotso\AppData\Local\Microsoft\Windows\INetCacheContent.Word\Degradation Map All Eritrea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hemo.kgomotso\AppData\Local\Microsoft\Windows\INetCacheContent.Word\Degradation Map All Eritrea Final.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3365957"/>
                    </a:xfrm>
                    <a:prstGeom prst="rect">
                      <a:avLst/>
                    </a:prstGeom>
                    <a:noFill/>
                    <a:ln>
                      <a:noFill/>
                    </a:ln>
                  </pic:spPr>
                </pic:pic>
              </a:graphicData>
            </a:graphic>
          </wp:inline>
        </w:drawing>
      </w:r>
      <w:r w:rsidR="00B03EC9" w:rsidRPr="008A2D9C">
        <w:rPr>
          <w:rFonts w:ascii="Arial" w:hAnsi="Arial" w:cs="Arial"/>
          <w:szCs w:val="22"/>
          <w:lang w:val="en-GB"/>
        </w:rPr>
        <w:t xml:space="preserve">Figure </w:t>
      </w:r>
      <w:r w:rsidR="00740A25" w:rsidRPr="008A2D9C">
        <w:rPr>
          <w:rFonts w:ascii="Arial" w:hAnsi="Arial" w:cs="Arial"/>
          <w:szCs w:val="22"/>
          <w:lang w:val="en-GB"/>
        </w:rPr>
        <w:t>2.1</w:t>
      </w:r>
      <w:r w:rsidR="00B03EC9" w:rsidRPr="008A2D9C">
        <w:rPr>
          <w:rFonts w:ascii="Arial" w:hAnsi="Arial" w:cs="Arial"/>
          <w:szCs w:val="22"/>
          <w:lang w:val="en-GB"/>
        </w:rPr>
        <w:t>. Land degradation Eritrea</w:t>
      </w:r>
      <w:r w:rsidR="00B03EC9" w:rsidRPr="008A2D9C">
        <w:rPr>
          <w:rStyle w:val="FootnoteReference"/>
          <w:rFonts w:cs="Arial"/>
          <w:sz w:val="22"/>
          <w:szCs w:val="22"/>
          <w:lang w:val="en-GB"/>
        </w:rPr>
        <w:footnoteReference w:id="10"/>
      </w:r>
      <w:r w:rsidR="00B03EC9" w:rsidRPr="008A2D9C">
        <w:rPr>
          <w:rFonts w:ascii="Arial" w:hAnsi="Arial" w:cs="Arial"/>
          <w:szCs w:val="22"/>
          <w:lang w:val="en-GB"/>
        </w:rPr>
        <w:t xml:space="preserve">. </w:t>
      </w:r>
    </w:p>
    <w:p w14:paraId="08707CAB" w14:textId="77777777" w:rsidR="00763537" w:rsidRPr="008A2D9C" w:rsidRDefault="00763537" w:rsidP="00B03EC9">
      <w:pPr>
        <w:pStyle w:val="GEFFieldtoFillout"/>
        <w:tabs>
          <w:tab w:val="left" w:pos="-360"/>
        </w:tabs>
        <w:ind w:left="0"/>
        <w:jc w:val="both"/>
        <w:rPr>
          <w:rFonts w:ascii="Arial" w:hAnsi="Arial" w:cs="Arial"/>
          <w:szCs w:val="22"/>
          <w:lang w:val="en-GB"/>
        </w:rPr>
      </w:pPr>
    </w:p>
    <w:p w14:paraId="5944D67C" w14:textId="0233EDA4" w:rsidR="00B03EC9" w:rsidRDefault="004969EC" w:rsidP="00B03EC9">
      <w:pPr>
        <w:pStyle w:val="GEFFieldtoFillout"/>
        <w:tabs>
          <w:tab w:val="left" w:pos="-360"/>
        </w:tabs>
        <w:ind w:left="0"/>
        <w:jc w:val="both"/>
        <w:rPr>
          <w:rFonts w:ascii="Arial" w:hAnsi="Arial" w:cs="Arial"/>
          <w:szCs w:val="22"/>
          <w:lang w:val="en-GB"/>
        </w:rPr>
      </w:pPr>
      <w:r w:rsidRPr="004969EC">
        <w:rPr>
          <w:rFonts w:ascii="Arial" w:hAnsi="Arial" w:cs="Arial"/>
          <w:szCs w:val="22"/>
          <w:lang w:val="en-GB"/>
        </w:rPr>
        <w:t xml:space="preserve">Deforestation for the expansion of agricultural lands and the collection of fuel wood and timber, combined with centuries of intensive land use, exposes the soil in the highlands of Eritrea to water and wind erosion, leaving the soils and the remaining vegetation heavily degraded. </w:t>
      </w:r>
      <w:r w:rsidR="00EE1E70" w:rsidRPr="00EE1E70">
        <w:rPr>
          <w:rFonts w:ascii="Arial" w:hAnsi="Arial" w:cs="Arial"/>
          <w:szCs w:val="22"/>
          <w:lang w:val="en-GB"/>
        </w:rPr>
        <w:t>There are no updated forest inventory data for Eritrea. According to data from the Government, the highland close to medium forest has</w:t>
      </w:r>
      <w:r w:rsidR="00EE1E70">
        <w:rPr>
          <w:rFonts w:ascii="Arial" w:hAnsi="Arial" w:cs="Arial"/>
          <w:szCs w:val="22"/>
          <w:lang w:val="en-GB"/>
        </w:rPr>
        <w:t xml:space="preserve"> </w:t>
      </w:r>
      <w:r w:rsidRPr="004969EC">
        <w:rPr>
          <w:rFonts w:ascii="Arial" w:hAnsi="Arial" w:cs="Arial"/>
          <w:szCs w:val="22"/>
          <w:lang w:val="en-GB"/>
        </w:rPr>
        <w:t>highland (close to medium forest - 59,100 ha), riverine forest (186,500 ha) and mangrove forest (6400 ha</w:t>
      </w:r>
      <w:r w:rsidR="002533A8" w:rsidRPr="004969EC">
        <w:rPr>
          <w:rFonts w:ascii="Arial" w:hAnsi="Arial" w:cs="Arial"/>
          <w:szCs w:val="22"/>
          <w:lang w:val="en-GB"/>
        </w:rPr>
        <w:t>)</w:t>
      </w:r>
      <w:r w:rsidR="002533A8">
        <w:rPr>
          <w:rFonts w:ascii="Arial" w:hAnsi="Arial" w:cs="Arial"/>
          <w:szCs w:val="22"/>
          <w:lang w:val="en-GB"/>
        </w:rPr>
        <w:t xml:space="preserve"> </w:t>
      </w:r>
      <w:r w:rsidR="002533A8" w:rsidRPr="002533A8">
        <w:rPr>
          <w:rFonts w:ascii="Arial" w:hAnsi="Arial" w:cs="Arial"/>
          <w:szCs w:val="22"/>
          <w:lang w:val="en-GB"/>
        </w:rPr>
        <w:t xml:space="preserve">and more than 60% of these areas with canopy cover above 10%. </w:t>
      </w:r>
      <w:r w:rsidRPr="004969EC">
        <w:rPr>
          <w:rFonts w:ascii="Arial" w:hAnsi="Arial" w:cs="Arial"/>
          <w:szCs w:val="22"/>
          <w:lang w:val="en-GB"/>
        </w:rPr>
        <w:t xml:space="preserve">The biodiversity of the vegetation has been greatly reduced and the distribution of remaining natural woody perennials – including the juniper-olive woodlands – is heavily fragmented. </w:t>
      </w:r>
    </w:p>
    <w:p w14:paraId="4FC75248" w14:textId="77777777" w:rsidR="004969EC" w:rsidRPr="008A2D9C" w:rsidRDefault="004969EC" w:rsidP="00B03EC9">
      <w:pPr>
        <w:pStyle w:val="GEFFieldtoFillout"/>
        <w:tabs>
          <w:tab w:val="left" w:pos="-360"/>
        </w:tabs>
        <w:ind w:left="0"/>
        <w:jc w:val="both"/>
        <w:rPr>
          <w:rFonts w:ascii="Arial" w:hAnsi="Arial" w:cs="Arial"/>
          <w:szCs w:val="22"/>
          <w:lang w:val="en-GB"/>
        </w:rPr>
      </w:pPr>
    </w:p>
    <w:p w14:paraId="40E5350E" w14:textId="77777777" w:rsidR="00B03EC9" w:rsidRPr="008A2D9C" w:rsidRDefault="00B03EC9" w:rsidP="00B03EC9">
      <w:pPr>
        <w:rPr>
          <w:rFonts w:cs="Arial"/>
          <w:szCs w:val="22"/>
          <w:u w:val="single"/>
          <w:lang w:val="en-GB"/>
        </w:rPr>
      </w:pPr>
      <w:r w:rsidRPr="008A2D9C">
        <w:rPr>
          <w:rFonts w:cs="Arial"/>
          <w:szCs w:val="22"/>
          <w:u w:val="single"/>
          <w:lang w:val="en-GB"/>
        </w:rPr>
        <w:t>Agriculture, forestry and NRM in the Rora Habab plateau</w:t>
      </w:r>
    </w:p>
    <w:p w14:paraId="3431240B" w14:textId="77777777" w:rsidR="00B03EC9" w:rsidRPr="008A2D9C" w:rsidRDefault="00B03EC9" w:rsidP="00B03EC9">
      <w:pPr>
        <w:pStyle w:val="GEFFieldtoFillout"/>
        <w:ind w:left="0" w:firstLine="360"/>
        <w:jc w:val="both"/>
        <w:rPr>
          <w:rFonts w:ascii="Arial" w:hAnsi="Arial" w:cs="Arial"/>
          <w:i/>
          <w:szCs w:val="22"/>
          <w:lang w:val="en-GB"/>
        </w:rPr>
      </w:pPr>
    </w:p>
    <w:p w14:paraId="5C40782F" w14:textId="77777777" w:rsidR="00B03EC9" w:rsidRPr="008A2D9C" w:rsidRDefault="00B03EC9" w:rsidP="00B03EC9">
      <w:pPr>
        <w:rPr>
          <w:rFonts w:cs="Arial"/>
          <w:szCs w:val="22"/>
          <w:lang w:val="en-GB"/>
        </w:rPr>
      </w:pPr>
      <w:r w:rsidRPr="008A2D9C">
        <w:rPr>
          <w:rFonts w:cs="Arial"/>
          <w:szCs w:val="22"/>
          <w:lang w:val="en-GB"/>
        </w:rPr>
        <w:lastRenderedPageBreak/>
        <w:t xml:space="preserve">Agriculture is the main economic activity in the project area, although yields are highly variable and often insufficient for the average family’s yearly needs. Poverty levels are inflated in the highland areas and each household only cultivates ~0.9 hectares of land on average. Both cereal cultivation and animal husbandry are important in Rora Habab’s mixed farming system, with some farmers preferring settled farming with a few animals and others relying primarily on livestock. </w:t>
      </w:r>
    </w:p>
    <w:p w14:paraId="304F9A23" w14:textId="77777777" w:rsidR="00B03EC9" w:rsidRPr="008A2D9C" w:rsidRDefault="00B03EC9" w:rsidP="00B03EC9">
      <w:pPr>
        <w:rPr>
          <w:rFonts w:cs="Arial"/>
          <w:szCs w:val="22"/>
          <w:lang w:val="en-GB"/>
        </w:rPr>
      </w:pPr>
    </w:p>
    <w:p w14:paraId="78D8FC3D" w14:textId="0BFAAE9C" w:rsidR="00B03EC9" w:rsidRPr="008A2D9C" w:rsidRDefault="00B03EC9" w:rsidP="00B03EC9">
      <w:pPr>
        <w:rPr>
          <w:rFonts w:cs="Arial"/>
          <w:szCs w:val="22"/>
          <w:lang w:val="en-GB"/>
        </w:rPr>
      </w:pPr>
      <w:r w:rsidRPr="008A2D9C">
        <w:rPr>
          <w:rFonts w:cs="Arial"/>
          <w:szCs w:val="22"/>
          <w:lang w:val="en-GB"/>
        </w:rPr>
        <w:t>There are three farming systems in the highland areas of Eritrea: i) a rain-fed farming system supplemented with small-scale irrigation using traditional methods with low inputs and low outputs; ii) an agro-pastoral farming system where farmers practise growing cereal crops mixed with rearing cattle, goats and camels; and iii) semi-nomadic system on a very limited scale. The main rain-fed crops are wheat, barley and maize, the yields of which have declined by up to 50% compared with 20 years ago</w:t>
      </w:r>
      <w:r w:rsidR="004969EC">
        <w:rPr>
          <w:rFonts w:cs="Arial"/>
          <w:szCs w:val="22"/>
          <w:lang w:val="en-GB"/>
        </w:rPr>
        <w:t>.</w:t>
      </w:r>
      <w:r w:rsidRPr="008A2D9C">
        <w:rPr>
          <w:rStyle w:val="FootnoteReference"/>
          <w:rFonts w:cs="Arial"/>
          <w:sz w:val="22"/>
          <w:szCs w:val="22"/>
          <w:lang w:val="en-GB"/>
        </w:rPr>
        <w:footnoteReference w:id="11"/>
      </w:r>
      <w:r w:rsidRPr="008A2D9C">
        <w:rPr>
          <w:rFonts w:cs="Arial"/>
          <w:szCs w:val="22"/>
          <w:lang w:val="en-GB"/>
        </w:rPr>
        <w:t xml:space="preserve"> Varieties of fruits (including oranges, lemons and papaya) and vegetables (including tomatoes, cauliflower, peppers and onions) are also grown in the rain-fed areas and in the areas where spate irrigation is sometimes practised. Livestock often provides a ‘safety net’ to these farmers in the event of partial or complete crop failure. Animals are either consumed directly or else sold for cash to buy grain. However, the prices of livestock fall dramatically during a drought year when demand for grain is at its highest. </w:t>
      </w:r>
    </w:p>
    <w:p w14:paraId="3751B3F6" w14:textId="77777777" w:rsidR="00B03EC9" w:rsidRPr="008A2D9C" w:rsidRDefault="00B03EC9" w:rsidP="00B03EC9">
      <w:pPr>
        <w:rPr>
          <w:rFonts w:cs="Arial"/>
          <w:szCs w:val="22"/>
          <w:lang w:val="en-GB"/>
        </w:rPr>
      </w:pPr>
    </w:p>
    <w:p w14:paraId="5471AB53" w14:textId="7817DC08" w:rsidR="00B03EC9" w:rsidRPr="008A2D9C" w:rsidRDefault="00B03EC9" w:rsidP="00B03EC9">
      <w:pPr>
        <w:widowControl w:val="0"/>
        <w:autoSpaceDE w:val="0"/>
        <w:autoSpaceDN w:val="0"/>
        <w:adjustRightInd w:val="0"/>
        <w:spacing w:after="120"/>
        <w:rPr>
          <w:rFonts w:cs="Arial"/>
          <w:color w:val="000000"/>
          <w:szCs w:val="22"/>
          <w:lang w:val="en-GB"/>
        </w:rPr>
      </w:pPr>
      <w:r w:rsidRPr="008A2D9C">
        <w:rPr>
          <w:rFonts w:cs="Arial"/>
          <w:szCs w:val="22"/>
          <w:lang w:val="en-GB"/>
        </w:rPr>
        <w:t>With regards to natural vegetation, dense forests are found only in small areas on the northern part of the plateau. The forests, that historically covered most of the highland, are now reduced to only approximately 1</w:t>
      </w:r>
      <w:r w:rsidR="008D1A09">
        <w:rPr>
          <w:rFonts w:cs="Arial"/>
          <w:szCs w:val="22"/>
          <w:lang w:val="en-GB"/>
        </w:rPr>
        <w:t>6</w:t>
      </w:r>
      <w:r w:rsidRPr="008A2D9C">
        <w:rPr>
          <w:rFonts w:cs="Arial"/>
          <w:szCs w:val="22"/>
          <w:lang w:val="en-GB"/>
        </w:rPr>
        <w:t>0 ha in the region and even less in the project area, considering a canopy density above 10%</w:t>
      </w:r>
      <w:r w:rsidRPr="008A2D9C">
        <w:rPr>
          <w:rStyle w:val="FootnoteReference"/>
          <w:rFonts w:cs="Arial"/>
          <w:sz w:val="22"/>
          <w:szCs w:val="22"/>
          <w:lang w:val="en-GB"/>
        </w:rPr>
        <w:footnoteReference w:id="12"/>
      </w:r>
      <w:r w:rsidRPr="008A2D9C">
        <w:rPr>
          <w:rFonts w:cs="Arial"/>
          <w:szCs w:val="22"/>
          <w:lang w:val="en-GB"/>
        </w:rPr>
        <w:t xml:space="preserve">. </w:t>
      </w:r>
      <w:r w:rsidR="007356B1" w:rsidRPr="008A2D9C">
        <w:rPr>
          <w:rFonts w:cs="Arial"/>
          <w:szCs w:val="22"/>
          <w:lang w:val="en-GB"/>
        </w:rPr>
        <w:t xml:space="preserve">The remaining remnant natural forests is currently under protection through permanent enclosures. </w:t>
      </w:r>
      <w:r w:rsidRPr="008A2D9C">
        <w:rPr>
          <w:rFonts w:cs="Arial"/>
          <w:szCs w:val="22"/>
          <w:lang w:val="en-GB"/>
        </w:rPr>
        <w:t xml:space="preserve">The three major tree species across the plateau are </w:t>
      </w:r>
      <w:r w:rsidRPr="008A2D9C">
        <w:rPr>
          <w:rFonts w:cs="Arial"/>
          <w:i/>
          <w:szCs w:val="22"/>
          <w:lang w:val="en-GB"/>
        </w:rPr>
        <w:t xml:space="preserve">Juniperus </w:t>
      </w:r>
      <w:r w:rsidR="007F79C9" w:rsidRPr="008A2D9C">
        <w:rPr>
          <w:rFonts w:cs="Arial"/>
          <w:i/>
          <w:szCs w:val="22"/>
          <w:lang w:val="en-GB"/>
        </w:rPr>
        <w:t>procera</w:t>
      </w:r>
      <w:r w:rsidRPr="008A2D9C">
        <w:rPr>
          <w:rFonts w:cs="Arial"/>
          <w:szCs w:val="22"/>
          <w:lang w:val="en-GB"/>
        </w:rPr>
        <w:t xml:space="preserve"> (juniper), also known as </w:t>
      </w:r>
      <w:r w:rsidRPr="008A2D9C">
        <w:rPr>
          <w:rFonts w:cs="Arial"/>
          <w:i/>
          <w:szCs w:val="22"/>
          <w:lang w:val="en-GB"/>
        </w:rPr>
        <w:t>J. procera</w:t>
      </w:r>
      <w:r w:rsidRPr="008A2D9C">
        <w:rPr>
          <w:rFonts w:cs="Arial"/>
          <w:szCs w:val="22"/>
          <w:lang w:val="en-GB"/>
        </w:rPr>
        <w:t xml:space="preserve">, </w:t>
      </w:r>
      <w:r w:rsidRPr="008A2D9C">
        <w:rPr>
          <w:rFonts w:cs="Arial"/>
          <w:i/>
          <w:szCs w:val="22"/>
          <w:lang w:val="en-GB"/>
        </w:rPr>
        <w:t>Olea europaea</w:t>
      </w:r>
      <w:r w:rsidRPr="00A723DE">
        <w:rPr>
          <w:rFonts w:cs="Arial"/>
          <w:i/>
          <w:szCs w:val="22"/>
          <w:lang w:val="en-GB"/>
        </w:rPr>
        <w:t>subsp. africana</w:t>
      </w:r>
      <w:r w:rsidRPr="008A2D9C">
        <w:rPr>
          <w:rFonts w:cs="Arial"/>
          <w:szCs w:val="22"/>
          <w:lang w:val="en-GB"/>
        </w:rPr>
        <w:t xml:space="preserve"> (African olive) and </w:t>
      </w:r>
      <w:r w:rsidRPr="008A2D9C">
        <w:rPr>
          <w:rFonts w:cs="Arial"/>
          <w:i/>
          <w:szCs w:val="22"/>
          <w:lang w:val="en-GB"/>
        </w:rPr>
        <w:t xml:space="preserve">Rhus abyssinica </w:t>
      </w:r>
      <w:r w:rsidRPr="008A2D9C">
        <w:rPr>
          <w:rFonts w:cs="Arial"/>
          <w:szCs w:val="22"/>
          <w:lang w:val="en-GB"/>
        </w:rPr>
        <w:t>(African sumac)</w:t>
      </w:r>
      <w:r w:rsidRPr="008A2D9C">
        <w:rPr>
          <w:rStyle w:val="FootnoteReference"/>
          <w:rFonts w:cs="Arial"/>
          <w:sz w:val="22"/>
          <w:szCs w:val="22"/>
          <w:lang w:val="en-GB"/>
        </w:rPr>
        <w:footnoteReference w:id="13"/>
      </w:r>
      <w:r w:rsidRPr="008A2D9C">
        <w:rPr>
          <w:rFonts w:cs="Arial"/>
          <w:szCs w:val="22"/>
          <w:lang w:val="en-GB"/>
        </w:rPr>
        <w:t xml:space="preserve">. Juniper and olive are co-dominant and commonly associated with the shrubs </w:t>
      </w:r>
      <w:r w:rsidRPr="008A2D9C">
        <w:rPr>
          <w:rFonts w:cs="Arial"/>
          <w:i/>
          <w:szCs w:val="22"/>
          <w:lang w:val="en-GB"/>
        </w:rPr>
        <w:t>Acacia origena</w:t>
      </w:r>
      <w:r w:rsidRPr="008A2D9C">
        <w:rPr>
          <w:rFonts w:cs="Arial"/>
          <w:szCs w:val="22"/>
          <w:lang w:val="en-GB"/>
        </w:rPr>
        <w:t xml:space="preserve">, </w:t>
      </w:r>
      <w:r w:rsidRPr="008A2D9C">
        <w:rPr>
          <w:rFonts w:cs="Arial"/>
          <w:i/>
          <w:szCs w:val="22"/>
          <w:lang w:val="en-GB"/>
        </w:rPr>
        <w:t>Carissa edullis</w:t>
      </w:r>
      <w:r w:rsidRPr="008A2D9C">
        <w:rPr>
          <w:rFonts w:cs="Arial"/>
          <w:szCs w:val="22"/>
          <w:lang w:val="en-GB"/>
        </w:rPr>
        <w:t xml:space="preserve">, </w:t>
      </w:r>
      <w:r w:rsidRPr="008A2D9C">
        <w:rPr>
          <w:rFonts w:cs="Arial"/>
          <w:i/>
          <w:szCs w:val="22"/>
          <w:lang w:val="en-GB"/>
        </w:rPr>
        <w:t>Dodonaea viscosa</w:t>
      </w:r>
      <w:r w:rsidRPr="008A2D9C">
        <w:rPr>
          <w:rFonts w:cs="Arial"/>
          <w:szCs w:val="22"/>
          <w:lang w:val="en-GB"/>
        </w:rPr>
        <w:t xml:space="preserve">, </w:t>
      </w:r>
      <w:r w:rsidRPr="008A2D9C">
        <w:rPr>
          <w:rFonts w:cs="Arial"/>
          <w:i/>
          <w:szCs w:val="22"/>
          <w:lang w:val="en-GB"/>
        </w:rPr>
        <w:t>Maytenus arbutifolia</w:t>
      </w:r>
      <w:r w:rsidRPr="008A2D9C">
        <w:rPr>
          <w:rFonts w:cs="Arial"/>
          <w:szCs w:val="22"/>
          <w:lang w:val="en-GB"/>
        </w:rPr>
        <w:t xml:space="preserve"> and </w:t>
      </w:r>
      <w:r w:rsidRPr="008A2D9C">
        <w:rPr>
          <w:rFonts w:cs="Arial"/>
          <w:i/>
          <w:szCs w:val="22"/>
          <w:lang w:val="en-GB"/>
        </w:rPr>
        <w:t>Tarchonathus camphoratus</w:t>
      </w:r>
      <w:r w:rsidRPr="008A2D9C">
        <w:rPr>
          <w:rFonts w:cs="Arial"/>
          <w:szCs w:val="22"/>
          <w:lang w:val="en-GB"/>
        </w:rPr>
        <w:t xml:space="preserve">. Other trees, including </w:t>
      </w:r>
      <w:r w:rsidRPr="008A2D9C">
        <w:rPr>
          <w:rFonts w:cs="Arial"/>
          <w:i/>
          <w:szCs w:val="22"/>
          <w:lang w:val="en-GB"/>
        </w:rPr>
        <w:t>Nuxia congesta</w:t>
      </w:r>
      <w:r w:rsidRPr="008A2D9C">
        <w:rPr>
          <w:rFonts w:cs="Arial"/>
          <w:szCs w:val="22"/>
          <w:lang w:val="en-GB"/>
        </w:rPr>
        <w:t xml:space="preserve"> and </w:t>
      </w:r>
      <w:r w:rsidRPr="008A2D9C">
        <w:rPr>
          <w:rFonts w:cs="Arial"/>
          <w:i/>
          <w:szCs w:val="22"/>
          <w:lang w:val="en-GB"/>
        </w:rPr>
        <w:t>Galega somalensis</w:t>
      </w:r>
      <w:r w:rsidRPr="008A2D9C">
        <w:rPr>
          <w:rFonts w:cs="Arial"/>
          <w:szCs w:val="22"/>
          <w:lang w:val="en-GB"/>
        </w:rPr>
        <w:t xml:space="preserve"> are occasionally found, particularly in cemeteries and other protected areas. These isolated, protected individuals attest to the degraded status of the plateau’s vegetation and were at one time present in far greater numbers. The natural vegetation is often mixed with exotic eucalypt trees – especially </w:t>
      </w:r>
      <w:r w:rsidRPr="008A2D9C">
        <w:rPr>
          <w:rFonts w:cs="Arial"/>
          <w:i/>
          <w:szCs w:val="22"/>
          <w:lang w:val="en-GB"/>
        </w:rPr>
        <w:t>Eucalyptus cladocalyx</w:t>
      </w:r>
      <w:r w:rsidRPr="008A2D9C">
        <w:rPr>
          <w:rFonts w:cs="Arial"/>
          <w:szCs w:val="22"/>
          <w:lang w:val="en-GB"/>
        </w:rPr>
        <w:t>, but also</w:t>
      </w:r>
      <w:r w:rsidRPr="008A2D9C">
        <w:rPr>
          <w:rFonts w:cs="Arial"/>
          <w:i/>
          <w:iCs/>
          <w:color w:val="000000"/>
          <w:szCs w:val="22"/>
          <w:lang w:val="en-GB"/>
        </w:rPr>
        <w:t xml:space="preserve">E. globulus, </w:t>
      </w:r>
      <w:r w:rsidRPr="008A2D9C">
        <w:rPr>
          <w:rFonts w:cs="Arial"/>
          <w:iCs/>
          <w:color w:val="000000"/>
          <w:szCs w:val="22"/>
          <w:lang w:val="en-GB"/>
        </w:rPr>
        <w:t xml:space="preserve">and </w:t>
      </w:r>
      <w:r w:rsidRPr="008A2D9C">
        <w:rPr>
          <w:rFonts w:cs="Arial"/>
          <w:i/>
          <w:iCs/>
          <w:color w:val="000000"/>
          <w:szCs w:val="22"/>
          <w:lang w:val="en-GB"/>
        </w:rPr>
        <w:t>E. camaldulensis</w:t>
      </w:r>
      <w:r w:rsidRPr="008A2D9C">
        <w:rPr>
          <w:rFonts w:cs="Arial"/>
          <w:iCs/>
          <w:color w:val="000000"/>
          <w:szCs w:val="22"/>
          <w:lang w:val="en-GB"/>
        </w:rPr>
        <w:t xml:space="preserve"> – that have been planted through reforestation campaigns. </w:t>
      </w:r>
      <w:r w:rsidRPr="008A2D9C">
        <w:rPr>
          <w:rFonts w:cs="Arial"/>
          <w:color w:val="000000"/>
          <w:szCs w:val="22"/>
          <w:lang w:val="en-GB"/>
        </w:rPr>
        <w:t xml:space="preserve">Eucalypts </w:t>
      </w:r>
      <w:r w:rsidRPr="008A2D9C">
        <w:rPr>
          <w:rFonts w:cs="Arial"/>
          <w:szCs w:val="22"/>
          <w:lang w:val="en-GB"/>
        </w:rPr>
        <w:t xml:space="preserve">are often popular among the population due to their high survival rate, good firewood quality and coppicing from stumps. </w:t>
      </w:r>
    </w:p>
    <w:p w14:paraId="27C66985" w14:textId="77777777" w:rsidR="00B03EC9" w:rsidRPr="008A2D9C" w:rsidRDefault="00B03EC9" w:rsidP="00B03EC9">
      <w:pPr>
        <w:pStyle w:val="ListParagraph"/>
        <w:ind w:left="0"/>
        <w:jc w:val="both"/>
        <w:rPr>
          <w:rFonts w:ascii="Arial" w:hAnsi="Arial" w:cs="Arial"/>
          <w:sz w:val="22"/>
          <w:szCs w:val="22"/>
          <w:lang w:val="en-GB"/>
        </w:rPr>
      </w:pPr>
    </w:p>
    <w:p w14:paraId="01CAC90B" w14:textId="77777777" w:rsidR="00B03EC9" w:rsidRPr="008A2D9C" w:rsidRDefault="00B03EC9" w:rsidP="00F25E4A">
      <w:pPr>
        <w:pStyle w:val="GEFFieldtoFillout"/>
        <w:numPr>
          <w:ilvl w:val="0"/>
          <w:numId w:val="44"/>
        </w:numPr>
        <w:ind w:left="360"/>
        <w:jc w:val="both"/>
        <w:rPr>
          <w:rFonts w:ascii="Arial" w:hAnsi="Arial" w:cs="Arial"/>
          <w:szCs w:val="22"/>
          <w:lang w:val="en-GB"/>
        </w:rPr>
      </w:pPr>
      <w:r w:rsidRPr="008A2D9C">
        <w:rPr>
          <w:rFonts w:ascii="Arial" w:hAnsi="Arial" w:cs="Arial"/>
          <w:i/>
          <w:szCs w:val="22"/>
          <w:lang w:val="en-GB"/>
        </w:rPr>
        <w:t xml:space="preserve">Juniperus </w:t>
      </w:r>
      <w:r w:rsidR="007F79C9" w:rsidRPr="008A2D9C">
        <w:rPr>
          <w:rFonts w:ascii="Arial" w:hAnsi="Arial" w:cs="Arial"/>
          <w:i/>
          <w:szCs w:val="22"/>
          <w:lang w:val="en-GB"/>
        </w:rPr>
        <w:t>procera</w:t>
      </w:r>
      <w:r w:rsidRPr="008A2D9C">
        <w:rPr>
          <w:rFonts w:ascii="Arial" w:hAnsi="Arial" w:cs="Arial"/>
          <w:szCs w:val="22"/>
          <w:lang w:val="en-GB"/>
        </w:rPr>
        <w:t xml:space="preserve"> is especially valued for fuelwood, house construction, windbreaks, deadwood fencing and shade. As an evergreen species, it is also valuable for watershed protection, especially at the onset of the rainy season when little ground cover is present. The tree grows at an altitude of 1,750 to 2,500 m and reaches 30–37 m in height and 1.2–1.5 m in diameter. Rora Habab has the most northerly remnant of </w:t>
      </w:r>
      <w:r w:rsidRPr="008A2D9C">
        <w:rPr>
          <w:rFonts w:ascii="Arial" w:hAnsi="Arial" w:cs="Arial"/>
          <w:i/>
          <w:szCs w:val="22"/>
          <w:lang w:val="en-GB"/>
        </w:rPr>
        <w:t xml:space="preserve">J. </w:t>
      </w:r>
      <w:r w:rsidR="007F79C9" w:rsidRPr="008A2D9C">
        <w:rPr>
          <w:rFonts w:ascii="Arial" w:hAnsi="Arial" w:cs="Arial"/>
          <w:i/>
          <w:szCs w:val="22"/>
          <w:lang w:val="en-GB"/>
        </w:rPr>
        <w:t>procera</w:t>
      </w:r>
      <w:r w:rsidRPr="008A2D9C">
        <w:rPr>
          <w:rFonts w:ascii="Arial" w:hAnsi="Arial" w:cs="Arial"/>
          <w:szCs w:val="22"/>
          <w:lang w:val="en-GB"/>
        </w:rPr>
        <w:t xml:space="preserve"> in Africa, except for an unsurveyed, small and declining population 80 km further north. The distribution of </w:t>
      </w:r>
      <w:r w:rsidRPr="008A2D9C">
        <w:rPr>
          <w:rFonts w:ascii="Arial" w:hAnsi="Arial" w:cs="Arial"/>
          <w:i/>
          <w:szCs w:val="22"/>
          <w:lang w:val="en-GB"/>
        </w:rPr>
        <w:t xml:space="preserve">J. </w:t>
      </w:r>
      <w:r w:rsidR="007F79C9" w:rsidRPr="008A2D9C">
        <w:rPr>
          <w:rFonts w:ascii="Arial" w:hAnsi="Arial" w:cs="Arial"/>
          <w:i/>
          <w:szCs w:val="22"/>
          <w:lang w:val="en-GB"/>
        </w:rPr>
        <w:t>procera</w:t>
      </w:r>
      <w:r w:rsidRPr="008A2D9C">
        <w:rPr>
          <w:rFonts w:ascii="Arial" w:hAnsi="Arial" w:cs="Arial"/>
          <w:szCs w:val="22"/>
          <w:lang w:val="en-GB"/>
        </w:rPr>
        <w:t xml:space="preserve"> along Rora Habab is now patchy and restricted to the north of the plateau, where it is cut by villagers and subject to drought. The decline in the prevalence of </w:t>
      </w:r>
      <w:r w:rsidRPr="008A2D9C">
        <w:rPr>
          <w:rFonts w:ascii="Arial" w:hAnsi="Arial" w:cs="Arial"/>
          <w:i/>
          <w:szCs w:val="22"/>
          <w:lang w:val="en-GB"/>
        </w:rPr>
        <w:t xml:space="preserve">J. </w:t>
      </w:r>
      <w:r w:rsidR="007F79C9" w:rsidRPr="008A2D9C">
        <w:rPr>
          <w:rFonts w:ascii="Arial" w:hAnsi="Arial" w:cs="Arial"/>
          <w:i/>
          <w:szCs w:val="22"/>
          <w:lang w:val="en-GB"/>
        </w:rPr>
        <w:t>procera</w:t>
      </w:r>
      <w:r w:rsidRPr="008A2D9C">
        <w:rPr>
          <w:rFonts w:ascii="Arial" w:hAnsi="Arial" w:cs="Arial"/>
          <w:szCs w:val="22"/>
          <w:lang w:val="en-GB"/>
        </w:rPr>
        <w:t xml:space="preserve"> in north-east Africa can also be attributed to reduced and less regular rainfall resulting from climate change</w:t>
      </w:r>
      <w:r w:rsidRPr="008A2D9C">
        <w:rPr>
          <w:rStyle w:val="FootnoteReference"/>
          <w:rFonts w:cs="Arial"/>
          <w:sz w:val="22"/>
          <w:szCs w:val="22"/>
          <w:lang w:val="en-GB"/>
        </w:rPr>
        <w:footnoteReference w:id="14"/>
      </w:r>
      <w:r w:rsidRPr="008A2D9C">
        <w:rPr>
          <w:rFonts w:ascii="Arial" w:hAnsi="Arial" w:cs="Arial"/>
          <w:szCs w:val="22"/>
          <w:lang w:val="en-GB"/>
        </w:rPr>
        <w:t xml:space="preserve">. </w:t>
      </w:r>
    </w:p>
    <w:p w14:paraId="5B8F6789" w14:textId="77777777" w:rsidR="00B03EC9" w:rsidRPr="008A2D9C" w:rsidRDefault="00B03EC9" w:rsidP="00B03EC9">
      <w:pPr>
        <w:pStyle w:val="ListParagraph"/>
        <w:ind w:left="0"/>
        <w:jc w:val="both"/>
        <w:rPr>
          <w:rFonts w:ascii="Arial" w:hAnsi="Arial" w:cs="Arial"/>
          <w:sz w:val="22"/>
          <w:szCs w:val="22"/>
          <w:lang w:val="en-GB"/>
        </w:rPr>
      </w:pPr>
    </w:p>
    <w:p w14:paraId="2783E9FC" w14:textId="77777777" w:rsidR="00B03EC9" w:rsidRPr="008A2D9C" w:rsidRDefault="00B03EC9" w:rsidP="00F25E4A">
      <w:pPr>
        <w:pStyle w:val="GEFFieldtoFillout"/>
        <w:numPr>
          <w:ilvl w:val="0"/>
          <w:numId w:val="44"/>
        </w:numPr>
        <w:ind w:left="360"/>
        <w:jc w:val="both"/>
        <w:rPr>
          <w:rFonts w:ascii="Arial" w:hAnsi="Arial" w:cs="Arial"/>
          <w:szCs w:val="22"/>
          <w:lang w:val="en-GB"/>
        </w:rPr>
      </w:pPr>
      <w:r w:rsidRPr="008A2D9C">
        <w:rPr>
          <w:rFonts w:ascii="Arial" w:hAnsi="Arial" w:cs="Arial"/>
          <w:i/>
          <w:szCs w:val="22"/>
          <w:lang w:val="en-GB"/>
        </w:rPr>
        <w:t>Olea europaeaL. subsp. africana</w:t>
      </w:r>
      <w:r w:rsidRPr="008A2D9C">
        <w:rPr>
          <w:rFonts w:ascii="Arial" w:hAnsi="Arial" w:cs="Arial"/>
          <w:szCs w:val="22"/>
          <w:lang w:val="en-GB"/>
        </w:rPr>
        <w:t xml:space="preserve"> is co-dominant with </w:t>
      </w:r>
      <w:r w:rsidRPr="008A2D9C">
        <w:rPr>
          <w:rFonts w:ascii="Arial" w:hAnsi="Arial" w:cs="Arial"/>
          <w:i/>
          <w:szCs w:val="22"/>
          <w:lang w:val="en-GB"/>
        </w:rPr>
        <w:t xml:space="preserve">J. </w:t>
      </w:r>
      <w:r w:rsidR="007F79C9" w:rsidRPr="003C7FB3">
        <w:rPr>
          <w:rFonts w:ascii="Arial" w:hAnsi="Arial" w:cs="Arial"/>
          <w:i/>
          <w:szCs w:val="22"/>
          <w:lang w:val="en-GB"/>
        </w:rPr>
        <w:t>procera</w:t>
      </w:r>
      <w:r w:rsidRPr="008A2D9C">
        <w:rPr>
          <w:rFonts w:ascii="Arial" w:hAnsi="Arial" w:cs="Arial"/>
          <w:szCs w:val="22"/>
          <w:lang w:val="en-GB"/>
        </w:rPr>
        <w:t xml:space="preserve"> in forests of Rora Habab but isolated trees, remnants of a much larger population, can be found along the hills and drainage channels as far down as to Nakfa (1,770 m). Although living trees are no longer cut or used as fuelwood on Rora Habab, villagers say that olive trees were cut extensively for fuelwood in the past. </w:t>
      </w:r>
      <w:r w:rsidRPr="008A2D9C">
        <w:rPr>
          <w:rFonts w:ascii="Arial" w:hAnsi="Arial" w:cs="Arial"/>
          <w:i/>
          <w:szCs w:val="22"/>
          <w:lang w:val="en-GB"/>
        </w:rPr>
        <w:t>Olea europaea</w:t>
      </w:r>
      <w:r w:rsidR="00790E5B" w:rsidRPr="008A2D9C">
        <w:rPr>
          <w:rFonts w:ascii="Arial" w:hAnsi="Arial" w:cs="Arial"/>
          <w:szCs w:val="22"/>
          <w:lang w:val="en-GB"/>
        </w:rPr>
        <w:t xml:space="preserve">was </w:t>
      </w:r>
      <w:r w:rsidRPr="008A2D9C">
        <w:rPr>
          <w:rFonts w:ascii="Arial" w:hAnsi="Arial" w:cs="Arial"/>
          <w:szCs w:val="22"/>
          <w:lang w:val="en-GB"/>
        </w:rPr>
        <w:t xml:space="preserve">the principal species used in the manufacture of plough handles, ox yokes, herding sticks, mattock handles and other agricultural implements. Twigs between one and two years old </w:t>
      </w:r>
      <w:r w:rsidR="00790E5B" w:rsidRPr="008A2D9C">
        <w:rPr>
          <w:rFonts w:ascii="Arial" w:hAnsi="Arial" w:cs="Arial"/>
          <w:szCs w:val="22"/>
          <w:lang w:val="en-GB"/>
        </w:rPr>
        <w:t xml:space="preserve">were </w:t>
      </w:r>
      <w:r w:rsidRPr="008A2D9C">
        <w:rPr>
          <w:rFonts w:ascii="Arial" w:hAnsi="Arial" w:cs="Arial"/>
          <w:szCs w:val="22"/>
          <w:lang w:val="en-GB"/>
        </w:rPr>
        <w:t>used as toothbrushes. The principal reason this species is particularly threatened on Rora is that its foliage is the main green fodder crop in the dry season and during drought. Farmers know that the practice of stripping leafy branches ultimately kills the trees, but they face a dilemma; either they chop the olives to feed animals, or else the animals die. The seed of the species do not germinate easily and in the absence of protected areas, the result has been extensive deforestation with limited regeneration.</w:t>
      </w:r>
    </w:p>
    <w:p w14:paraId="0AB432A8" w14:textId="77777777" w:rsidR="00B03EC9" w:rsidRPr="008A2D9C" w:rsidRDefault="00B03EC9" w:rsidP="00B03EC9">
      <w:pPr>
        <w:pStyle w:val="ListParagraph"/>
        <w:ind w:left="360"/>
        <w:jc w:val="both"/>
        <w:rPr>
          <w:rFonts w:ascii="Arial" w:hAnsi="Arial" w:cs="Arial"/>
          <w:i/>
          <w:sz w:val="22"/>
          <w:szCs w:val="22"/>
          <w:lang w:val="en-GB"/>
        </w:rPr>
      </w:pPr>
    </w:p>
    <w:p w14:paraId="3E07FCCC" w14:textId="77777777" w:rsidR="00B03EC9" w:rsidRPr="008A2D9C" w:rsidRDefault="00B03EC9" w:rsidP="00F25E4A">
      <w:pPr>
        <w:pStyle w:val="ListParagraph"/>
        <w:numPr>
          <w:ilvl w:val="0"/>
          <w:numId w:val="44"/>
        </w:numPr>
        <w:ind w:left="360"/>
        <w:contextualSpacing/>
        <w:jc w:val="both"/>
        <w:rPr>
          <w:rFonts w:ascii="Arial" w:hAnsi="Arial" w:cs="Arial"/>
          <w:sz w:val="22"/>
          <w:szCs w:val="22"/>
          <w:lang w:val="en-GB"/>
        </w:rPr>
      </w:pPr>
      <w:r w:rsidRPr="008A2D9C">
        <w:rPr>
          <w:rFonts w:ascii="Arial" w:hAnsi="Arial" w:cs="Arial"/>
          <w:i/>
          <w:sz w:val="22"/>
          <w:szCs w:val="22"/>
          <w:lang w:val="en-GB"/>
        </w:rPr>
        <w:t>Rhus abyssinica</w:t>
      </w:r>
      <w:r w:rsidRPr="008A2D9C">
        <w:rPr>
          <w:rFonts w:ascii="Arial" w:hAnsi="Arial" w:cs="Arial"/>
          <w:sz w:val="22"/>
          <w:szCs w:val="22"/>
          <w:lang w:val="en-GB"/>
        </w:rPr>
        <w:t xml:space="preserve">, one of ~130 species of </w:t>
      </w:r>
      <w:r w:rsidRPr="008A2D9C">
        <w:rPr>
          <w:rFonts w:ascii="Arial" w:hAnsi="Arial" w:cs="Arial"/>
          <w:i/>
          <w:sz w:val="22"/>
          <w:szCs w:val="22"/>
          <w:lang w:val="en-GB"/>
        </w:rPr>
        <w:t>Rhus</w:t>
      </w:r>
      <w:r w:rsidRPr="008A2D9C">
        <w:rPr>
          <w:rFonts w:ascii="Arial" w:hAnsi="Arial" w:cs="Arial"/>
          <w:sz w:val="22"/>
          <w:szCs w:val="22"/>
          <w:lang w:val="en-GB"/>
        </w:rPr>
        <w:t xml:space="preserve">, has a distribution limited mostly to the Sudan Hills, Eritrea and Ethiopia, with some occurrences observed in the highlands of Yemen and southwestern Saudi Arabia. In Rora Habab, the species is mostly found along riverbanks and at the foot of slopes but only rarely on more exposed or steeper slopes with shallower soils. Most specimens on Rora Habab are 4–6 m high and found in close association with other species, especially </w:t>
      </w:r>
      <w:r w:rsidRPr="008A2D9C">
        <w:rPr>
          <w:rFonts w:ascii="Arial" w:hAnsi="Arial" w:cs="Arial"/>
          <w:i/>
          <w:sz w:val="22"/>
          <w:szCs w:val="22"/>
          <w:lang w:val="en-GB"/>
        </w:rPr>
        <w:t>Olea europaea</w:t>
      </w:r>
      <w:r w:rsidRPr="008A2D9C">
        <w:rPr>
          <w:rFonts w:ascii="Arial" w:hAnsi="Arial" w:cs="Arial"/>
          <w:sz w:val="22"/>
          <w:szCs w:val="22"/>
          <w:lang w:val="en-GB"/>
        </w:rPr>
        <w:t xml:space="preserve">. The leaves of </w:t>
      </w:r>
      <w:r w:rsidRPr="008A2D9C">
        <w:rPr>
          <w:rFonts w:ascii="Arial" w:hAnsi="Arial" w:cs="Arial"/>
          <w:i/>
          <w:sz w:val="22"/>
          <w:szCs w:val="22"/>
          <w:lang w:val="en-GB"/>
        </w:rPr>
        <w:t>Rhus abyssinica</w:t>
      </w:r>
      <w:r w:rsidRPr="008A2D9C">
        <w:rPr>
          <w:rFonts w:ascii="Arial" w:hAnsi="Arial" w:cs="Arial"/>
          <w:sz w:val="22"/>
          <w:szCs w:val="22"/>
          <w:lang w:val="en-GB"/>
        </w:rPr>
        <w:t xml:space="preserve"> are collected by local villagers and used to improve the taste of the water stored in goatskin containers and for dry season fodder. The trees also produce small, brown fruits that can be eaten in times of famine</w:t>
      </w:r>
      <w:r w:rsidRPr="008A2D9C">
        <w:rPr>
          <w:rStyle w:val="FootnoteReference"/>
          <w:rFonts w:cs="Arial"/>
          <w:sz w:val="22"/>
          <w:szCs w:val="22"/>
          <w:lang w:val="en-GB"/>
        </w:rPr>
        <w:footnoteReference w:id="15"/>
      </w:r>
      <w:r w:rsidRPr="008A2D9C">
        <w:rPr>
          <w:rFonts w:ascii="Arial" w:hAnsi="Arial" w:cs="Arial"/>
          <w:sz w:val="22"/>
          <w:szCs w:val="22"/>
          <w:lang w:val="en-GB"/>
        </w:rPr>
        <w:t>.</w:t>
      </w:r>
    </w:p>
    <w:p w14:paraId="5379E690" w14:textId="77777777" w:rsidR="00B03EC9" w:rsidRPr="008A2D9C" w:rsidRDefault="00B03EC9" w:rsidP="00B03EC9">
      <w:pPr>
        <w:rPr>
          <w:rFonts w:cs="Arial"/>
          <w:szCs w:val="22"/>
          <w:lang w:val="en-GB"/>
        </w:rPr>
      </w:pPr>
    </w:p>
    <w:p w14:paraId="068F14F5" w14:textId="77777777" w:rsidR="00B03EC9" w:rsidRPr="008A2D9C" w:rsidRDefault="00B03EC9" w:rsidP="00F25E4A">
      <w:pPr>
        <w:pStyle w:val="ListParagraph"/>
        <w:numPr>
          <w:ilvl w:val="0"/>
          <w:numId w:val="44"/>
        </w:numPr>
        <w:ind w:left="360"/>
        <w:contextualSpacing/>
        <w:jc w:val="both"/>
        <w:rPr>
          <w:rFonts w:ascii="Arial" w:hAnsi="Arial" w:cs="Arial"/>
          <w:sz w:val="22"/>
          <w:szCs w:val="22"/>
          <w:lang w:val="en-GB"/>
        </w:rPr>
      </w:pPr>
      <w:r w:rsidRPr="008A2D9C">
        <w:rPr>
          <w:rFonts w:ascii="Arial" w:hAnsi="Arial" w:cs="Arial"/>
          <w:i/>
          <w:sz w:val="22"/>
          <w:szCs w:val="22"/>
          <w:lang w:val="en-GB"/>
        </w:rPr>
        <w:t>Eucalyptus cladocalyx</w:t>
      </w:r>
      <w:r w:rsidRPr="008A2D9C">
        <w:rPr>
          <w:rFonts w:ascii="Arial" w:hAnsi="Arial" w:cs="Arial"/>
          <w:sz w:val="22"/>
          <w:szCs w:val="22"/>
          <w:lang w:val="en-GB"/>
        </w:rPr>
        <w:t xml:space="preserve"> is an exotic species with origin from South Australia that has been planted extensively in Eritrea. Approximately 40% of the forest plantations established before 1996 were of the species </w:t>
      </w:r>
      <w:r w:rsidRPr="008A2D9C">
        <w:rPr>
          <w:rFonts w:ascii="Arial" w:hAnsi="Arial" w:cs="Arial"/>
          <w:i/>
          <w:sz w:val="22"/>
          <w:szCs w:val="22"/>
          <w:lang w:val="en-GB"/>
        </w:rPr>
        <w:t>E. cladoclyx</w:t>
      </w:r>
      <w:r w:rsidRPr="008A2D9C">
        <w:rPr>
          <w:rFonts w:ascii="Arial" w:hAnsi="Arial" w:cs="Arial"/>
          <w:sz w:val="22"/>
          <w:szCs w:val="22"/>
          <w:lang w:val="en-GB"/>
        </w:rPr>
        <w:t xml:space="preserve">, followed by </w:t>
      </w:r>
      <w:r w:rsidRPr="008A2D9C">
        <w:rPr>
          <w:rFonts w:ascii="Arial" w:hAnsi="Arial" w:cs="Arial"/>
          <w:i/>
          <w:sz w:val="22"/>
          <w:szCs w:val="22"/>
          <w:lang w:val="en-GB"/>
        </w:rPr>
        <w:t xml:space="preserve">E. rudis </w:t>
      </w:r>
      <w:r w:rsidRPr="008A2D9C">
        <w:rPr>
          <w:rFonts w:ascii="Arial" w:hAnsi="Arial" w:cs="Arial"/>
          <w:sz w:val="22"/>
          <w:szCs w:val="22"/>
          <w:lang w:val="en-GB"/>
        </w:rPr>
        <w:t xml:space="preserve">and </w:t>
      </w:r>
      <w:r w:rsidRPr="008A2D9C">
        <w:rPr>
          <w:rFonts w:ascii="Arial" w:hAnsi="Arial" w:cs="Arial"/>
          <w:i/>
          <w:sz w:val="22"/>
          <w:szCs w:val="22"/>
          <w:lang w:val="en-GB"/>
        </w:rPr>
        <w:t>E. globulus</w:t>
      </w:r>
      <w:r w:rsidRPr="008A2D9C">
        <w:rPr>
          <w:rStyle w:val="FootnoteReference"/>
          <w:rFonts w:cs="Arial"/>
          <w:i/>
          <w:sz w:val="22"/>
          <w:szCs w:val="22"/>
          <w:lang w:val="en-GB"/>
        </w:rPr>
        <w:footnoteReference w:id="16"/>
      </w:r>
      <w:r w:rsidRPr="008A2D9C">
        <w:rPr>
          <w:rFonts w:ascii="Arial" w:hAnsi="Arial" w:cs="Arial"/>
          <w:sz w:val="22"/>
          <w:szCs w:val="22"/>
          <w:lang w:val="en-GB"/>
        </w:rPr>
        <w:t xml:space="preserve">. </w:t>
      </w:r>
      <w:r w:rsidRPr="008A2D9C">
        <w:rPr>
          <w:rFonts w:ascii="Arial" w:hAnsi="Arial" w:cs="Arial"/>
          <w:color w:val="000000"/>
          <w:sz w:val="22"/>
          <w:szCs w:val="22"/>
          <w:shd w:val="clear" w:color="auto" w:fill="FFFFFF"/>
          <w:lang w:val="en-GB" w:eastAsia="es-ES"/>
        </w:rPr>
        <w:t>With the potential to grow into tall 25-30 m trees,</w:t>
      </w:r>
      <w:r w:rsidRPr="008A2D9C">
        <w:rPr>
          <w:rFonts w:ascii="Arial" w:hAnsi="Arial" w:cs="Arial"/>
          <w:i/>
          <w:iCs/>
          <w:color w:val="000000"/>
          <w:sz w:val="22"/>
          <w:szCs w:val="22"/>
          <w:lang w:val="en-GB" w:eastAsia="es-ES"/>
        </w:rPr>
        <w:t xml:space="preserve"> E. cladocalyx </w:t>
      </w:r>
      <w:r w:rsidRPr="008A2D9C">
        <w:rPr>
          <w:rFonts w:ascii="Arial" w:hAnsi="Arial" w:cs="Arial"/>
          <w:iCs/>
          <w:color w:val="000000"/>
          <w:sz w:val="22"/>
          <w:szCs w:val="22"/>
          <w:lang w:val="en-GB" w:eastAsia="es-ES"/>
        </w:rPr>
        <w:t xml:space="preserve">can be used for </w:t>
      </w:r>
      <w:r w:rsidRPr="008A2D9C">
        <w:rPr>
          <w:rFonts w:ascii="Arial" w:hAnsi="Arial" w:cs="Arial"/>
          <w:color w:val="000000"/>
          <w:sz w:val="22"/>
          <w:szCs w:val="22"/>
          <w:shd w:val="clear" w:color="auto" w:fill="FFFFFF"/>
          <w:lang w:val="en-GB" w:eastAsia="es-ES"/>
        </w:rPr>
        <w:t>windbreaks, shelterbelts, timber and firewood. The species is also drought tolerant and adaptable to a wide range of soil and climate types</w:t>
      </w:r>
      <w:r w:rsidRPr="008A2D9C">
        <w:rPr>
          <w:rStyle w:val="FootnoteReference"/>
          <w:rFonts w:cs="Arial"/>
          <w:color w:val="000000"/>
          <w:sz w:val="22"/>
          <w:szCs w:val="22"/>
          <w:shd w:val="clear" w:color="auto" w:fill="FFFFFF"/>
          <w:lang w:val="en-GB" w:eastAsia="es-ES"/>
        </w:rPr>
        <w:footnoteReference w:id="17"/>
      </w:r>
      <w:r w:rsidRPr="008A2D9C">
        <w:rPr>
          <w:rFonts w:ascii="Arial" w:hAnsi="Arial" w:cs="Arial"/>
          <w:sz w:val="22"/>
          <w:szCs w:val="22"/>
          <w:lang w:val="en-GB" w:eastAsia="es-ES"/>
        </w:rPr>
        <w:t>.</w:t>
      </w:r>
    </w:p>
    <w:p w14:paraId="3A23AB09" w14:textId="77777777" w:rsidR="00B03EC9" w:rsidRPr="008A2D9C" w:rsidRDefault="00B03EC9" w:rsidP="00B03EC9">
      <w:pPr>
        <w:pStyle w:val="GEFFieldtoFillout"/>
        <w:ind w:left="0"/>
        <w:jc w:val="both"/>
        <w:rPr>
          <w:rFonts w:ascii="Arial" w:hAnsi="Arial" w:cs="Arial"/>
          <w:szCs w:val="22"/>
          <w:lang w:val="en-GB"/>
        </w:rPr>
      </w:pPr>
    </w:p>
    <w:p w14:paraId="05653C4F" w14:textId="7DD6AE77" w:rsidR="00B03EC9" w:rsidRPr="008A2D9C" w:rsidRDefault="00B03EC9" w:rsidP="00B03EC9">
      <w:pPr>
        <w:pStyle w:val="GEFFieldtoFillout"/>
        <w:ind w:left="0"/>
        <w:jc w:val="both"/>
        <w:rPr>
          <w:rFonts w:ascii="Arial" w:hAnsi="Arial" w:cs="Arial"/>
          <w:szCs w:val="22"/>
          <w:lang w:val="en-GB"/>
        </w:rPr>
      </w:pPr>
      <w:r w:rsidRPr="008A2D9C">
        <w:rPr>
          <w:rFonts w:ascii="Arial" w:hAnsi="Arial" w:cs="Arial"/>
          <w:szCs w:val="22"/>
          <w:lang w:val="en-GB"/>
        </w:rPr>
        <w:t xml:space="preserve">The restoration, conservation and sustainable management of the forest remnants in Rora Habab Plateau is important for the continued conservation of the natural forest ecosystem in </w:t>
      </w:r>
      <w:r w:rsidR="00A040DC">
        <w:rPr>
          <w:rFonts w:ascii="Arial" w:hAnsi="Arial" w:cs="Arial"/>
          <w:szCs w:val="22"/>
          <w:lang w:val="en-GB"/>
        </w:rPr>
        <w:t>the Northern Red Sea Region</w:t>
      </w:r>
      <w:r w:rsidRPr="008A2D9C">
        <w:rPr>
          <w:rFonts w:ascii="Arial" w:hAnsi="Arial" w:cs="Arial"/>
          <w:szCs w:val="22"/>
          <w:lang w:val="en-GB"/>
        </w:rPr>
        <w:t xml:space="preserve">, making </w:t>
      </w:r>
      <w:r w:rsidR="00717D12">
        <w:rPr>
          <w:rFonts w:ascii="Arial" w:hAnsi="Arial" w:cs="Arial"/>
          <w:szCs w:val="22"/>
          <w:lang w:val="en-GB"/>
        </w:rPr>
        <w:t xml:space="preserve">this a key region </w:t>
      </w:r>
      <w:r w:rsidRPr="008A2D9C">
        <w:rPr>
          <w:rFonts w:ascii="Arial" w:hAnsi="Arial" w:cs="Arial"/>
          <w:szCs w:val="22"/>
          <w:lang w:val="en-GB"/>
        </w:rPr>
        <w:t xml:space="preserve">for biodiversity conservation </w:t>
      </w:r>
      <w:r w:rsidR="00717D12">
        <w:rPr>
          <w:rFonts w:ascii="Arial" w:hAnsi="Arial" w:cs="Arial"/>
          <w:szCs w:val="22"/>
          <w:lang w:val="en-GB"/>
        </w:rPr>
        <w:t xml:space="preserve">in Eritrea </w:t>
      </w:r>
      <w:r w:rsidRPr="008A2D9C">
        <w:rPr>
          <w:rFonts w:ascii="Arial" w:hAnsi="Arial" w:cs="Arial"/>
          <w:szCs w:val="22"/>
          <w:lang w:val="en-GB"/>
        </w:rPr>
        <w:t>that requires further protection and conservation status.</w:t>
      </w:r>
    </w:p>
    <w:p w14:paraId="17C7537B" w14:textId="77777777" w:rsidR="00C24913" w:rsidRPr="008A2D9C" w:rsidRDefault="00C24913" w:rsidP="00B03EC9">
      <w:pPr>
        <w:pStyle w:val="GEFFieldtoFillout"/>
        <w:ind w:left="0"/>
        <w:jc w:val="both"/>
        <w:rPr>
          <w:rFonts w:ascii="Arial" w:hAnsi="Arial" w:cs="Arial"/>
          <w:szCs w:val="22"/>
          <w:lang w:val="en-GB"/>
        </w:rPr>
      </w:pPr>
    </w:p>
    <w:p w14:paraId="54DA52AD" w14:textId="77777777" w:rsidR="00C24913" w:rsidRPr="008A2D9C" w:rsidRDefault="00C24913" w:rsidP="00B03EC9">
      <w:pPr>
        <w:pStyle w:val="GEFFieldtoFillout"/>
        <w:ind w:left="0"/>
        <w:jc w:val="both"/>
        <w:rPr>
          <w:rFonts w:ascii="Arial" w:hAnsi="Arial" w:cs="Arial"/>
          <w:szCs w:val="22"/>
          <w:u w:val="single"/>
          <w:lang w:val="en-GB"/>
        </w:rPr>
      </w:pPr>
      <w:r w:rsidRPr="008A2D9C">
        <w:rPr>
          <w:rFonts w:ascii="Arial" w:hAnsi="Arial" w:cs="Arial"/>
          <w:szCs w:val="22"/>
          <w:u w:val="single"/>
          <w:lang w:val="en-GB"/>
        </w:rPr>
        <w:t>Climate change trends and projections for Eritrea</w:t>
      </w:r>
    </w:p>
    <w:p w14:paraId="56A28B24" w14:textId="77777777" w:rsidR="00B03EC9" w:rsidRPr="008A2D9C" w:rsidRDefault="00B03EC9" w:rsidP="00B03EC9">
      <w:pPr>
        <w:rPr>
          <w:rFonts w:cs="Arial"/>
          <w:szCs w:val="22"/>
          <w:lang w:val="en-GB"/>
        </w:rPr>
      </w:pPr>
    </w:p>
    <w:p w14:paraId="34C0CB2E" w14:textId="77777777" w:rsidR="00E23458" w:rsidRPr="008A2D9C" w:rsidRDefault="00856D15" w:rsidP="00BA2364">
      <w:pPr>
        <w:rPr>
          <w:rFonts w:cs="Arial"/>
          <w:szCs w:val="22"/>
          <w:lang w:val="en-GB"/>
        </w:rPr>
      </w:pPr>
      <w:r w:rsidRPr="008A2D9C">
        <w:rPr>
          <w:rFonts w:cs="Arial"/>
          <w:szCs w:val="22"/>
          <w:lang w:val="en-GB"/>
        </w:rPr>
        <w:t xml:space="preserve">Climate change impacts in Eritrea include recurrent droughts, desertification, depletion of ground water, widespread land degradation and </w:t>
      </w:r>
      <w:r w:rsidR="009C5FD6" w:rsidRPr="008A2D9C">
        <w:rPr>
          <w:rFonts w:cs="Arial"/>
          <w:szCs w:val="22"/>
          <w:lang w:val="en-GB"/>
        </w:rPr>
        <w:t xml:space="preserve">the </w:t>
      </w:r>
      <w:r w:rsidRPr="008A2D9C">
        <w:rPr>
          <w:rFonts w:cs="Arial"/>
          <w:szCs w:val="22"/>
          <w:lang w:val="en-GB"/>
        </w:rPr>
        <w:t>emergence of climate sensitive diseases</w:t>
      </w:r>
      <w:r w:rsidR="009C5FD6" w:rsidRPr="00A723DE">
        <w:rPr>
          <w:rStyle w:val="FootnoteReference"/>
          <w:sz w:val="22"/>
          <w:szCs w:val="22"/>
          <w:lang w:val="en-GB"/>
        </w:rPr>
        <w:footnoteReference w:id="18"/>
      </w:r>
      <w:r w:rsidRPr="00A723DE">
        <w:rPr>
          <w:rFonts w:cs="Arial"/>
          <w:szCs w:val="22"/>
          <w:lang w:val="en-GB"/>
        </w:rPr>
        <w:t>.</w:t>
      </w:r>
      <w:r w:rsidR="00AD3367" w:rsidRPr="008A2D9C">
        <w:rPr>
          <w:rFonts w:cs="Arial"/>
          <w:szCs w:val="22"/>
          <w:lang w:val="en-GB"/>
        </w:rPr>
        <w:t>Mean annual temperature has increased by 1.7 °C since 1960</w:t>
      </w:r>
      <w:r w:rsidR="00524D6B" w:rsidRPr="008A2D9C">
        <w:rPr>
          <w:rFonts w:cs="Arial"/>
          <w:szCs w:val="22"/>
          <w:lang w:val="en-GB"/>
        </w:rPr>
        <w:t xml:space="preserve"> at</w:t>
      </w:r>
      <w:r w:rsidR="00AD3367" w:rsidRPr="008A2D9C">
        <w:rPr>
          <w:rFonts w:cs="Arial"/>
          <w:szCs w:val="22"/>
          <w:lang w:val="en-GB"/>
        </w:rPr>
        <w:t xml:space="preserve"> an average rate of 0.37</w:t>
      </w:r>
      <w:r w:rsidR="00A4391B" w:rsidRPr="008A2D9C">
        <w:rPr>
          <w:rFonts w:cs="Arial"/>
          <w:szCs w:val="22"/>
          <w:lang w:val="en-GB"/>
        </w:rPr>
        <w:t xml:space="preserve"> °</w:t>
      </w:r>
      <w:r w:rsidR="00AD3367" w:rsidRPr="008A2D9C">
        <w:rPr>
          <w:rFonts w:cs="Arial"/>
          <w:szCs w:val="22"/>
          <w:lang w:val="en-GB"/>
        </w:rPr>
        <w:t>C per decade</w:t>
      </w:r>
      <w:r w:rsidR="00CA6842" w:rsidRPr="008A2D9C">
        <w:rPr>
          <w:rFonts w:cs="Arial"/>
          <w:szCs w:val="22"/>
          <w:lang w:val="en-GB"/>
        </w:rPr>
        <w:t xml:space="preserve">, while </w:t>
      </w:r>
      <w:r w:rsidR="00A16F98" w:rsidRPr="008A2D9C">
        <w:rPr>
          <w:rFonts w:cs="Arial"/>
          <w:szCs w:val="22"/>
          <w:lang w:val="en-GB"/>
        </w:rPr>
        <w:t>r</w:t>
      </w:r>
      <w:r w:rsidR="00261295" w:rsidRPr="008A2D9C">
        <w:rPr>
          <w:rFonts w:cs="Arial"/>
          <w:szCs w:val="22"/>
          <w:lang w:val="en-GB"/>
        </w:rPr>
        <w:t>ainfall</w:t>
      </w:r>
      <w:r w:rsidR="00BA2364" w:rsidRPr="008A2D9C">
        <w:rPr>
          <w:rFonts w:cs="Arial"/>
          <w:szCs w:val="22"/>
          <w:lang w:val="en-GB"/>
        </w:rPr>
        <w:t xml:space="preserve"> for central and southern highlands has decreased </w:t>
      </w:r>
      <w:r w:rsidR="00B44897" w:rsidRPr="008A2D9C">
        <w:rPr>
          <w:rFonts w:cs="Arial"/>
          <w:szCs w:val="22"/>
          <w:lang w:val="en-GB"/>
        </w:rPr>
        <w:t xml:space="preserve">by </w:t>
      </w:r>
      <w:r w:rsidR="00BA2364" w:rsidRPr="008A2D9C">
        <w:rPr>
          <w:rFonts w:cs="Arial"/>
          <w:szCs w:val="22"/>
          <w:lang w:val="en-GB"/>
        </w:rPr>
        <w:t>an average of 0.4 mm per year between 1912 and 2005.</w:t>
      </w:r>
    </w:p>
    <w:p w14:paraId="633F7B27" w14:textId="77777777" w:rsidR="009C5FD6" w:rsidRPr="008A2D9C" w:rsidRDefault="009C5FD6" w:rsidP="00B03EC9">
      <w:pPr>
        <w:rPr>
          <w:rFonts w:cs="Arial"/>
          <w:szCs w:val="22"/>
          <w:lang w:val="en-GB"/>
        </w:rPr>
      </w:pPr>
    </w:p>
    <w:p w14:paraId="15646009" w14:textId="77777777" w:rsidR="005F70AB" w:rsidRPr="008A2D9C" w:rsidRDefault="005F70AB" w:rsidP="00B03EC9">
      <w:pPr>
        <w:rPr>
          <w:rFonts w:cs="Arial"/>
          <w:szCs w:val="22"/>
          <w:lang w:val="en-GB"/>
        </w:rPr>
      </w:pPr>
      <w:r w:rsidRPr="008A2D9C">
        <w:rPr>
          <w:rFonts w:cs="Arial"/>
          <w:szCs w:val="22"/>
          <w:lang w:val="en-GB"/>
        </w:rPr>
        <w:lastRenderedPageBreak/>
        <w:t xml:space="preserve">Projections of future climate change </w:t>
      </w:r>
      <w:r w:rsidR="00F17D7D" w:rsidRPr="008A2D9C">
        <w:rPr>
          <w:rFonts w:cs="Arial"/>
          <w:szCs w:val="22"/>
          <w:lang w:val="en-GB"/>
        </w:rPr>
        <w:t xml:space="preserve">under the A1B emission scenario </w:t>
      </w:r>
      <w:r w:rsidRPr="008A2D9C">
        <w:rPr>
          <w:rFonts w:cs="Arial"/>
          <w:szCs w:val="22"/>
          <w:lang w:val="en-GB"/>
        </w:rPr>
        <w:t xml:space="preserve">predict </w:t>
      </w:r>
      <w:r w:rsidR="00B44897" w:rsidRPr="008A2D9C">
        <w:rPr>
          <w:rFonts w:cs="Arial"/>
          <w:szCs w:val="22"/>
          <w:lang w:val="en-GB"/>
        </w:rPr>
        <w:t xml:space="preserve">that </w:t>
      </w:r>
      <w:r w:rsidRPr="008A2D9C">
        <w:rPr>
          <w:rFonts w:cs="Arial"/>
          <w:szCs w:val="22"/>
          <w:lang w:val="en-GB"/>
        </w:rPr>
        <w:t xml:space="preserve">the warming trend </w:t>
      </w:r>
      <w:r w:rsidR="00B44897" w:rsidRPr="008A2D9C">
        <w:rPr>
          <w:rFonts w:cs="Arial"/>
          <w:szCs w:val="22"/>
          <w:lang w:val="en-GB"/>
        </w:rPr>
        <w:t>will</w:t>
      </w:r>
      <w:r w:rsidRPr="008A2D9C">
        <w:rPr>
          <w:rFonts w:cs="Arial"/>
          <w:szCs w:val="22"/>
          <w:lang w:val="en-GB"/>
        </w:rPr>
        <w:t xml:space="preserve"> continue</w:t>
      </w:r>
      <w:r w:rsidR="00A040DC">
        <w:rPr>
          <w:rFonts w:cs="Arial"/>
          <w:szCs w:val="22"/>
          <w:lang w:val="en-GB"/>
        </w:rPr>
        <w:t xml:space="preserve"> </w:t>
      </w:r>
      <w:r w:rsidR="00B44897" w:rsidRPr="008A2D9C">
        <w:rPr>
          <w:rFonts w:cs="Arial"/>
          <w:szCs w:val="22"/>
          <w:lang w:val="en-GB"/>
        </w:rPr>
        <w:t>(</w:t>
      </w:r>
      <w:r w:rsidR="002F7C71" w:rsidRPr="008A2D9C">
        <w:rPr>
          <w:rFonts w:cs="Arial"/>
          <w:szCs w:val="22"/>
          <w:lang w:val="en-GB"/>
        </w:rPr>
        <w:t xml:space="preserve">with increases of </w:t>
      </w:r>
      <w:r w:rsidR="00846C70" w:rsidRPr="008A2D9C">
        <w:rPr>
          <w:rFonts w:cs="Arial"/>
          <w:szCs w:val="22"/>
          <w:lang w:val="en-GB"/>
        </w:rPr>
        <w:t>1.5 °C</w:t>
      </w:r>
      <w:r w:rsidR="002F7C71" w:rsidRPr="008A2D9C">
        <w:rPr>
          <w:rFonts w:cs="Arial"/>
          <w:szCs w:val="22"/>
          <w:lang w:val="en-GB"/>
        </w:rPr>
        <w:t xml:space="preserve"> by </w:t>
      </w:r>
      <w:r w:rsidR="003A2360" w:rsidRPr="008A2D9C">
        <w:rPr>
          <w:rFonts w:cs="Arial"/>
          <w:szCs w:val="22"/>
          <w:lang w:val="en-GB"/>
        </w:rPr>
        <w:t>2030 and 2.7 °C by 2060</w:t>
      </w:r>
      <w:r w:rsidR="00B44897" w:rsidRPr="008A2D9C">
        <w:rPr>
          <w:rFonts w:cs="Arial"/>
          <w:szCs w:val="22"/>
          <w:lang w:val="en-GB"/>
        </w:rPr>
        <w:t>) and that there will be a</w:t>
      </w:r>
      <w:r w:rsidR="00726F29" w:rsidRPr="008A2D9C">
        <w:rPr>
          <w:rFonts w:cs="Arial"/>
          <w:szCs w:val="22"/>
          <w:lang w:val="en-GB"/>
        </w:rPr>
        <w:t xml:space="preserve"> 2% decrease in precipitation by 2060</w:t>
      </w:r>
      <w:r w:rsidR="000C7F06" w:rsidRPr="00A723DE">
        <w:rPr>
          <w:rStyle w:val="FootnoteReference"/>
          <w:sz w:val="22"/>
          <w:szCs w:val="22"/>
          <w:lang w:val="en-GB"/>
        </w:rPr>
        <w:footnoteReference w:id="19"/>
      </w:r>
      <w:r w:rsidR="00726F29" w:rsidRPr="008A2D9C">
        <w:rPr>
          <w:rFonts w:cs="Arial"/>
          <w:szCs w:val="22"/>
          <w:lang w:val="en-GB"/>
        </w:rPr>
        <w:t xml:space="preserve">. </w:t>
      </w:r>
      <w:r w:rsidR="00623065" w:rsidRPr="008A2D9C">
        <w:rPr>
          <w:rFonts w:cs="Arial"/>
          <w:szCs w:val="22"/>
          <w:lang w:val="en-GB"/>
        </w:rPr>
        <w:t>The likelihood of severe droughts</w:t>
      </w:r>
      <w:r w:rsidR="009B605F" w:rsidRPr="008A2D9C">
        <w:rPr>
          <w:rFonts w:cs="Arial"/>
          <w:szCs w:val="22"/>
          <w:lang w:val="en-GB"/>
        </w:rPr>
        <w:t xml:space="preserve"> is also predicted to increase over the next 30 years, particularly in the northern reaches of the country</w:t>
      </w:r>
      <w:r w:rsidR="00123825" w:rsidRPr="008A2D9C">
        <w:rPr>
          <w:rFonts w:cs="Arial"/>
          <w:szCs w:val="22"/>
          <w:lang w:val="en-GB"/>
        </w:rPr>
        <w:t xml:space="preserve"> where the Rora Habab Plateau is situated (Figure </w:t>
      </w:r>
      <w:r w:rsidR="005A04CF" w:rsidRPr="008A2D9C">
        <w:rPr>
          <w:rFonts w:cs="Arial"/>
          <w:szCs w:val="22"/>
          <w:lang w:val="en-GB"/>
        </w:rPr>
        <w:t>2</w:t>
      </w:r>
      <w:r w:rsidR="00740A25" w:rsidRPr="008A2D9C">
        <w:rPr>
          <w:rFonts w:cs="Arial"/>
          <w:szCs w:val="22"/>
          <w:lang w:val="en-GB"/>
        </w:rPr>
        <w:t>.</w:t>
      </w:r>
      <w:r w:rsidR="00E149FC" w:rsidRPr="008A2D9C">
        <w:rPr>
          <w:rFonts w:cs="Arial"/>
          <w:szCs w:val="22"/>
          <w:lang w:val="en-GB"/>
        </w:rPr>
        <w:t>4</w:t>
      </w:r>
      <w:r w:rsidR="00123825" w:rsidRPr="008A2D9C">
        <w:rPr>
          <w:rFonts w:cs="Arial"/>
          <w:szCs w:val="22"/>
          <w:lang w:val="en-GB"/>
        </w:rPr>
        <w:t>)</w:t>
      </w:r>
      <w:r w:rsidR="00B44897" w:rsidRPr="008A2D9C">
        <w:rPr>
          <w:rFonts w:cs="Arial"/>
          <w:szCs w:val="22"/>
          <w:lang w:val="en-GB"/>
        </w:rPr>
        <w:t>.</w:t>
      </w:r>
    </w:p>
    <w:p w14:paraId="46C4FD14" w14:textId="77777777" w:rsidR="007F79C9" w:rsidRPr="008A2D9C" w:rsidRDefault="007F79C9" w:rsidP="00B03EC9">
      <w:pPr>
        <w:rPr>
          <w:rFonts w:cs="Arial"/>
          <w:szCs w:val="22"/>
          <w:lang w:val="en-GB"/>
        </w:rPr>
      </w:pPr>
    </w:p>
    <w:p w14:paraId="0E2DD0DE" w14:textId="77777777" w:rsidR="009C5FD6" w:rsidRPr="00A723DE" w:rsidRDefault="009C41FD" w:rsidP="00B03EC9">
      <w:pPr>
        <w:rPr>
          <w:lang w:val="en-GB"/>
        </w:rPr>
      </w:pPr>
      <w:r w:rsidRPr="006236C1">
        <w:rPr>
          <w:noProof/>
        </w:rPr>
        <w:drawing>
          <wp:inline distT="0" distB="0" distL="0" distR="0" wp14:anchorId="31464DAB" wp14:editId="711E6AB7">
            <wp:extent cx="5713095" cy="3584575"/>
            <wp:effectExtent l="0" t="0" r="0" b="0"/>
            <wp:docPr id="4" name="Picture 4" descr="Change in Daily Maximum Temper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ange in Daily Maximum Tempera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13095" cy="3584575"/>
                    </a:xfrm>
                    <a:prstGeom prst="rect">
                      <a:avLst/>
                    </a:prstGeom>
                    <a:noFill/>
                    <a:ln>
                      <a:noFill/>
                    </a:ln>
                  </pic:spPr>
                </pic:pic>
              </a:graphicData>
            </a:graphic>
          </wp:inline>
        </w:drawing>
      </w:r>
    </w:p>
    <w:p w14:paraId="0EB29E02" w14:textId="77777777" w:rsidR="00FD3D24" w:rsidRPr="008A2D9C" w:rsidRDefault="00FD3D24" w:rsidP="00B03EC9">
      <w:pPr>
        <w:rPr>
          <w:rFonts w:cs="Arial"/>
          <w:szCs w:val="22"/>
          <w:lang w:val="en-GB"/>
        </w:rPr>
      </w:pPr>
      <w:r w:rsidRPr="008A2D9C">
        <w:rPr>
          <w:rFonts w:cs="Arial"/>
          <w:szCs w:val="22"/>
          <w:lang w:val="en-GB"/>
        </w:rPr>
        <w:t xml:space="preserve">Figure </w:t>
      </w:r>
      <w:r w:rsidR="00740A25" w:rsidRPr="008A2D9C">
        <w:rPr>
          <w:rFonts w:cs="Arial"/>
          <w:szCs w:val="22"/>
          <w:lang w:val="en-GB"/>
        </w:rPr>
        <w:t>2.</w:t>
      </w:r>
      <w:r w:rsidR="00E149FC" w:rsidRPr="008A2D9C">
        <w:rPr>
          <w:rFonts w:cs="Arial"/>
          <w:szCs w:val="22"/>
          <w:lang w:val="en-GB"/>
        </w:rPr>
        <w:t>2</w:t>
      </w:r>
      <w:r w:rsidRPr="008A2D9C">
        <w:rPr>
          <w:rFonts w:cs="Arial"/>
          <w:szCs w:val="22"/>
          <w:lang w:val="en-GB"/>
        </w:rPr>
        <w:t xml:space="preserve">. </w:t>
      </w:r>
      <w:r w:rsidR="00F5486C" w:rsidRPr="008A2D9C">
        <w:rPr>
          <w:rFonts w:cs="Arial"/>
          <w:szCs w:val="22"/>
          <w:lang w:val="en-GB"/>
        </w:rPr>
        <w:t xml:space="preserve">Projected change in mean daily maximum temperature by 2050 compared </w:t>
      </w:r>
      <w:r w:rsidR="00EC2F2A" w:rsidRPr="008A2D9C">
        <w:rPr>
          <w:rFonts w:cs="Arial"/>
          <w:szCs w:val="22"/>
          <w:lang w:val="en-GB"/>
        </w:rPr>
        <w:t xml:space="preserve">with </w:t>
      </w:r>
      <w:r w:rsidR="00F5486C" w:rsidRPr="008A2D9C">
        <w:rPr>
          <w:rFonts w:cs="Arial"/>
          <w:szCs w:val="22"/>
          <w:lang w:val="en-GB"/>
        </w:rPr>
        <w:t>the reference period (1986-2005) under all RCPs of C</w:t>
      </w:r>
      <w:r w:rsidR="007F79C9" w:rsidRPr="008A2D9C">
        <w:rPr>
          <w:rFonts w:cs="Arial"/>
          <w:szCs w:val="22"/>
          <w:lang w:val="en-GB"/>
        </w:rPr>
        <w:t>M</w:t>
      </w:r>
      <w:r w:rsidR="00F5486C" w:rsidRPr="008A2D9C">
        <w:rPr>
          <w:rFonts w:cs="Arial"/>
          <w:szCs w:val="22"/>
          <w:lang w:val="en-GB"/>
        </w:rPr>
        <w:t xml:space="preserve">IP5 ensemble </w:t>
      </w:r>
      <w:r w:rsidR="004F7A79" w:rsidRPr="008A2D9C">
        <w:rPr>
          <w:rFonts w:cs="Arial"/>
          <w:szCs w:val="22"/>
          <w:lang w:val="en-GB"/>
        </w:rPr>
        <w:t>modelling</w:t>
      </w:r>
      <w:r w:rsidR="00F5486C" w:rsidRPr="008A2D9C">
        <w:rPr>
          <w:rFonts w:cs="Arial"/>
          <w:szCs w:val="22"/>
          <w:lang w:val="en-GB"/>
        </w:rPr>
        <w:t xml:space="preserve">. Positive values indicate that warmest daily maximum temperatures will increase compared </w:t>
      </w:r>
      <w:r w:rsidR="009C41FD" w:rsidRPr="008A2D9C">
        <w:rPr>
          <w:rFonts w:cs="Arial"/>
          <w:szCs w:val="22"/>
          <w:lang w:val="en-GB"/>
        </w:rPr>
        <w:t xml:space="preserve">with </w:t>
      </w:r>
      <w:r w:rsidR="00F5486C" w:rsidRPr="008A2D9C">
        <w:rPr>
          <w:rFonts w:cs="Arial"/>
          <w:szCs w:val="22"/>
          <w:lang w:val="en-GB"/>
        </w:rPr>
        <w:t xml:space="preserve">the baseline, and vice versa. The shaded area represents the range or spread between </w:t>
      </w:r>
      <w:r w:rsidR="009C41FD" w:rsidRPr="008A2D9C">
        <w:rPr>
          <w:rFonts w:cs="Arial"/>
          <w:szCs w:val="22"/>
          <w:lang w:val="en-GB"/>
        </w:rPr>
        <w:t xml:space="preserve">the </w:t>
      </w:r>
      <w:r w:rsidR="00F5486C" w:rsidRPr="008A2D9C">
        <w:rPr>
          <w:rFonts w:cs="Arial"/>
          <w:szCs w:val="22"/>
          <w:lang w:val="en-GB"/>
        </w:rPr>
        <w:t>10th and 90th percentile</w:t>
      </w:r>
      <w:r w:rsidR="009C41FD" w:rsidRPr="008A2D9C">
        <w:rPr>
          <w:rFonts w:cs="Arial"/>
          <w:szCs w:val="22"/>
          <w:lang w:val="en-GB"/>
        </w:rPr>
        <w:t>s</w:t>
      </w:r>
      <w:r w:rsidR="00F5486C" w:rsidRPr="008A2D9C">
        <w:rPr>
          <w:rFonts w:cs="Arial"/>
          <w:szCs w:val="22"/>
          <w:lang w:val="en-GB"/>
        </w:rPr>
        <w:t xml:space="preserve"> of all </w:t>
      </w:r>
      <w:r w:rsidR="004F7A79" w:rsidRPr="008A2D9C">
        <w:rPr>
          <w:rFonts w:cs="Arial"/>
          <w:szCs w:val="22"/>
          <w:lang w:val="en-GB"/>
        </w:rPr>
        <w:t>analysed</w:t>
      </w:r>
      <w:r w:rsidR="00F5486C" w:rsidRPr="008A2D9C">
        <w:rPr>
          <w:rFonts w:cs="Arial"/>
          <w:szCs w:val="22"/>
          <w:lang w:val="en-GB"/>
        </w:rPr>
        <w:t xml:space="preserve"> models</w:t>
      </w:r>
      <w:r w:rsidR="004F7A79" w:rsidRPr="008A2D9C">
        <w:rPr>
          <w:rStyle w:val="FootnoteReference"/>
          <w:szCs w:val="22"/>
          <w:lang w:val="en-GB"/>
        </w:rPr>
        <w:footnoteReference w:id="20"/>
      </w:r>
      <w:r w:rsidR="00F5486C" w:rsidRPr="008A2D9C">
        <w:rPr>
          <w:rFonts w:cs="Arial"/>
          <w:szCs w:val="22"/>
          <w:lang w:val="en-GB"/>
        </w:rPr>
        <w:t>.</w:t>
      </w:r>
    </w:p>
    <w:p w14:paraId="75645F88" w14:textId="77777777" w:rsidR="00FD3D24" w:rsidRPr="008A2D9C" w:rsidRDefault="00FD3D24" w:rsidP="00B03EC9">
      <w:pPr>
        <w:rPr>
          <w:rFonts w:cs="Arial"/>
          <w:szCs w:val="22"/>
          <w:lang w:val="en-GB"/>
        </w:rPr>
      </w:pPr>
    </w:p>
    <w:p w14:paraId="26B1D613" w14:textId="77777777" w:rsidR="002B5ED5" w:rsidRPr="00A723DE" w:rsidRDefault="009C41FD" w:rsidP="00B03EC9">
      <w:pPr>
        <w:rPr>
          <w:lang w:val="en-GB"/>
        </w:rPr>
      </w:pPr>
      <w:r w:rsidRPr="006236C1">
        <w:rPr>
          <w:noProof/>
        </w:rPr>
        <w:lastRenderedPageBreak/>
        <w:drawing>
          <wp:inline distT="0" distB="0" distL="0" distR="0" wp14:anchorId="36F0E744" wp14:editId="52E4EE0C">
            <wp:extent cx="5837555" cy="3613785"/>
            <wp:effectExtent l="0" t="0" r="0" b="0"/>
            <wp:docPr id="5" name="Picture 5" descr="Change in Mean Monthly Precipita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ange in Mean Monthly Precipitaio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37555" cy="3613785"/>
                    </a:xfrm>
                    <a:prstGeom prst="rect">
                      <a:avLst/>
                    </a:prstGeom>
                    <a:noFill/>
                    <a:ln>
                      <a:noFill/>
                    </a:ln>
                  </pic:spPr>
                </pic:pic>
              </a:graphicData>
            </a:graphic>
          </wp:inline>
        </w:drawing>
      </w:r>
    </w:p>
    <w:p w14:paraId="0F6E5F83" w14:textId="77777777" w:rsidR="002B5ED5" w:rsidRPr="008A2D9C" w:rsidRDefault="002B5ED5" w:rsidP="00B03EC9">
      <w:pPr>
        <w:rPr>
          <w:rFonts w:cs="Arial"/>
          <w:szCs w:val="22"/>
          <w:lang w:val="en-GB"/>
        </w:rPr>
      </w:pPr>
      <w:r w:rsidRPr="008A2D9C">
        <w:rPr>
          <w:rFonts w:cs="Arial"/>
          <w:szCs w:val="22"/>
          <w:lang w:val="en-GB"/>
        </w:rPr>
        <w:t xml:space="preserve">Figure </w:t>
      </w:r>
      <w:r w:rsidR="00740A25" w:rsidRPr="008A2D9C">
        <w:rPr>
          <w:rFonts w:cs="Arial"/>
          <w:szCs w:val="22"/>
          <w:lang w:val="en-GB"/>
        </w:rPr>
        <w:t>2.</w:t>
      </w:r>
      <w:r w:rsidR="00E149FC" w:rsidRPr="008A2D9C">
        <w:rPr>
          <w:rFonts w:cs="Arial"/>
          <w:szCs w:val="22"/>
          <w:lang w:val="en-GB"/>
        </w:rPr>
        <w:t>3</w:t>
      </w:r>
      <w:r w:rsidRPr="008A2D9C">
        <w:rPr>
          <w:rFonts w:cs="Arial"/>
          <w:szCs w:val="22"/>
          <w:lang w:val="en-GB"/>
        </w:rPr>
        <w:t xml:space="preserve">. </w:t>
      </w:r>
      <w:r w:rsidR="00440223" w:rsidRPr="008A2D9C">
        <w:rPr>
          <w:rFonts w:cs="Arial"/>
          <w:szCs w:val="22"/>
          <w:lang w:val="en-GB"/>
        </w:rPr>
        <w:t xml:space="preserve">Projected change in mean monthly precipitation by 2050 compared </w:t>
      </w:r>
      <w:r w:rsidR="005A5B88" w:rsidRPr="008A2D9C">
        <w:rPr>
          <w:rFonts w:cs="Arial"/>
          <w:szCs w:val="22"/>
          <w:lang w:val="en-GB"/>
        </w:rPr>
        <w:t>with the</w:t>
      </w:r>
      <w:r w:rsidR="00440223" w:rsidRPr="008A2D9C">
        <w:rPr>
          <w:rFonts w:cs="Arial"/>
          <w:szCs w:val="22"/>
          <w:lang w:val="en-GB"/>
        </w:rPr>
        <w:t xml:space="preserve"> reference period (1986-2005) under all RCPs of C</w:t>
      </w:r>
      <w:r w:rsidR="007F79C9" w:rsidRPr="008A2D9C">
        <w:rPr>
          <w:rFonts w:cs="Arial"/>
          <w:szCs w:val="22"/>
          <w:lang w:val="en-GB"/>
        </w:rPr>
        <w:t>M</w:t>
      </w:r>
      <w:r w:rsidR="00440223" w:rsidRPr="008A2D9C">
        <w:rPr>
          <w:rFonts w:cs="Arial"/>
          <w:szCs w:val="22"/>
          <w:lang w:val="en-GB"/>
        </w:rPr>
        <w:t xml:space="preserve">IP5 ensemble modelling. Positive values indicate that monthly rainfall will </w:t>
      </w:r>
      <w:r w:rsidR="005A5B88" w:rsidRPr="008A2D9C">
        <w:rPr>
          <w:rFonts w:cs="Arial"/>
          <w:szCs w:val="22"/>
          <w:lang w:val="en-GB"/>
        </w:rPr>
        <w:t>i</w:t>
      </w:r>
      <w:r w:rsidR="00440223" w:rsidRPr="008A2D9C">
        <w:rPr>
          <w:rFonts w:cs="Arial"/>
          <w:szCs w:val="22"/>
          <w:lang w:val="en-GB"/>
        </w:rPr>
        <w:t xml:space="preserve">ncrease compared </w:t>
      </w:r>
      <w:r w:rsidR="005A5B88" w:rsidRPr="008A2D9C">
        <w:rPr>
          <w:rFonts w:cs="Arial"/>
          <w:szCs w:val="22"/>
          <w:lang w:val="en-GB"/>
        </w:rPr>
        <w:t>with</w:t>
      </w:r>
      <w:r w:rsidR="00440223" w:rsidRPr="008A2D9C">
        <w:rPr>
          <w:rFonts w:cs="Arial"/>
          <w:szCs w:val="22"/>
          <w:lang w:val="en-GB"/>
        </w:rPr>
        <w:t xml:space="preserve"> the baseline, and vice versa. The shaded area represents the range</w:t>
      </w:r>
      <w:r w:rsidR="005A5B88" w:rsidRPr="008A2D9C">
        <w:rPr>
          <w:rFonts w:cs="Arial"/>
          <w:szCs w:val="22"/>
          <w:lang w:val="en-GB"/>
        </w:rPr>
        <w:t xml:space="preserve"> or spread</w:t>
      </w:r>
      <w:r w:rsidR="00440223" w:rsidRPr="008A2D9C">
        <w:rPr>
          <w:rFonts w:cs="Arial"/>
          <w:szCs w:val="22"/>
          <w:lang w:val="en-GB"/>
        </w:rPr>
        <w:t xml:space="preserve"> between the 10th and 90th percentile of all climate projections</w:t>
      </w:r>
      <w:r w:rsidR="00440223" w:rsidRPr="008A2D9C">
        <w:rPr>
          <w:rStyle w:val="FootnoteReference"/>
          <w:szCs w:val="22"/>
          <w:lang w:val="en-GB"/>
        </w:rPr>
        <w:footnoteReference w:id="21"/>
      </w:r>
      <w:r w:rsidR="00440223" w:rsidRPr="008A2D9C">
        <w:rPr>
          <w:rFonts w:cs="Arial"/>
          <w:szCs w:val="22"/>
          <w:lang w:val="en-GB"/>
        </w:rPr>
        <w:t>.</w:t>
      </w:r>
    </w:p>
    <w:p w14:paraId="1852D871" w14:textId="77777777" w:rsidR="00440223" w:rsidRPr="008A2D9C" w:rsidRDefault="00440223" w:rsidP="00B03EC9">
      <w:pPr>
        <w:rPr>
          <w:rFonts w:cs="Arial"/>
          <w:szCs w:val="22"/>
          <w:lang w:val="en-GB"/>
        </w:rPr>
      </w:pPr>
    </w:p>
    <w:p w14:paraId="3D463534" w14:textId="77777777" w:rsidR="00123825" w:rsidRPr="00A723DE" w:rsidRDefault="009C41FD" w:rsidP="00B03EC9">
      <w:pPr>
        <w:rPr>
          <w:lang w:val="en-GB"/>
        </w:rPr>
      </w:pPr>
      <w:r w:rsidRPr="006236C1">
        <w:rPr>
          <w:noProof/>
        </w:rPr>
        <w:drawing>
          <wp:inline distT="0" distB="0" distL="0" distR="0" wp14:anchorId="338D341A" wp14:editId="4B1498F2">
            <wp:extent cx="5866765" cy="3745230"/>
            <wp:effectExtent l="0" t="0" r="0" b="0"/>
            <wp:docPr id="6" name="Picture 6" descr="Change in Annual Likelihood of Severe Drou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hange in Annual Likelihood of Severe Drough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66765" cy="3745230"/>
                    </a:xfrm>
                    <a:prstGeom prst="rect">
                      <a:avLst/>
                    </a:prstGeom>
                    <a:noFill/>
                    <a:ln>
                      <a:noFill/>
                    </a:ln>
                  </pic:spPr>
                </pic:pic>
              </a:graphicData>
            </a:graphic>
          </wp:inline>
        </w:drawing>
      </w:r>
    </w:p>
    <w:p w14:paraId="4973D0AD" w14:textId="77777777" w:rsidR="00C07627" w:rsidRPr="008A2D9C" w:rsidRDefault="00C07627" w:rsidP="00B03EC9">
      <w:pPr>
        <w:rPr>
          <w:rFonts w:cs="Arial"/>
          <w:szCs w:val="22"/>
          <w:lang w:val="en-GB"/>
        </w:rPr>
      </w:pPr>
      <w:r w:rsidRPr="008A2D9C">
        <w:rPr>
          <w:rFonts w:cs="Arial"/>
          <w:szCs w:val="22"/>
          <w:lang w:val="en-GB"/>
        </w:rPr>
        <w:t xml:space="preserve">Figure </w:t>
      </w:r>
      <w:r w:rsidR="00740A25" w:rsidRPr="008A2D9C">
        <w:rPr>
          <w:rFonts w:cs="Arial"/>
          <w:szCs w:val="22"/>
          <w:lang w:val="en-GB"/>
        </w:rPr>
        <w:t>2.</w:t>
      </w:r>
      <w:r w:rsidR="00E149FC" w:rsidRPr="008A2D9C">
        <w:rPr>
          <w:rFonts w:cs="Arial"/>
          <w:szCs w:val="22"/>
          <w:lang w:val="en-GB"/>
        </w:rPr>
        <w:t>4</w:t>
      </w:r>
      <w:r w:rsidRPr="008A2D9C">
        <w:rPr>
          <w:rFonts w:cs="Arial"/>
          <w:szCs w:val="22"/>
          <w:lang w:val="en-GB"/>
        </w:rPr>
        <w:t xml:space="preserve">. </w:t>
      </w:r>
      <w:r w:rsidR="00912427" w:rsidRPr="008A2D9C">
        <w:rPr>
          <w:rFonts w:cs="Arial"/>
          <w:szCs w:val="22"/>
          <w:lang w:val="en-GB"/>
        </w:rPr>
        <w:t xml:space="preserve">Change in projected annual likelihood of severe drought by 2050 compared </w:t>
      </w:r>
      <w:r w:rsidR="005A5B88" w:rsidRPr="008A2D9C">
        <w:rPr>
          <w:rFonts w:cs="Arial"/>
          <w:szCs w:val="22"/>
          <w:lang w:val="en-GB"/>
        </w:rPr>
        <w:t>with</w:t>
      </w:r>
      <w:r w:rsidR="00912427" w:rsidRPr="008A2D9C">
        <w:rPr>
          <w:rFonts w:cs="Arial"/>
          <w:szCs w:val="22"/>
          <w:lang w:val="en-GB"/>
        </w:rPr>
        <w:t xml:space="preserve"> the reference period (1986-2005) under RCP 8.5 of C</w:t>
      </w:r>
      <w:r w:rsidR="007F79C9" w:rsidRPr="008A2D9C">
        <w:rPr>
          <w:rFonts w:cs="Arial"/>
          <w:szCs w:val="22"/>
          <w:lang w:val="en-GB"/>
        </w:rPr>
        <w:t>M</w:t>
      </w:r>
      <w:r w:rsidR="00912427" w:rsidRPr="008A2D9C">
        <w:rPr>
          <w:rFonts w:cs="Arial"/>
          <w:szCs w:val="22"/>
          <w:lang w:val="en-GB"/>
        </w:rPr>
        <w:t>IP5 ensemble modelling. Brown/Yellow areas are more likely to experience severe drought compared to the baseline period</w:t>
      </w:r>
      <w:r w:rsidR="00912427" w:rsidRPr="008A2D9C">
        <w:rPr>
          <w:rStyle w:val="FootnoteReference"/>
          <w:szCs w:val="22"/>
          <w:lang w:val="en-GB"/>
        </w:rPr>
        <w:footnoteReference w:id="22"/>
      </w:r>
      <w:r w:rsidR="00912427" w:rsidRPr="008A2D9C">
        <w:rPr>
          <w:rFonts w:cs="Arial"/>
          <w:szCs w:val="22"/>
          <w:lang w:val="en-GB"/>
        </w:rPr>
        <w:t xml:space="preserve">. </w:t>
      </w:r>
    </w:p>
    <w:p w14:paraId="7B194CF1" w14:textId="77777777" w:rsidR="00C07627" w:rsidRPr="008A2D9C" w:rsidRDefault="00C07627" w:rsidP="00B03EC9">
      <w:pPr>
        <w:rPr>
          <w:rFonts w:cs="Arial"/>
          <w:szCs w:val="22"/>
          <w:lang w:val="en-GB"/>
        </w:rPr>
      </w:pPr>
    </w:p>
    <w:p w14:paraId="14A9C06D" w14:textId="77777777" w:rsidR="00C07627" w:rsidRPr="008A2D9C" w:rsidRDefault="00C07627" w:rsidP="00B03EC9">
      <w:pPr>
        <w:rPr>
          <w:rFonts w:cs="Arial"/>
          <w:szCs w:val="22"/>
          <w:lang w:val="en-GB"/>
        </w:rPr>
      </w:pPr>
    </w:p>
    <w:p w14:paraId="4F47C746" w14:textId="77777777" w:rsidR="00B03EC9" w:rsidRPr="008A2D9C" w:rsidRDefault="00B03EC9">
      <w:pPr>
        <w:pStyle w:val="Heading2"/>
      </w:pPr>
      <w:bookmarkStart w:id="19" w:name="_Toc511738047"/>
      <w:r w:rsidRPr="008A2D9C">
        <w:t>Barriers</w:t>
      </w:r>
      <w:bookmarkEnd w:id="19"/>
    </w:p>
    <w:p w14:paraId="0FB4B2AE" w14:textId="77777777" w:rsidR="00B03EC9" w:rsidRPr="008A2D9C" w:rsidRDefault="00B03EC9" w:rsidP="00B03EC9">
      <w:pPr>
        <w:rPr>
          <w:rFonts w:cs="Arial"/>
          <w:szCs w:val="22"/>
          <w:lang w:val="en-GB"/>
        </w:rPr>
      </w:pPr>
    </w:p>
    <w:p w14:paraId="2237866B" w14:textId="2E7F04D6" w:rsidR="0044774E" w:rsidRPr="008A2D9C" w:rsidRDefault="0044774E" w:rsidP="00B03EC9">
      <w:pPr>
        <w:rPr>
          <w:rFonts w:cs="Arial"/>
          <w:szCs w:val="22"/>
          <w:lang w:val="en-GB"/>
        </w:rPr>
      </w:pPr>
      <w:r w:rsidRPr="008A2D9C">
        <w:rPr>
          <w:rFonts w:cs="Arial"/>
          <w:szCs w:val="22"/>
          <w:lang w:val="en-GB"/>
        </w:rPr>
        <w:t xml:space="preserve">There are multiple institutional, technical and financial barriers to addressing sustainable land </w:t>
      </w:r>
      <w:r w:rsidR="004F5578" w:rsidRPr="008A2D9C">
        <w:rPr>
          <w:rFonts w:cs="Arial"/>
          <w:szCs w:val="22"/>
          <w:lang w:val="en-GB"/>
        </w:rPr>
        <w:t xml:space="preserve">and natural resource </w:t>
      </w:r>
      <w:r w:rsidRPr="008A2D9C">
        <w:rPr>
          <w:rFonts w:cs="Arial"/>
          <w:szCs w:val="22"/>
          <w:lang w:val="en-GB"/>
        </w:rPr>
        <w:t xml:space="preserve">management in Eritrea. A National Capacity Needs Self-Assessment (NCSA) undertaken in </w:t>
      </w:r>
      <w:r w:rsidR="0077316E">
        <w:rPr>
          <w:rFonts w:cs="Arial"/>
          <w:szCs w:val="22"/>
          <w:lang w:val="en-GB"/>
        </w:rPr>
        <w:t>2007</w:t>
      </w:r>
      <w:r w:rsidRPr="008A2D9C">
        <w:rPr>
          <w:rFonts w:cs="Arial"/>
          <w:szCs w:val="22"/>
          <w:lang w:val="en-GB"/>
        </w:rPr>
        <w:t xml:space="preserve"> identified several focal areas for building the capacity of government ministries. These included: i) weak inter-institutional coordination and communication; ii) inadequate funding; and iii) inadequate research and training. The proposed project will contribute to </w:t>
      </w:r>
      <w:r w:rsidR="00721A74" w:rsidRPr="008A2D9C">
        <w:rPr>
          <w:rFonts w:cs="Arial"/>
          <w:szCs w:val="22"/>
          <w:lang w:val="en-GB"/>
        </w:rPr>
        <w:t>the preferred solution by addressing the</w:t>
      </w:r>
      <w:r w:rsidRPr="008A2D9C">
        <w:rPr>
          <w:rFonts w:cs="Arial"/>
          <w:szCs w:val="22"/>
          <w:lang w:val="en-GB"/>
        </w:rPr>
        <w:t xml:space="preserve"> barriers described below</w:t>
      </w:r>
      <w:r w:rsidR="00721A74" w:rsidRPr="008A2D9C">
        <w:rPr>
          <w:rFonts w:cs="Arial"/>
          <w:szCs w:val="22"/>
          <w:lang w:val="en-GB"/>
        </w:rPr>
        <w:t>.</w:t>
      </w:r>
    </w:p>
    <w:p w14:paraId="472C7C1B" w14:textId="77777777" w:rsidR="0044774E" w:rsidRPr="008A2D9C" w:rsidRDefault="0044774E" w:rsidP="00B03EC9">
      <w:pPr>
        <w:rPr>
          <w:rFonts w:cs="Arial"/>
          <w:szCs w:val="22"/>
          <w:lang w:val="en-GB"/>
        </w:rPr>
      </w:pPr>
    </w:p>
    <w:p w14:paraId="10A1EB5B" w14:textId="77777777" w:rsidR="00B03EC9" w:rsidRPr="008A2D9C" w:rsidRDefault="00B03EC9" w:rsidP="00B03EC9">
      <w:pPr>
        <w:pStyle w:val="GEFFieldtoFillout"/>
        <w:ind w:left="0"/>
        <w:jc w:val="both"/>
        <w:rPr>
          <w:rFonts w:ascii="Arial" w:hAnsi="Arial" w:cs="Arial"/>
          <w:szCs w:val="22"/>
          <w:lang w:val="en-GB"/>
        </w:rPr>
      </w:pPr>
      <w:r w:rsidRPr="008A2D9C">
        <w:rPr>
          <w:rFonts w:ascii="Arial" w:hAnsi="Arial" w:cs="Arial"/>
          <w:i/>
          <w:szCs w:val="22"/>
          <w:lang w:val="en-GB"/>
        </w:rPr>
        <w:t>Barrier 1: Inadequate capacity for cross-sectoral planning, implementation and appraisal of integrated landscape management interventions.</w:t>
      </w:r>
    </w:p>
    <w:p w14:paraId="2ECEC9D7" w14:textId="77777777" w:rsidR="00B03EC9" w:rsidRPr="008A2D9C" w:rsidRDefault="00B03EC9" w:rsidP="00B03EC9">
      <w:pPr>
        <w:pStyle w:val="GEFFieldtoFillout"/>
        <w:ind w:left="0"/>
        <w:jc w:val="both"/>
        <w:rPr>
          <w:rFonts w:ascii="Arial" w:hAnsi="Arial" w:cs="Arial"/>
          <w:szCs w:val="22"/>
          <w:lang w:val="en-GB"/>
        </w:rPr>
      </w:pPr>
    </w:p>
    <w:p w14:paraId="4E221765" w14:textId="1A7770B3" w:rsidR="00B03EC9" w:rsidRPr="008A2D9C" w:rsidRDefault="00B03EC9" w:rsidP="00B03EC9">
      <w:pPr>
        <w:pStyle w:val="GEFFieldtoFillout"/>
        <w:ind w:left="0"/>
        <w:jc w:val="both"/>
        <w:rPr>
          <w:rFonts w:ascii="Arial" w:hAnsi="Arial" w:cs="Arial"/>
          <w:szCs w:val="22"/>
          <w:lang w:val="en-GB"/>
        </w:rPr>
      </w:pPr>
      <w:r w:rsidRPr="008A2D9C">
        <w:rPr>
          <w:rFonts w:ascii="Arial" w:hAnsi="Arial" w:cs="Arial"/>
          <w:szCs w:val="22"/>
          <w:lang w:val="en-GB"/>
        </w:rPr>
        <w:t>It is widely recognised that Eritrea faces a shortage of skilled and professional staff within the environmental sector, particularly those with the knowledge and skills for addressing local resource use and development</w:t>
      </w:r>
      <w:r w:rsidRPr="008A2D9C">
        <w:rPr>
          <w:rStyle w:val="FootnoteReference"/>
          <w:rFonts w:cs="Arial"/>
          <w:sz w:val="22"/>
          <w:szCs w:val="22"/>
          <w:lang w:val="en-GB"/>
        </w:rPr>
        <w:footnoteReference w:id="23"/>
      </w:r>
      <w:r w:rsidRPr="008A2D9C">
        <w:rPr>
          <w:rFonts w:ascii="Arial" w:hAnsi="Arial" w:cs="Arial"/>
          <w:szCs w:val="22"/>
          <w:lang w:val="en-GB"/>
        </w:rPr>
        <w:t xml:space="preserve">. </w:t>
      </w:r>
      <w:r w:rsidR="00697B81" w:rsidRPr="008A2D9C">
        <w:rPr>
          <w:rFonts w:ascii="Arial" w:hAnsi="Arial" w:cs="Arial"/>
          <w:szCs w:val="22"/>
          <w:lang w:val="en-GB"/>
        </w:rPr>
        <w:t xml:space="preserve">Although the government has enacted legal proclamations to conserve, sustainably use and manage biodiversity, ecosystems and natural resources, financial resources and technical capacity remains a challenge, and focus is instead being diverted to other pressing national human development issues, e.g. food security. </w:t>
      </w:r>
      <w:r w:rsidR="00BB0341" w:rsidRPr="008A2D9C">
        <w:rPr>
          <w:rFonts w:ascii="Arial" w:hAnsi="Arial" w:cs="Arial"/>
          <w:szCs w:val="22"/>
          <w:lang w:val="en-GB"/>
        </w:rPr>
        <w:t xml:space="preserve">A number of factors limiting the institutional capacity for effective environmental management in Eritrea have been </w:t>
      </w:r>
      <w:r w:rsidR="00715173" w:rsidRPr="008A2D9C">
        <w:rPr>
          <w:rFonts w:ascii="Arial" w:hAnsi="Arial" w:cs="Arial"/>
          <w:szCs w:val="22"/>
          <w:lang w:val="en-GB"/>
        </w:rPr>
        <w:t>identified including</w:t>
      </w:r>
      <w:r w:rsidR="00BB0341" w:rsidRPr="008A2D9C">
        <w:rPr>
          <w:rFonts w:ascii="Arial" w:hAnsi="Arial" w:cs="Arial"/>
          <w:szCs w:val="22"/>
          <w:lang w:val="en-GB"/>
        </w:rPr>
        <w:t xml:space="preserve">: i) </w:t>
      </w:r>
      <w:r w:rsidR="00A040DC">
        <w:rPr>
          <w:rFonts w:ascii="Arial" w:hAnsi="Arial" w:cs="Arial"/>
          <w:szCs w:val="22"/>
          <w:lang w:val="en-GB"/>
        </w:rPr>
        <w:t>insuffi</w:t>
      </w:r>
      <w:r w:rsidR="000E1A3E">
        <w:rPr>
          <w:rFonts w:ascii="Arial" w:hAnsi="Arial" w:cs="Arial"/>
          <w:szCs w:val="22"/>
          <w:lang w:val="en-GB"/>
        </w:rPr>
        <w:t>ci</w:t>
      </w:r>
      <w:r w:rsidR="00A040DC">
        <w:rPr>
          <w:rFonts w:ascii="Arial" w:hAnsi="Arial" w:cs="Arial"/>
          <w:szCs w:val="22"/>
          <w:lang w:val="en-GB"/>
        </w:rPr>
        <w:t xml:space="preserve">ent </w:t>
      </w:r>
      <w:r w:rsidR="00BB0341" w:rsidRPr="008A2D9C">
        <w:rPr>
          <w:rFonts w:ascii="Arial" w:hAnsi="Arial" w:cs="Arial"/>
          <w:szCs w:val="22"/>
          <w:lang w:val="en-GB"/>
        </w:rPr>
        <w:t xml:space="preserve">inter-institutional coordination and communication among government line ministries; ii) </w:t>
      </w:r>
      <w:r w:rsidR="000E1A3E">
        <w:rPr>
          <w:rFonts w:ascii="Arial" w:hAnsi="Arial" w:cs="Arial"/>
          <w:szCs w:val="22"/>
          <w:lang w:val="en-GB"/>
        </w:rPr>
        <w:t>inadequate</w:t>
      </w:r>
      <w:r w:rsidR="000E1A3E" w:rsidRPr="008A2D9C">
        <w:rPr>
          <w:rFonts w:ascii="Arial" w:hAnsi="Arial" w:cs="Arial"/>
          <w:szCs w:val="22"/>
          <w:lang w:val="en-GB"/>
        </w:rPr>
        <w:t xml:space="preserve"> </w:t>
      </w:r>
      <w:r w:rsidR="00BB0341" w:rsidRPr="008A2D9C">
        <w:rPr>
          <w:rFonts w:ascii="Arial" w:hAnsi="Arial" w:cs="Arial"/>
          <w:szCs w:val="22"/>
          <w:lang w:val="en-GB"/>
        </w:rPr>
        <w:t xml:space="preserve">policy and legal framework; iii) inadequate technical capacity to implement Multilateral Environmental Agreements; iv) </w:t>
      </w:r>
      <w:r w:rsidR="000E1A3E">
        <w:rPr>
          <w:rFonts w:ascii="Arial" w:hAnsi="Arial" w:cs="Arial"/>
          <w:szCs w:val="22"/>
          <w:lang w:val="en-GB"/>
        </w:rPr>
        <w:t>insufficient</w:t>
      </w:r>
      <w:r w:rsidR="000E1A3E" w:rsidRPr="008A2D9C">
        <w:rPr>
          <w:rFonts w:ascii="Arial" w:hAnsi="Arial" w:cs="Arial"/>
          <w:szCs w:val="22"/>
          <w:lang w:val="en-GB"/>
        </w:rPr>
        <w:t xml:space="preserve"> </w:t>
      </w:r>
      <w:r w:rsidR="00BB0341" w:rsidRPr="008A2D9C">
        <w:rPr>
          <w:rFonts w:ascii="Arial" w:hAnsi="Arial" w:cs="Arial"/>
          <w:szCs w:val="22"/>
          <w:lang w:val="en-GB"/>
        </w:rPr>
        <w:t xml:space="preserve">institutional capacity; v) inadequate funding and lack of budget; and vi) inadequate research and training. </w:t>
      </w:r>
    </w:p>
    <w:p w14:paraId="0CE852D0" w14:textId="77777777" w:rsidR="00BD1644" w:rsidRPr="008A2D9C" w:rsidRDefault="00BD1644" w:rsidP="00B03EC9">
      <w:pPr>
        <w:pStyle w:val="GEFFieldtoFillout"/>
        <w:ind w:left="0"/>
        <w:jc w:val="both"/>
        <w:rPr>
          <w:rFonts w:ascii="Arial" w:hAnsi="Arial" w:cs="Arial"/>
          <w:szCs w:val="22"/>
          <w:lang w:val="en-GB"/>
        </w:rPr>
      </w:pPr>
    </w:p>
    <w:p w14:paraId="47BDB63A" w14:textId="7705813E" w:rsidR="00B03EC9" w:rsidRPr="008A2D9C" w:rsidRDefault="00BD1644" w:rsidP="00B03EC9">
      <w:pPr>
        <w:pStyle w:val="GEFFieldtoFillout"/>
        <w:ind w:left="0"/>
        <w:jc w:val="both"/>
        <w:rPr>
          <w:rFonts w:ascii="Arial" w:hAnsi="Arial" w:cs="Arial"/>
          <w:szCs w:val="22"/>
          <w:lang w:val="en-GB"/>
        </w:rPr>
      </w:pPr>
      <w:r w:rsidRPr="008A2D9C">
        <w:rPr>
          <w:rFonts w:ascii="Arial" w:hAnsi="Arial" w:cs="Arial"/>
          <w:szCs w:val="22"/>
          <w:lang w:val="en-GB"/>
        </w:rPr>
        <w:t>S</w:t>
      </w:r>
      <w:r w:rsidR="00B03EC9" w:rsidRPr="008A2D9C">
        <w:rPr>
          <w:rFonts w:ascii="Arial" w:hAnsi="Arial" w:cs="Arial"/>
          <w:szCs w:val="22"/>
          <w:lang w:val="en-GB"/>
        </w:rPr>
        <w:t xml:space="preserve">oil and water conservation works are usually undertaken by the Ministry of Agriculture, with </w:t>
      </w:r>
      <w:r w:rsidR="000E1A3E">
        <w:rPr>
          <w:rFonts w:ascii="Arial" w:hAnsi="Arial" w:cs="Arial"/>
          <w:szCs w:val="22"/>
          <w:lang w:val="en-GB"/>
        </w:rPr>
        <w:t xml:space="preserve">limited </w:t>
      </w:r>
      <w:r w:rsidR="00B03EC9" w:rsidRPr="008A2D9C">
        <w:rPr>
          <w:rFonts w:ascii="Arial" w:hAnsi="Arial" w:cs="Arial"/>
          <w:szCs w:val="22"/>
          <w:lang w:val="en-GB"/>
        </w:rPr>
        <w:t>participation from other institutions such as the Ministry of Land, Water and Environment (MoLWE)</w:t>
      </w:r>
      <w:r w:rsidR="000E1A3E">
        <w:rPr>
          <w:rFonts w:ascii="Arial" w:hAnsi="Arial" w:cs="Arial"/>
          <w:szCs w:val="22"/>
          <w:lang w:val="en-GB"/>
        </w:rPr>
        <w:t>, Ministry of Local Government and the Ministry of Education</w:t>
      </w:r>
      <w:r w:rsidR="00B03EC9" w:rsidRPr="008A2D9C">
        <w:rPr>
          <w:rFonts w:ascii="Arial" w:hAnsi="Arial" w:cs="Arial"/>
          <w:szCs w:val="22"/>
          <w:lang w:val="en-GB"/>
        </w:rPr>
        <w:t xml:space="preserve">. </w:t>
      </w:r>
    </w:p>
    <w:p w14:paraId="54049F8B" w14:textId="77777777" w:rsidR="00B03EC9" w:rsidRPr="008A2D9C" w:rsidRDefault="00B03EC9" w:rsidP="00B03EC9">
      <w:pPr>
        <w:pStyle w:val="GEFFieldtoFillout"/>
        <w:ind w:left="0"/>
        <w:jc w:val="both"/>
        <w:rPr>
          <w:rFonts w:ascii="Arial" w:hAnsi="Arial" w:cs="Arial"/>
          <w:szCs w:val="22"/>
          <w:lang w:val="en-GB"/>
        </w:rPr>
      </w:pPr>
    </w:p>
    <w:p w14:paraId="5069747B" w14:textId="77777777" w:rsidR="00B03EC9" w:rsidRPr="008A2D9C" w:rsidRDefault="002D5CC1" w:rsidP="00B03EC9">
      <w:pPr>
        <w:pStyle w:val="GEFFieldtoFillout"/>
        <w:ind w:left="0"/>
        <w:jc w:val="both"/>
        <w:rPr>
          <w:rFonts w:ascii="Arial" w:hAnsi="Arial" w:cs="Arial"/>
          <w:szCs w:val="22"/>
          <w:lang w:val="en-GB"/>
        </w:rPr>
      </w:pPr>
      <w:r w:rsidRPr="008A2D9C">
        <w:rPr>
          <w:rFonts w:ascii="Arial" w:hAnsi="Arial" w:cs="Arial"/>
          <w:szCs w:val="22"/>
          <w:lang w:val="en-GB"/>
        </w:rPr>
        <w:t>The Ministry of Agriculture has a</w:t>
      </w:r>
      <w:r w:rsidR="00EA638B" w:rsidRPr="008A2D9C">
        <w:rPr>
          <w:rFonts w:ascii="Arial" w:hAnsi="Arial" w:cs="Arial"/>
          <w:szCs w:val="22"/>
          <w:lang w:val="en-GB"/>
        </w:rPr>
        <w:t xml:space="preserve"> widespread </w:t>
      </w:r>
      <w:r w:rsidRPr="008A2D9C">
        <w:rPr>
          <w:rFonts w:ascii="Arial" w:hAnsi="Arial" w:cs="Arial"/>
          <w:szCs w:val="22"/>
          <w:lang w:val="en-GB"/>
        </w:rPr>
        <w:t xml:space="preserve">agricultural extension programme, but the </w:t>
      </w:r>
      <w:r w:rsidR="00EA638B" w:rsidRPr="008A2D9C">
        <w:rPr>
          <w:rFonts w:ascii="Arial" w:hAnsi="Arial" w:cs="Arial"/>
          <w:szCs w:val="22"/>
          <w:lang w:val="en-GB"/>
        </w:rPr>
        <w:t xml:space="preserve">potential of this programme is limited by the lack of technical capacity and financial resources within the Ministry to properly train the agents on the relevant skills required to advise farmers. </w:t>
      </w:r>
      <w:r w:rsidR="00B03EC9" w:rsidRPr="008A2D9C">
        <w:rPr>
          <w:rFonts w:ascii="Arial" w:hAnsi="Arial" w:cs="Arial"/>
          <w:szCs w:val="22"/>
          <w:lang w:val="en-GB"/>
        </w:rPr>
        <w:t xml:space="preserve">The extension agents deployed in the kebabis are usually residents of one of the villages in the kebabi they oversee. This approach is followed out of necessity, specifically the lack of financial resources to cover the costs of deploying extension agents in localities other than their own. It also allows the agents to be farmers themselves and practise what they teach. The extension agents are usually young and have less experience than most farmers. Their knowledge and expertise are therefore sometimes questioned by farmers, especially in cases where the agents can identify the problems but are unable to solve them – for example, when they are unable to provide inputs such as seeds, fertilisers or pesticides to farmers. </w:t>
      </w:r>
    </w:p>
    <w:p w14:paraId="78A67C7B" w14:textId="77777777" w:rsidR="00BB0341" w:rsidRPr="008A2D9C" w:rsidRDefault="00BB0341" w:rsidP="002B3E5F">
      <w:pPr>
        <w:pStyle w:val="GEFFieldtoFillout"/>
        <w:ind w:left="0"/>
        <w:rPr>
          <w:rFonts w:ascii="Arial" w:hAnsi="Arial" w:cs="Arial"/>
          <w:szCs w:val="22"/>
          <w:lang w:val="en-GB"/>
        </w:rPr>
      </w:pPr>
    </w:p>
    <w:p w14:paraId="260266CF" w14:textId="77777777" w:rsidR="00BB0341" w:rsidRPr="008A2D9C" w:rsidRDefault="00BB0341" w:rsidP="002B3E5F">
      <w:pPr>
        <w:pStyle w:val="GEFFieldtoFillout"/>
        <w:ind w:left="0"/>
        <w:jc w:val="both"/>
        <w:rPr>
          <w:rFonts w:ascii="Arial" w:hAnsi="Arial" w:cs="Arial"/>
          <w:szCs w:val="22"/>
          <w:lang w:val="en-GB"/>
        </w:rPr>
      </w:pPr>
      <w:r w:rsidRPr="008A2D9C">
        <w:rPr>
          <w:rFonts w:ascii="Arial" w:hAnsi="Arial" w:cs="Arial"/>
          <w:szCs w:val="22"/>
          <w:lang w:val="en-GB"/>
        </w:rPr>
        <w:t xml:space="preserve">The decentralisation of government functions, including environmental issues, has sought to integrate environmental issues into decision-making processes at the regional and sub-regional administrative level. However, capacity deficiencies – relating to planning, baseline data, logistics, institutional and legal frameworks – exacerbate the problems rather than support environmental conservation efforts. Furthermore, the linkages between various natural resource sub-sectors are relatively weak. Environmental protection and the mainstreaming of international obligations – in accordance with the UNCBD, UNFCCC and UNCCD – is, therefore, not taking place as required. </w:t>
      </w:r>
    </w:p>
    <w:p w14:paraId="452ECADF" w14:textId="77777777" w:rsidR="00BB0341" w:rsidRPr="008A2D9C" w:rsidRDefault="00BB0341" w:rsidP="00BB0341">
      <w:pPr>
        <w:pStyle w:val="GEFFieldtoFillout"/>
        <w:rPr>
          <w:rFonts w:ascii="Arial" w:hAnsi="Arial" w:cs="Arial"/>
          <w:szCs w:val="22"/>
          <w:lang w:val="en-GB"/>
        </w:rPr>
      </w:pPr>
    </w:p>
    <w:p w14:paraId="2F29A547" w14:textId="7EFAE97D" w:rsidR="00BB0341" w:rsidRPr="008A2D9C" w:rsidRDefault="00BB0341" w:rsidP="00BB0341">
      <w:pPr>
        <w:pStyle w:val="GEFFieldtoFillout"/>
        <w:ind w:left="0"/>
        <w:jc w:val="both"/>
        <w:rPr>
          <w:rFonts w:ascii="Arial" w:hAnsi="Arial" w:cs="Arial"/>
          <w:szCs w:val="22"/>
          <w:lang w:val="en-GB"/>
        </w:rPr>
      </w:pPr>
      <w:r w:rsidRPr="008A2D9C">
        <w:rPr>
          <w:rFonts w:ascii="Arial" w:hAnsi="Arial" w:cs="Arial"/>
          <w:szCs w:val="22"/>
          <w:lang w:val="en-GB"/>
        </w:rPr>
        <w:t xml:space="preserve">The impact of this </w:t>
      </w:r>
      <w:r w:rsidR="00DB4515">
        <w:rPr>
          <w:rFonts w:ascii="Arial" w:hAnsi="Arial" w:cs="Arial"/>
          <w:szCs w:val="22"/>
          <w:lang w:val="en-GB"/>
        </w:rPr>
        <w:t>limited</w:t>
      </w:r>
      <w:r w:rsidRPr="008A2D9C">
        <w:rPr>
          <w:rFonts w:ascii="Arial" w:hAnsi="Arial" w:cs="Arial"/>
          <w:szCs w:val="22"/>
          <w:lang w:val="en-GB"/>
        </w:rPr>
        <w:t xml:space="preserve"> institutional capacity to coordinate natural resource management is, therefore, felt at the local level and manifests itself as highly sectoral approach to management of water, land, wildlife and other resources.</w:t>
      </w:r>
    </w:p>
    <w:p w14:paraId="6BB66D95" w14:textId="77777777" w:rsidR="00B03EC9" w:rsidRPr="008A2D9C" w:rsidRDefault="00B03EC9" w:rsidP="00B03EC9">
      <w:pPr>
        <w:pStyle w:val="GEFFieldtoFillout"/>
        <w:ind w:left="0"/>
        <w:jc w:val="both"/>
        <w:rPr>
          <w:rFonts w:ascii="Arial" w:hAnsi="Arial" w:cs="Arial"/>
          <w:szCs w:val="22"/>
          <w:lang w:val="en-GB"/>
        </w:rPr>
      </w:pPr>
    </w:p>
    <w:p w14:paraId="5096D055" w14:textId="77777777" w:rsidR="00BD1644" w:rsidRPr="008A2D9C" w:rsidRDefault="00B03EC9" w:rsidP="00B03EC9">
      <w:pPr>
        <w:pStyle w:val="GEFFieldtoFillout"/>
        <w:ind w:left="0"/>
        <w:jc w:val="both"/>
        <w:rPr>
          <w:rFonts w:ascii="Arial" w:hAnsi="Arial" w:cs="Arial"/>
          <w:i/>
          <w:szCs w:val="22"/>
          <w:lang w:val="en-GB"/>
        </w:rPr>
      </w:pPr>
      <w:r w:rsidRPr="008A2D9C">
        <w:rPr>
          <w:rFonts w:ascii="Arial" w:hAnsi="Arial" w:cs="Arial"/>
          <w:i/>
          <w:szCs w:val="22"/>
          <w:lang w:val="en-GB"/>
        </w:rPr>
        <w:t xml:space="preserve">Barrier 2: </w:t>
      </w:r>
      <w:r w:rsidR="00BD1644" w:rsidRPr="008A2D9C">
        <w:rPr>
          <w:rFonts w:ascii="Arial" w:hAnsi="Arial" w:cs="Arial"/>
          <w:i/>
          <w:szCs w:val="22"/>
          <w:lang w:val="en-GB"/>
        </w:rPr>
        <w:t>Inadequate monitoring and use of scientific evidence for informed decision-making</w:t>
      </w:r>
    </w:p>
    <w:p w14:paraId="44C3399A" w14:textId="77777777" w:rsidR="00BD1644" w:rsidRPr="008A2D9C" w:rsidRDefault="00BD1644" w:rsidP="00B03EC9">
      <w:pPr>
        <w:pStyle w:val="GEFFieldtoFillout"/>
        <w:ind w:left="0"/>
        <w:jc w:val="both"/>
        <w:rPr>
          <w:rFonts w:ascii="Arial" w:hAnsi="Arial" w:cs="Arial"/>
          <w:i/>
          <w:szCs w:val="22"/>
          <w:lang w:val="en-GB"/>
        </w:rPr>
      </w:pPr>
    </w:p>
    <w:p w14:paraId="108591EE" w14:textId="311A6C3F" w:rsidR="00BD1644" w:rsidRPr="008A2D9C" w:rsidRDefault="00BD1644" w:rsidP="00B03EC9">
      <w:pPr>
        <w:pStyle w:val="GEFFieldtoFillout"/>
        <w:ind w:left="0"/>
        <w:jc w:val="both"/>
        <w:rPr>
          <w:rFonts w:ascii="Arial" w:hAnsi="Arial" w:cs="Arial"/>
          <w:szCs w:val="22"/>
          <w:lang w:val="en-GB"/>
        </w:rPr>
      </w:pPr>
      <w:r w:rsidRPr="008A2D9C">
        <w:rPr>
          <w:rFonts w:ascii="Arial" w:hAnsi="Arial" w:cs="Arial"/>
          <w:szCs w:val="22"/>
          <w:lang w:val="en-GB"/>
        </w:rPr>
        <w:t>Intensive awareness-raising regarding the conservation, sustainable use and sharing of the benefits of biodiversity conservation has also not been effectively undertaken as the focus of government programmes has been on promoting agricultural productivity, in some cases at the expense of sound environmental management. Consequently, there is limited capacity in government agencies for the assessment, identification and monitoring of biodiversity to promote its conservation.</w:t>
      </w:r>
      <w:r w:rsidR="004969EC">
        <w:rPr>
          <w:rFonts w:ascii="Arial" w:hAnsi="Arial" w:cs="Arial"/>
          <w:szCs w:val="22"/>
          <w:lang w:val="en-GB"/>
        </w:rPr>
        <w:t xml:space="preserve"> </w:t>
      </w:r>
      <w:r w:rsidRPr="008A2D9C">
        <w:rPr>
          <w:rFonts w:ascii="Arial" w:hAnsi="Arial" w:cs="Arial"/>
          <w:szCs w:val="22"/>
          <w:lang w:val="en-GB"/>
        </w:rPr>
        <w:t xml:space="preserve">While there are significant community-level investments in soil and water conservation throughout Eritrea, facilitated through government financing, these are not always informed by up-to-date knowledge and science and do not sufficiently consider ecosystem integrity. Where knowledge does exist, it is not integrated into decision-making and advice, and does not always reach farmers in a user-friendly and timely manner. For instance, the practice of </w:t>
      </w:r>
      <w:r w:rsidR="004969EC">
        <w:rPr>
          <w:rFonts w:ascii="Arial" w:hAnsi="Arial" w:cs="Arial"/>
          <w:szCs w:val="22"/>
          <w:lang w:val="en-GB"/>
        </w:rPr>
        <w:t>forest enclosures</w:t>
      </w:r>
      <w:r w:rsidRPr="008A2D9C">
        <w:rPr>
          <w:rFonts w:ascii="Arial" w:hAnsi="Arial" w:cs="Arial"/>
          <w:szCs w:val="22"/>
          <w:lang w:val="en-GB"/>
        </w:rPr>
        <w:t xml:space="preserve"> has been widely adopted by farmers but often exotic species (e.g. Eucalyptus) are preferred over indigenous species partly due to the lack of full understanding of the negative impacts of invasive tree species on the other natural resources (e.g. water). Even where the impacts of exotic species are understood by officials and practitioners, the short-term gains – for example, Eucalyptus grows faster and provides better timber than most indigenous species – outweigh longer-term environmental considerations. Furthermore, the trade-offs between timber production and watershed rehabilitation are not well understood and cost-benefit analysis is not integrated into decision-making, partly due to lack of technical capacity on the use of these decision-support tools.</w:t>
      </w:r>
    </w:p>
    <w:p w14:paraId="6F3C07CA" w14:textId="77777777" w:rsidR="00BD1644" w:rsidRPr="008A2D9C" w:rsidRDefault="00BD1644" w:rsidP="00B03EC9">
      <w:pPr>
        <w:pStyle w:val="GEFFieldtoFillout"/>
        <w:ind w:left="0"/>
        <w:jc w:val="both"/>
        <w:rPr>
          <w:rFonts w:ascii="Arial" w:hAnsi="Arial" w:cs="Arial"/>
          <w:i/>
          <w:szCs w:val="22"/>
          <w:lang w:val="en-GB"/>
        </w:rPr>
      </w:pPr>
    </w:p>
    <w:p w14:paraId="6D03B04A" w14:textId="77777777" w:rsidR="00BD1644" w:rsidRPr="008A2D9C" w:rsidRDefault="00BD1644" w:rsidP="00B03EC9">
      <w:pPr>
        <w:pStyle w:val="GEFFieldtoFillout"/>
        <w:ind w:left="0"/>
        <w:jc w:val="both"/>
        <w:rPr>
          <w:rFonts w:ascii="Arial" w:hAnsi="Arial" w:cs="Arial"/>
          <w:i/>
          <w:szCs w:val="22"/>
          <w:lang w:val="en-GB"/>
        </w:rPr>
      </w:pPr>
      <w:r w:rsidRPr="008A2D9C">
        <w:rPr>
          <w:rFonts w:ascii="Arial" w:hAnsi="Arial" w:cs="Arial"/>
          <w:i/>
          <w:szCs w:val="22"/>
          <w:lang w:val="en-GB"/>
        </w:rPr>
        <w:t>Barrier 3: Limited transfer of skills, knowledge and tools for integrated landscape management</w:t>
      </w:r>
    </w:p>
    <w:p w14:paraId="418EF3E7" w14:textId="77777777" w:rsidR="00BD1644" w:rsidRPr="008A2D9C" w:rsidRDefault="00BD1644" w:rsidP="00B03EC9">
      <w:pPr>
        <w:pStyle w:val="GEFFieldtoFillout"/>
        <w:ind w:left="0"/>
        <w:jc w:val="both"/>
        <w:rPr>
          <w:rFonts w:ascii="Arial" w:hAnsi="Arial" w:cs="Arial"/>
          <w:i/>
          <w:szCs w:val="22"/>
          <w:lang w:val="en-GB"/>
        </w:rPr>
      </w:pPr>
    </w:p>
    <w:p w14:paraId="242FC9D9" w14:textId="77777777" w:rsidR="00BB0341" w:rsidRPr="008A2D9C" w:rsidRDefault="00BB0341" w:rsidP="00B03EC9">
      <w:pPr>
        <w:pStyle w:val="GEFFieldtoFillout"/>
        <w:ind w:left="0"/>
        <w:jc w:val="both"/>
        <w:rPr>
          <w:rFonts w:ascii="Arial" w:hAnsi="Arial" w:cs="Arial"/>
          <w:szCs w:val="22"/>
          <w:lang w:val="en-GB"/>
        </w:rPr>
      </w:pPr>
      <w:r w:rsidRPr="008A2D9C">
        <w:rPr>
          <w:rFonts w:ascii="Arial" w:hAnsi="Arial" w:cs="Arial"/>
          <w:szCs w:val="22"/>
          <w:lang w:val="en-GB"/>
        </w:rPr>
        <w:t>The absence of a well-organised information and knowledge management system, focused on landscape-level resource use and management has restricted the documentation and dissemination of best practices that could be adopted by other kebabis in Eritrea. There is limited capacity and resources to disseminate information on best and proven practices; the provision of knowledge-based advice from extension agents is limited by the quantity and quality of information available to them. Despite the significant investments placed in them over recent decades, little systematic study has been done on the efficacy of erosion control and soil and water conservation practices and how these can be efficiently up-scaled to the rest of the country.</w:t>
      </w:r>
    </w:p>
    <w:p w14:paraId="585F5702" w14:textId="77777777" w:rsidR="002B3E5F" w:rsidRPr="008A2D9C" w:rsidRDefault="002B3E5F" w:rsidP="00B03EC9">
      <w:pPr>
        <w:pStyle w:val="GEFFieldtoFillout"/>
        <w:ind w:left="0"/>
        <w:jc w:val="both"/>
        <w:rPr>
          <w:rFonts w:ascii="Arial" w:hAnsi="Arial" w:cs="Arial"/>
          <w:szCs w:val="22"/>
          <w:lang w:val="en-GB"/>
        </w:rPr>
      </w:pPr>
    </w:p>
    <w:p w14:paraId="5C99C503" w14:textId="290C3464" w:rsidR="002B3E5F" w:rsidRPr="008A2D9C" w:rsidRDefault="002B3E5F" w:rsidP="00B03EC9">
      <w:pPr>
        <w:pStyle w:val="GEFFieldtoFillout"/>
        <w:ind w:left="0"/>
        <w:jc w:val="both"/>
        <w:rPr>
          <w:rFonts w:ascii="Arial" w:hAnsi="Arial" w:cs="Arial"/>
          <w:szCs w:val="22"/>
          <w:lang w:val="en-GB"/>
        </w:rPr>
      </w:pPr>
      <w:r w:rsidRPr="008A2D9C">
        <w:rPr>
          <w:rFonts w:ascii="Arial" w:hAnsi="Arial" w:cs="Arial"/>
          <w:szCs w:val="22"/>
          <w:lang w:val="en-GB"/>
        </w:rPr>
        <w:t>The large-scale nature of the soil and water conservation practices</w:t>
      </w:r>
      <w:r w:rsidR="00D12104">
        <w:rPr>
          <w:rFonts w:ascii="Arial" w:hAnsi="Arial" w:cs="Arial"/>
          <w:szCs w:val="22"/>
          <w:lang w:val="en-GB"/>
        </w:rPr>
        <w:t xml:space="preserve"> –</w:t>
      </w:r>
      <w:r w:rsidRPr="008A2D9C">
        <w:rPr>
          <w:rFonts w:ascii="Arial" w:hAnsi="Arial" w:cs="Arial"/>
          <w:szCs w:val="22"/>
          <w:lang w:val="en-GB"/>
        </w:rPr>
        <w:t xml:space="preserve"> designed to increase agricultural productivity</w:t>
      </w:r>
      <w:r w:rsidR="00D12104">
        <w:rPr>
          <w:rFonts w:ascii="Arial" w:hAnsi="Arial" w:cs="Arial"/>
          <w:szCs w:val="22"/>
          <w:lang w:val="en-GB"/>
        </w:rPr>
        <w:t xml:space="preserve"> –</w:t>
      </w:r>
      <w:r w:rsidRPr="008A2D9C">
        <w:rPr>
          <w:rFonts w:ascii="Arial" w:hAnsi="Arial" w:cs="Arial"/>
          <w:szCs w:val="22"/>
          <w:lang w:val="en-GB"/>
        </w:rPr>
        <w:t xml:space="preserve"> have had </w:t>
      </w:r>
      <w:r w:rsidR="00D12104">
        <w:rPr>
          <w:rFonts w:ascii="Arial" w:hAnsi="Arial" w:cs="Arial"/>
          <w:szCs w:val="22"/>
          <w:lang w:val="en-GB"/>
        </w:rPr>
        <w:t>substantial</w:t>
      </w:r>
      <w:r w:rsidR="00D12104" w:rsidRPr="008A2D9C">
        <w:rPr>
          <w:rFonts w:ascii="Arial" w:hAnsi="Arial" w:cs="Arial"/>
          <w:szCs w:val="22"/>
          <w:lang w:val="en-GB"/>
        </w:rPr>
        <w:t xml:space="preserve"> </w:t>
      </w:r>
      <w:r w:rsidRPr="008A2D9C">
        <w:rPr>
          <w:rFonts w:ascii="Arial" w:hAnsi="Arial" w:cs="Arial"/>
          <w:szCs w:val="22"/>
          <w:lang w:val="en-GB"/>
        </w:rPr>
        <w:t>negative impacts on ecological sustainability</w:t>
      </w:r>
      <w:r w:rsidR="00A24BC5">
        <w:rPr>
          <w:rFonts w:ascii="Arial" w:hAnsi="Arial" w:cs="Arial"/>
          <w:szCs w:val="22"/>
          <w:lang w:val="en-GB"/>
        </w:rPr>
        <w:t>, largely due to ecosystem fragmentation</w:t>
      </w:r>
      <w:r w:rsidR="00D12104">
        <w:rPr>
          <w:rFonts w:ascii="Arial" w:hAnsi="Arial" w:cs="Arial"/>
          <w:szCs w:val="22"/>
          <w:lang w:val="en-GB"/>
        </w:rPr>
        <w:t>. This</w:t>
      </w:r>
      <w:r w:rsidR="00A24BC5">
        <w:rPr>
          <w:rFonts w:ascii="Arial" w:hAnsi="Arial" w:cs="Arial"/>
          <w:szCs w:val="22"/>
          <w:lang w:val="en-GB"/>
        </w:rPr>
        <w:t xml:space="preserve"> </w:t>
      </w:r>
      <w:r w:rsidRPr="008A2D9C">
        <w:rPr>
          <w:rFonts w:ascii="Arial" w:hAnsi="Arial" w:cs="Arial"/>
          <w:szCs w:val="22"/>
          <w:lang w:val="en-GB"/>
        </w:rPr>
        <w:t>ha</w:t>
      </w:r>
      <w:r w:rsidR="00D12104">
        <w:rPr>
          <w:rFonts w:ascii="Arial" w:hAnsi="Arial" w:cs="Arial"/>
          <w:szCs w:val="22"/>
          <w:lang w:val="en-GB"/>
        </w:rPr>
        <w:t>s</w:t>
      </w:r>
      <w:r w:rsidRPr="008A2D9C">
        <w:rPr>
          <w:rFonts w:ascii="Arial" w:hAnsi="Arial" w:cs="Arial"/>
          <w:szCs w:val="22"/>
          <w:lang w:val="en-GB"/>
        </w:rPr>
        <w:t xml:space="preserve"> resulted in ecosystem fragmentation, over-abstraction of groundwater and extensive use of exotic species for reforestation. This has been compounded by the lack of data and monitoring of the impacts of these interventions – for example running cost-benefit analyses – to inform more sustainable approaches. In most cases, the ecological state of the resource is not known or well understood, prior to the design of interventions. New interventions should, therefore, make extensive efforts to integrate scientific information into the design of soil and water conservation interventions and properly integrate biodiversity and species conservation, as well as climate change, into agricultural development.</w:t>
      </w:r>
    </w:p>
    <w:p w14:paraId="1227E367" w14:textId="77777777" w:rsidR="00BB0341" w:rsidRPr="008A2D9C" w:rsidRDefault="00BB0341" w:rsidP="00B03EC9">
      <w:pPr>
        <w:pStyle w:val="GEFFieldtoFillout"/>
        <w:ind w:left="0"/>
        <w:jc w:val="both"/>
        <w:rPr>
          <w:rFonts w:ascii="Arial" w:hAnsi="Arial" w:cs="Arial"/>
          <w:szCs w:val="22"/>
          <w:lang w:val="en-GB"/>
        </w:rPr>
      </w:pPr>
    </w:p>
    <w:p w14:paraId="1F4B9BB2" w14:textId="77777777" w:rsidR="00BD1644" w:rsidRPr="008A2D9C" w:rsidRDefault="00BD1644" w:rsidP="00B03EC9">
      <w:pPr>
        <w:pStyle w:val="GEFFieldtoFillout"/>
        <w:ind w:left="0"/>
        <w:jc w:val="both"/>
        <w:rPr>
          <w:rFonts w:ascii="Arial" w:hAnsi="Arial" w:cs="Arial"/>
          <w:i/>
          <w:szCs w:val="22"/>
          <w:lang w:val="en-GB"/>
        </w:rPr>
      </w:pPr>
      <w:r w:rsidRPr="008A2D9C">
        <w:rPr>
          <w:rFonts w:ascii="Arial" w:hAnsi="Arial" w:cs="Arial"/>
          <w:i/>
          <w:szCs w:val="22"/>
          <w:lang w:val="en-GB"/>
        </w:rPr>
        <w:t>Barrier 4: Limited knowledge and awareness of the value of functional ecosystems for resilient livelihoods</w:t>
      </w:r>
    </w:p>
    <w:p w14:paraId="32A0B4C3" w14:textId="77777777" w:rsidR="00BB0341" w:rsidRPr="008A2D9C" w:rsidRDefault="00BB0341" w:rsidP="00B03EC9">
      <w:pPr>
        <w:pStyle w:val="GEFFieldtoFillout"/>
        <w:ind w:left="0"/>
        <w:jc w:val="both"/>
        <w:rPr>
          <w:rFonts w:ascii="Arial" w:hAnsi="Arial" w:cs="Arial"/>
          <w:szCs w:val="22"/>
          <w:lang w:val="en-GB"/>
        </w:rPr>
      </w:pPr>
    </w:p>
    <w:p w14:paraId="5A43600D" w14:textId="77777777" w:rsidR="00715173" w:rsidRPr="008A2D9C" w:rsidRDefault="00715173" w:rsidP="00B03EC9">
      <w:pPr>
        <w:pStyle w:val="GEFFieldtoFillout"/>
        <w:ind w:left="0"/>
        <w:jc w:val="both"/>
        <w:rPr>
          <w:rFonts w:ascii="Arial" w:hAnsi="Arial" w:cs="Arial"/>
          <w:szCs w:val="22"/>
          <w:lang w:val="en-GB"/>
        </w:rPr>
      </w:pPr>
      <w:r w:rsidRPr="008A2D9C">
        <w:rPr>
          <w:rFonts w:ascii="Arial" w:hAnsi="Arial" w:cs="Arial"/>
          <w:szCs w:val="22"/>
          <w:lang w:val="en-GB"/>
        </w:rPr>
        <w:t xml:space="preserve">The capacity limitations discussed above </w:t>
      </w:r>
      <w:r w:rsidR="00BE6334" w:rsidRPr="008A2D9C">
        <w:rPr>
          <w:rFonts w:ascii="Arial" w:hAnsi="Arial" w:cs="Arial"/>
          <w:szCs w:val="22"/>
          <w:lang w:val="en-GB"/>
        </w:rPr>
        <w:t xml:space="preserve">have significantly hampered the ability of the government ministries and institutions to disseminate </w:t>
      </w:r>
      <w:r w:rsidR="00B55112" w:rsidRPr="008A2D9C">
        <w:rPr>
          <w:rFonts w:ascii="Arial" w:hAnsi="Arial" w:cs="Arial"/>
          <w:szCs w:val="22"/>
          <w:lang w:val="en-GB"/>
        </w:rPr>
        <w:t xml:space="preserve">information on best practices and approaches to land users and farmers. Ministries and departments have limited human, financial and technical resources </w:t>
      </w:r>
      <w:r w:rsidR="005E71C2" w:rsidRPr="008A2D9C">
        <w:rPr>
          <w:rFonts w:ascii="Arial" w:hAnsi="Arial" w:cs="Arial"/>
          <w:szCs w:val="22"/>
          <w:lang w:val="en-GB"/>
        </w:rPr>
        <w:t xml:space="preserve">to assess capacity gaps, </w:t>
      </w:r>
      <w:r w:rsidR="003204BB" w:rsidRPr="008A2D9C">
        <w:rPr>
          <w:rFonts w:ascii="Arial" w:hAnsi="Arial" w:cs="Arial"/>
          <w:szCs w:val="22"/>
          <w:lang w:val="en-GB"/>
        </w:rPr>
        <w:t xml:space="preserve">appraise the performance of past initiatives, design practicable interventions, </w:t>
      </w:r>
      <w:r w:rsidR="005E71C2" w:rsidRPr="008A2D9C">
        <w:rPr>
          <w:rFonts w:ascii="Arial" w:hAnsi="Arial" w:cs="Arial"/>
          <w:szCs w:val="22"/>
          <w:lang w:val="en-GB"/>
        </w:rPr>
        <w:t>package lesson</w:t>
      </w:r>
      <w:r w:rsidR="003204BB" w:rsidRPr="008A2D9C">
        <w:rPr>
          <w:rFonts w:ascii="Arial" w:hAnsi="Arial" w:cs="Arial"/>
          <w:szCs w:val="22"/>
          <w:lang w:val="en-GB"/>
        </w:rPr>
        <w:t xml:space="preserve">s and best practices and disseminate these to land users. There is virtually no systematic monitoring, evaluation and knowledge management occurring within government and donor-financed projects and programmes and so learning is limited and slow. </w:t>
      </w:r>
    </w:p>
    <w:p w14:paraId="65C8A9F0" w14:textId="77777777" w:rsidR="003204BB" w:rsidRPr="008A2D9C" w:rsidRDefault="003204BB" w:rsidP="00B03EC9">
      <w:pPr>
        <w:pStyle w:val="GEFFieldtoFillout"/>
        <w:ind w:left="0"/>
        <w:jc w:val="both"/>
        <w:rPr>
          <w:rFonts w:ascii="Arial" w:hAnsi="Arial" w:cs="Arial"/>
          <w:szCs w:val="22"/>
          <w:lang w:val="en-GB"/>
        </w:rPr>
      </w:pPr>
    </w:p>
    <w:p w14:paraId="5E2C4682" w14:textId="77777777" w:rsidR="003204BB" w:rsidRPr="008A2D9C" w:rsidRDefault="003204BB" w:rsidP="00B03EC9">
      <w:pPr>
        <w:pStyle w:val="GEFFieldtoFillout"/>
        <w:ind w:left="0"/>
        <w:jc w:val="both"/>
        <w:rPr>
          <w:rFonts w:ascii="Arial" w:hAnsi="Arial" w:cs="Arial"/>
          <w:szCs w:val="22"/>
          <w:lang w:val="en-GB"/>
        </w:rPr>
      </w:pPr>
      <w:r w:rsidRPr="008A2D9C">
        <w:rPr>
          <w:rFonts w:ascii="Arial" w:hAnsi="Arial" w:cs="Arial"/>
          <w:szCs w:val="22"/>
          <w:lang w:val="en-GB"/>
        </w:rPr>
        <w:t>Significant shifts in ways of working, that can facilitate an enabling environment for an M&amp;E, learning and knowledge management and awareness raising culture, will therefore be key to ensure the sustainability of investments.</w:t>
      </w:r>
    </w:p>
    <w:p w14:paraId="6399DFC3" w14:textId="77777777" w:rsidR="00BD1644" w:rsidRPr="008A2D9C" w:rsidRDefault="00BD1644" w:rsidP="00B03EC9">
      <w:pPr>
        <w:pStyle w:val="GEFFieldtoFillout"/>
        <w:ind w:left="0"/>
        <w:jc w:val="both"/>
        <w:rPr>
          <w:rFonts w:ascii="Arial" w:hAnsi="Arial" w:cs="Arial"/>
          <w:i/>
          <w:szCs w:val="22"/>
          <w:lang w:val="en-GB"/>
        </w:rPr>
      </w:pPr>
    </w:p>
    <w:p w14:paraId="212A2351" w14:textId="77777777" w:rsidR="00B03EC9" w:rsidRPr="008A2D9C" w:rsidRDefault="003204BB" w:rsidP="00B03EC9">
      <w:pPr>
        <w:pStyle w:val="GEFFieldtoFillout"/>
        <w:ind w:left="0"/>
        <w:jc w:val="both"/>
        <w:rPr>
          <w:rFonts w:ascii="Arial" w:hAnsi="Arial" w:cs="Arial"/>
          <w:i/>
          <w:szCs w:val="22"/>
          <w:lang w:val="en-GB"/>
        </w:rPr>
      </w:pPr>
      <w:r w:rsidRPr="008A2D9C">
        <w:rPr>
          <w:rFonts w:ascii="Arial" w:hAnsi="Arial" w:cs="Arial"/>
          <w:i/>
          <w:szCs w:val="22"/>
          <w:lang w:val="en-GB"/>
        </w:rPr>
        <w:t xml:space="preserve">Barrier 5: </w:t>
      </w:r>
      <w:r w:rsidR="00B03EC9" w:rsidRPr="008A2D9C">
        <w:rPr>
          <w:rFonts w:ascii="Arial" w:hAnsi="Arial" w:cs="Arial"/>
          <w:i/>
          <w:szCs w:val="22"/>
          <w:lang w:val="en-GB"/>
        </w:rPr>
        <w:t>Historical land tenure approaches that act as a disincentive to investing in land conservation</w:t>
      </w:r>
    </w:p>
    <w:p w14:paraId="6899AE58" w14:textId="77777777" w:rsidR="00B03EC9" w:rsidRPr="008A2D9C" w:rsidRDefault="00B03EC9" w:rsidP="00B03EC9">
      <w:pPr>
        <w:pStyle w:val="GEFFieldtoFillout"/>
        <w:ind w:left="0"/>
        <w:jc w:val="both"/>
        <w:rPr>
          <w:rFonts w:ascii="Arial" w:hAnsi="Arial" w:cs="Arial"/>
          <w:i/>
          <w:szCs w:val="22"/>
          <w:lang w:val="en-GB"/>
        </w:rPr>
      </w:pPr>
    </w:p>
    <w:p w14:paraId="6AC25097" w14:textId="77777777" w:rsidR="00B03EC9" w:rsidRPr="008A2D9C" w:rsidRDefault="00B03EC9" w:rsidP="00B03EC9">
      <w:pPr>
        <w:pStyle w:val="GEFFieldtoFillout"/>
        <w:ind w:left="0"/>
        <w:jc w:val="both"/>
        <w:rPr>
          <w:rFonts w:ascii="Arial" w:hAnsi="Arial" w:cs="Arial"/>
          <w:szCs w:val="22"/>
          <w:lang w:val="en-GB"/>
        </w:rPr>
      </w:pPr>
      <w:r w:rsidRPr="008A2D9C">
        <w:rPr>
          <w:rFonts w:ascii="Arial" w:hAnsi="Arial" w:cs="Arial"/>
          <w:szCs w:val="22"/>
          <w:lang w:val="en-GB"/>
        </w:rPr>
        <w:t xml:space="preserve">Land tenure arrangements continue to have a great impact on the ability and desire of villagers to manage natural resources and to plant or remove trees. </w:t>
      </w:r>
      <w:r w:rsidRPr="008A2D9C">
        <w:rPr>
          <w:rFonts w:ascii="Arial" w:hAnsi="Arial" w:cs="Arial"/>
          <w:i/>
          <w:szCs w:val="22"/>
          <w:lang w:val="en-GB"/>
        </w:rPr>
        <w:t>Diesa</w:t>
      </w:r>
      <w:r w:rsidRPr="008A2D9C">
        <w:rPr>
          <w:rFonts w:ascii="Arial" w:hAnsi="Arial" w:cs="Arial"/>
          <w:szCs w:val="22"/>
          <w:lang w:val="en-GB"/>
        </w:rPr>
        <w:t xml:space="preserve"> (communal or village ownership) and </w:t>
      </w:r>
      <w:r w:rsidRPr="008A2D9C">
        <w:rPr>
          <w:rFonts w:ascii="Arial" w:hAnsi="Arial" w:cs="Arial"/>
          <w:i/>
          <w:szCs w:val="22"/>
          <w:lang w:val="en-GB"/>
        </w:rPr>
        <w:t>Risti</w:t>
      </w:r>
      <w:r w:rsidRPr="008A2D9C">
        <w:rPr>
          <w:rFonts w:ascii="Arial" w:hAnsi="Arial" w:cs="Arial"/>
          <w:szCs w:val="22"/>
          <w:lang w:val="en-GB"/>
        </w:rPr>
        <w:t xml:space="preserve"> (private ownership by individuals or, more commonly, by a kinship group) are the most prevalent forms of land tenure in Eritrea. Historically, farmland acquisition system at the proposed project site (Rora Habab) has been </w:t>
      </w:r>
      <w:r w:rsidRPr="008A2D9C">
        <w:rPr>
          <w:rFonts w:ascii="Arial" w:hAnsi="Arial" w:cs="Arial"/>
          <w:i/>
          <w:szCs w:val="22"/>
          <w:lang w:val="en-GB"/>
        </w:rPr>
        <w:t>‘Risti’</w:t>
      </w:r>
      <w:r w:rsidRPr="008A2D9C">
        <w:rPr>
          <w:rFonts w:ascii="Arial" w:hAnsi="Arial" w:cs="Arial"/>
          <w:szCs w:val="22"/>
          <w:lang w:val="en-GB"/>
        </w:rPr>
        <w:t>,</w:t>
      </w:r>
      <w:r w:rsidR="00085C71">
        <w:rPr>
          <w:rFonts w:ascii="Arial" w:hAnsi="Arial" w:cs="Arial"/>
          <w:szCs w:val="22"/>
          <w:lang w:val="en-GB"/>
        </w:rPr>
        <w:t xml:space="preserve"> </w:t>
      </w:r>
      <w:r w:rsidRPr="008A2D9C">
        <w:rPr>
          <w:rFonts w:ascii="Arial" w:hAnsi="Arial" w:cs="Arial"/>
          <w:szCs w:val="22"/>
          <w:lang w:val="en-GB"/>
        </w:rPr>
        <w:t xml:space="preserve">under which land is inherited from parents. Typically, farmland passes from father to son. In some instances, women are also entitled to receive a limited share when their fathers decease. The major source of women’s access to land, however, is through their husbands’ customary right to land. </w:t>
      </w:r>
    </w:p>
    <w:p w14:paraId="3B9A9CE7" w14:textId="77777777" w:rsidR="00B73A79" w:rsidRPr="008A2D9C" w:rsidRDefault="00B73A79" w:rsidP="00B03EC9">
      <w:pPr>
        <w:pStyle w:val="GEFFieldtoFillout"/>
        <w:ind w:left="0"/>
        <w:jc w:val="both"/>
        <w:rPr>
          <w:rFonts w:ascii="Arial" w:hAnsi="Arial" w:cs="Arial"/>
          <w:szCs w:val="22"/>
          <w:lang w:val="en-GB"/>
        </w:rPr>
      </w:pPr>
    </w:p>
    <w:p w14:paraId="358220E9" w14:textId="77777777" w:rsidR="00B03EC9" w:rsidRPr="008A2D9C" w:rsidRDefault="00B73A79" w:rsidP="00B03EC9">
      <w:pPr>
        <w:pStyle w:val="GEFFieldtoFillout"/>
        <w:ind w:left="0"/>
        <w:jc w:val="both"/>
        <w:rPr>
          <w:rFonts w:ascii="Arial" w:hAnsi="Arial" w:cs="Arial"/>
          <w:szCs w:val="22"/>
          <w:lang w:val="en-GB"/>
        </w:rPr>
      </w:pPr>
      <w:r w:rsidRPr="008A2D9C">
        <w:rPr>
          <w:rFonts w:ascii="Arial" w:hAnsi="Arial" w:cs="Arial"/>
          <w:szCs w:val="22"/>
          <w:lang w:val="en-GB"/>
        </w:rPr>
        <w:t>In 1994, the government</w:t>
      </w:r>
      <w:r w:rsidR="00982E7C" w:rsidRPr="008A2D9C">
        <w:rPr>
          <w:rFonts w:ascii="Arial" w:hAnsi="Arial" w:cs="Arial"/>
          <w:szCs w:val="22"/>
          <w:lang w:val="en-GB"/>
        </w:rPr>
        <w:t xml:space="preserve"> approved a</w:t>
      </w:r>
      <w:r w:rsidR="00AB78AB">
        <w:rPr>
          <w:rFonts w:ascii="Arial" w:hAnsi="Arial" w:cs="Arial"/>
          <w:szCs w:val="22"/>
          <w:lang w:val="en-GB"/>
        </w:rPr>
        <w:t xml:space="preserve"> </w:t>
      </w:r>
      <w:r w:rsidR="00982E7C" w:rsidRPr="008A2D9C">
        <w:rPr>
          <w:rFonts w:ascii="Arial" w:hAnsi="Arial" w:cs="Arial"/>
          <w:szCs w:val="22"/>
          <w:lang w:val="en-GB"/>
        </w:rPr>
        <w:t xml:space="preserve">Land Proclamation </w:t>
      </w:r>
      <w:r w:rsidR="00321360" w:rsidRPr="008A2D9C">
        <w:rPr>
          <w:rFonts w:ascii="Arial" w:hAnsi="Arial" w:cs="Arial"/>
          <w:szCs w:val="22"/>
          <w:lang w:val="en-GB"/>
        </w:rPr>
        <w:t>(No. 58/</w:t>
      </w:r>
      <w:r w:rsidR="00982E7C" w:rsidRPr="008A2D9C">
        <w:rPr>
          <w:rFonts w:ascii="Arial" w:hAnsi="Arial" w:cs="Arial"/>
          <w:szCs w:val="22"/>
          <w:lang w:val="en-GB"/>
        </w:rPr>
        <w:t>1994</w:t>
      </w:r>
      <w:r w:rsidR="00321360" w:rsidRPr="008A2D9C">
        <w:rPr>
          <w:rFonts w:ascii="Arial" w:hAnsi="Arial" w:cs="Arial"/>
          <w:szCs w:val="22"/>
          <w:lang w:val="en-GB"/>
        </w:rPr>
        <w:t>)</w:t>
      </w:r>
      <w:r w:rsidR="00982E7C" w:rsidRPr="008A2D9C">
        <w:rPr>
          <w:rFonts w:ascii="Arial" w:hAnsi="Arial" w:cs="Arial"/>
          <w:szCs w:val="22"/>
          <w:lang w:val="en-GB"/>
        </w:rPr>
        <w:t xml:space="preserve"> bestows the government the right of ownership to all land of the state and eliminating the old village or family ownership systems (Article-3). </w:t>
      </w:r>
      <w:r w:rsidR="00321360" w:rsidRPr="008A2D9C">
        <w:rPr>
          <w:rFonts w:ascii="Arial" w:hAnsi="Arial" w:cs="Arial"/>
          <w:szCs w:val="22"/>
          <w:lang w:val="en-GB"/>
        </w:rPr>
        <w:t>Following this a</w:t>
      </w:r>
      <w:r w:rsidR="00B03EC9" w:rsidRPr="008A2D9C">
        <w:rPr>
          <w:rFonts w:ascii="Arial" w:hAnsi="Arial" w:cs="Arial"/>
          <w:szCs w:val="22"/>
          <w:lang w:val="en-GB"/>
        </w:rPr>
        <w:t xml:space="preserve"> land reform process was carried out in 2009 to change the customary mode of land acquisition, applying some tenets of the Land Proclamation of 1994. Based on this land reform, all land now belongs to the state and eligible households – including female-headed households – are allocated equal pieces of farmland (approximately 0.6 ha per household</w:t>
      </w:r>
      <w:r w:rsidR="00085C71">
        <w:rPr>
          <w:rFonts w:ascii="Arial" w:hAnsi="Arial" w:cs="Arial"/>
          <w:szCs w:val="22"/>
          <w:lang w:val="en-GB"/>
        </w:rPr>
        <w:t>, depending on land productivity</w:t>
      </w:r>
      <w:r w:rsidR="00B03EC9" w:rsidRPr="008A2D9C">
        <w:rPr>
          <w:rFonts w:ascii="Arial" w:hAnsi="Arial" w:cs="Arial"/>
          <w:szCs w:val="22"/>
          <w:lang w:val="en-GB"/>
        </w:rPr>
        <w:t xml:space="preserve">). The main purpose of this land reform was to achieve a more equitable land allocation and to provide access to land for those who had previously had none. </w:t>
      </w:r>
    </w:p>
    <w:p w14:paraId="5C356010" w14:textId="77777777" w:rsidR="00323B01" w:rsidRPr="008A2D9C" w:rsidRDefault="00323B01" w:rsidP="00B03EC9">
      <w:pPr>
        <w:pStyle w:val="GEFFieldtoFillout"/>
        <w:ind w:left="0"/>
        <w:jc w:val="both"/>
        <w:rPr>
          <w:rFonts w:ascii="Arial" w:hAnsi="Arial" w:cs="Arial"/>
          <w:szCs w:val="22"/>
          <w:lang w:val="en-GB"/>
        </w:rPr>
      </w:pPr>
    </w:p>
    <w:p w14:paraId="06B3225A" w14:textId="7CFCA063" w:rsidR="00323B01" w:rsidRPr="008A2D9C" w:rsidRDefault="00323B01" w:rsidP="00B03EC9">
      <w:pPr>
        <w:pStyle w:val="GEFFieldtoFillout"/>
        <w:ind w:left="0"/>
        <w:jc w:val="both"/>
        <w:rPr>
          <w:rFonts w:ascii="Arial" w:hAnsi="Arial" w:cs="Arial"/>
          <w:szCs w:val="22"/>
          <w:lang w:val="en-GB"/>
        </w:rPr>
      </w:pPr>
      <w:r w:rsidRPr="008A2D9C">
        <w:rPr>
          <w:rFonts w:ascii="Arial" w:hAnsi="Arial" w:cs="Arial"/>
          <w:szCs w:val="22"/>
          <w:lang w:val="en-GB"/>
        </w:rPr>
        <w:t xml:space="preserve">The long-term land redistribution to be undertaken under this </w:t>
      </w:r>
      <w:r w:rsidRPr="00A24BC5">
        <w:rPr>
          <w:rFonts w:ascii="Arial" w:hAnsi="Arial" w:cs="Arial"/>
          <w:szCs w:val="22"/>
          <w:lang w:val="en-GB"/>
        </w:rPr>
        <w:t xml:space="preserve">new law was supposed to provide incentives for farmers to invest in sustainable agricultural practices and increase productivity. </w:t>
      </w:r>
      <w:r w:rsidR="00CE34F4" w:rsidRPr="00A24BC5">
        <w:rPr>
          <w:rFonts w:ascii="Arial" w:hAnsi="Arial" w:cs="Arial"/>
          <w:szCs w:val="22"/>
          <w:lang w:val="en-GB"/>
        </w:rPr>
        <w:t>Implementation of the land redistribution under the new law was</w:t>
      </w:r>
      <w:r w:rsidR="00085C71" w:rsidRPr="00A24BC5">
        <w:rPr>
          <w:rFonts w:ascii="Arial" w:hAnsi="Arial" w:cs="Arial"/>
          <w:szCs w:val="22"/>
          <w:lang w:val="en-GB"/>
        </w:rPr>
        <w:t>,</w:t>
      </w:r>
      <w:r w:rsidR="00CE34F4" w:rsidRPr="00A24BC5">
        <w:rPr>
          <w:rFonts w:ascii="Arial" w:hAnsi="Arial" w:cs="Arial"/>
          <w:szCs w:val="22"/>
          <w:lang w:val="en-GB"/>
        </w:rPr>
        <w:t xml:space="preserve"> however</w:t>
      </w:r>
      <w:r w:rsidR="00085C71" w:rsidRPr="00A24BC5">
        <w:rPr>
          <w:rFonts w:ascii="Arial" w:hAnsi="Arial" w:cs="Arial"/>
          <w:szCs w:val="22"/>
          <w:lang w:val="en-GB"/>
        </w:rPr>
        <w:t>,</w:t>
      </w:r>
      <w:r w:rsidR="00CE34F4" w:rsidRPr="00A24BC5">
        <w:rPr>
          <w:rFonts w:ascii="Arial" w:hAnsi="Arial" w:cs="Arial"/>
          <w:szCs w:val="22"/>
          <w:lang w:val="en-GB"/>
        </w:rPr>
        <w:t xml:space="preserve"> considered to be risky and the start-up was seriously delayed.</w:t>
      </w:r>
      <w:r w:rsidRPr="00A24BC5">
        <w:rPr>
          <w:rFonts w:ascii="Arial" w:hAnsi="Arial" w:cs="Arial"/>
          <w:szCs w:val="22"/>
          <w:lang w:val="en-GB"/>
        </w:rPr>
        <w:t xml:space="preserve"> The situation is changing slowly since a GEF SLM project has demonstrated the operationalization of the system</w:t>
      </w:r>
      <w:r w:rsidRPr="008A2D9C">
        <w:rPr>
          <w:rFonts w:ascii="Arial" w:hAnsi="Arial" w:cs="Arial"/>
          <w:szCs w:val="22"/>
          <w:lang w:val="en-GB"/>
        </w:rPr>
        <w:t xml:space="preserve"> in a neighbouring region. Through this project, some land redistribution has been conducted in </w:t>
      </w:r>
      <w:r w:rsidR="00A24BC5">
        <w:rPr>
          <w:rFonts w:ascii="Arial" w:hAnsi="Arial" w:cs="Arial"/>
          <w:szCs w:val="22"/>
          <w:lang w:val="en-GB"/>
        </w:rPr>
        <w:t>twenty-eight</w:t>
      </w:r>
      <w:r w:rsidRPr="008A2D9C">
        <w:rPr>
          <w:rFonts w:ascii="Arial" w:hAnsi="Arial" w:cs="Arial"/>
          <w:szCs w:val="22"/>
          <w:lang w:val="en-GB"/>
        </w:rPr>
        <w:t xml:space="preserve"> villages, and this has generated awareness and realisation of the importance of land tenure security in facilitating increased investments in sustainable land management at farm level.</w:t>
      </w:r>
    </w:p>
    <w:p w14:paraId="213996B0" w14:textId="77777777" w:rsidR="00B03EC9" w:rsidRPr="008A2D9C" w:rsidRDefault="00B03EC9" w:rsidP="00B03EC9">
      <w:pPr>
        <w:pStyle w:val="GEFFieldtoFillout"/>
        <w:ind w:left="0"/>
        <w:jc w:val="both"/>
        <w:rPr>
          <w:rFonts w:ascii="Arial" w:hAnsi="Arial" w:cs="Arial"/>
          <w:szCs w:val="22"/>
          <w:lang w:val="en-GB"/>
        </w:rPr>
      </w:pPr>
    </w:p>
    <w:p w14:paraId="3956960F" w14:textId="77777777" w:rsidR="00B03EC9" w:rsidRPr="008A2D9C" w:rsidRDefault="00321360" w:rsidP="00B03EC9">
      <w:pPr>
        <w:pStyle w:val="GEFFieldtoFillout"/>
        <w:ind w:left="0"/>
        <w:jc w:val="both"/>
        <w:rPr>
          <w:rFonts w:ascii="Arial" w:hAnsi="Arial" w:cs="Arial"/>
          <w:i/>
          <w:szCs w:val="22"/>
          <w:lang w:val="en-GB"/>
        </w:rPr>
      </w:pPr>
      <w:r w:rsidRPr="008A2D9C">
        <w:rPr>
          <w:rFonts w:ascii="Arial" w:hAnsi="Arial" w:cs="Arial"/>
          <w:szCs w:val="22"/>
          <w:lang w:val="en-GB"/>
        </w:rPr>
        <w:t xml:space="preserve">In the Rora Habab Plateau, the Risti system (private ownership by individuals or, more commonly, by a kinship group) was used for centuries before the introduction of the 1994 Land Proclamation. This has significantly shaped the settlement </w:t>
      </w:r>
      <w:r w:rsidR="00323B01" w:rsidRPr="008A2D9C">
        <w:rPr>
          <w:rFonts w:ascii="Arial" w:hAnsi="Arial" w:cs="Arial"/>
          <w:szCs w:val="22"/>
          <w:lang w:val="en-GB"/>
        </w:rPr>
        <w:t xml:space="preserve">and land use </w:t>
      </w:r>
      <w:r w:rsidRPr="008A2D9C">
        <w:rPr>
          <w:rFonts w:ascii="Arial" w:hAnsi="Arial" w:cs="Arial"/>
          <w:szCs w:val="22"/>
          <w:lang w:val="en-GB"/>
        </w:rPr>
        <w:t>patterns of the plateau community</w:t>
      </w:r>
      <w:r w:rsidR="00EA3B68" w:rsidRPr="008A2D9C">
        <w:rPr>
          <w:rFonts w:ascii="Arial" w:hAnsi="Arial" w:cs="Arial"/>
          <w:szCs w:val="22"/>
          <w:lang w:val="en-GB"/>
        </w:rPr>
        <w:t xml:space="preserve">, such that families built their houses right </w:t>
      </w:r>
      <w:r w:rsidR="00FC33F1" w:rsidRPr="008A2D9C">
        <w:rPr>
          <w:rFonts w:ascii="Arial" w:hAnsi="Arial" w:cs="Arial"/>
          <w:szCs w:val="22"/>
          <w:lang w:val="en-GB"/>
        </w:rPr>
        <w:t>near</w:t>
      </w:r>
      <w:r w:rsidR="00EA3B68" w:rsidRPr="008A2D9C">
        <w:rPr>
          <w:rFonts w:ascii="Arial" w:hAnsi="Arial" w:cs="Arial"/>
          <w:szCs w:val="22"/>
          <w:lang w:val="en-GB"/>
        </w:rPr>
        <w:t xml:space="preserve"> their inherited farm lands. For that reason, it is common to observe scattered houses on the plateau, on steep slopes and at valley bottoms. In the old Risti land tenure system ownership of land had been absolute, hereditary and derived from the historical right of a first possession by remote ancestor and that has forced families to settle in their family lands. The 2009 agricultural land redistribution has not altered these settlement </w:t>
      </w:r>
      <w:r w:rsidR="00323B01" w:rsidRPr="008A2D9C">
        <w:rPr>
          <w:rFonts w:ascii="Arial" w:hAnsi="Arial" w:cs="Arial"/>
          <w:szCs w:val="22"/>
          <w:lang w:val="en-GB"/>
        </w:rPr>
        <w:t xml:space="preserve">and land use </w:t>
      </w:r>
      <w:r w:rsidR="00EA3B68" w:rsidRPr="008A2D9C">
        <w:rPr>
          <w:rFonts w:ascii="Arial" w:hAnsi="Arial" w:cs="Arial"/>
          <w:szCs w:val="22"/>
          <w:lang w:val="en-GB"/>
        </w:rPr>
        <w:t>patterns; instead families with large</w:t>
      </w:r>
      <w:r w:rsidR="00A215E5" w:rsidRPr="008A2D9C">
        <w:rPr>
          <w:rFonts w:ascii="Arial" w:hAnsi="Arial" w:cs="Arial"/>
          <w:szCs w:val="22"/>
          <w:lang w:val="en-GB"/>
        </w:rPr>
        <w:t>r</w:t>
      </w:r>
      <w:r w:rsidR="00EA3B68" w:rsidRPr="008A2D9C">
        <w:rPr>
          <w:rFonts w:ascii="Arial" w:hAnsi="Arial" w:cs="Arial"/>
          <w:szCs w:val="22"/>
          <w:lang w:val="en-GB"/>
        </w:rPr>
        <w:t xml:space="preserve"> land holding</w:t>
      </w:r>
      <w:r w:rsidR="00A215E5" w:rsidRPr="008A2D9C">
        <w:rPr>
          <w:rFonts w:ascii="Arial" w:hAnsi="Arial" w:cs="Arial"/>
          <w:szCs w:val="22"/>
          <w:lang w:val="en-GB"/>
        </w:rPr>
        <w:t>s</w:t>
      </w:r>
      <w:r w:rsidR="00EA3B68" w:rsidRPr="008A2D9C">
        <w:rPr>
          <w:rFonts w:ascii="Arial" w:hAnsi="Arial" w:cs="Arial"/>
          <w:szCs w:val="22"/>
          <w:lang w:val="en-GB"/>
        </w:rPr>
        <w:t xml:space="preserve"> are for</w:t>
      </w:r>
      <w:r w:rsidR="00A215E5" w:rsidRPr="008A2D9C">
        <w:rPr>
          <w:rFonts w:ascii="Arial" w:hAnsi="Arial" w:cs="Arial"/>
          <w:szCs w:val="22"/>
          <w:lang w:val="en-GB"/>
        </w:rPr>
        <w:t xml:space="preserve">ced to share some of their land with other </w:t>
      </w:r>
      <w:r w:rsidR="00EA3B68" w:rsidRPr="008A2D9C">
        <w:rPr>
          <w:rFonts w:ascii="Arial" w:hAnsi="Arial" w:cs="Arial"/>
          <w:szCs w:val="22"/>
          <w:lang w:val="en-GB"/>
        </w:rPr>
        <w:t>families who have small</w:t>
      </w:r>
      <w:r w:rsidR="00A215E5" w:rsidRPr="008A2D9C">
        <w:rPr>
          <w:rFonts w:ascii="Arial" w:hAnsi="Arial" w:cs="Arial"/>
          <w:szCs w:val="22"/>
          <w:lang w:val="en-GB"/>
        </w:rPr>
        <w:t>er</w:t>
      </w:r>
      <w:r w:rsidR="00EA3B68" w:rsidRPr="008A2D9C">
        <w:rPr>
          <w:rFonts w:ascii="Arial" w:hAnsi="Arial" w:cs="Arial"/>
          <w:szCs w:val="22"/>
          <w:lang w:val="en-GB"/>
        </w:rPr>
        <w:t xml:space="preserve"> land holding</w:t>
      </w:r>
      <w:r w:rsidR="00A215E5" w:rsidRPr="008A2D9C">
        <w:rPr>
          <w:rFonts w:ascii="Arial" w:hAnsi="Arial" w:cs="Arial"/>
          <w:szCs w:val="22"/>
          <w:lang w:val="en-GB"/>
        </w:rPr>
        <w:t>s</w:t>
      </w:r>
      <w:r w:rsidR="00EA3B68" w:rsidRPr="008A2D9C">
        <w:rPr>
          <w:rFonts w:ascii="Arial" w:hAnsi="Arial" w:cs="Arial"/>
          <w:szCs w:val="22"/>
          <w:lang w:val="en-GB"/>
        </w:rPr>
        <w:t>.</w:t>
      </w:r>
      <w:r w:rsidR="00323B01" w:rsidRPr="008A2D9C">
        <w:rPr>
          <w:rFonts w:ascii="Arial" w:hAnsi="Arial" w:cs="Arial"/>
          <w:szCs w:val="22"/>
          <w:lang w:val="en-GB"/>
        </w:rPr>
        <w:t xml:space="preserve"> With adequate support through agricultural programmes, there is potential to promote increased investments in sustainable land management at farm level by farmers.</w:t>
      </w:r>
    </w:p>
    <w:p w14:paraId="49C79929" w14:textId="77777777" w:rsidR="00812309" w:rsidRPr="008A2D9C" w:rsidRDefault="00812309" w:rsidP="000B3560">
      <w:pPr>
        <w:pStyle w:val="GEFFieldtoFillout"/>
        <w:ind w:left="0"/>
        <w:rPr>
          <w:rFonts w:ascii="Arial" w:hAnsi="Arial" w:cs="Arial"/>
          <w:i/>
          <w:szCs w:val="22"/>
          <w:lang w:val="en-GB"/>
        </w:rPr>
      </w:pPr>
    </w:p>
    <w:p w14:paraId="094BA053" w14:textId="77777777" w:rsidR="00812309" w:rsidRPr="008A2D9C" w:rsidRDefault="00812309" w:rsidP="00812309">
      <w:pPr>
        <w:pStyle w:val="GEFFieldtoFillout"/>
        <w:ind w:left="0"/>
        <w:jc w:val="both"/>
        <w:rPr>
          <w:rFonts w:ascii="Arial" w:hAnsi="Arial" w:cs="Arial"/>
          <w:szCs w:val="22"/>
          <w:lang w:val="en-GB"/>
        </w:rPr>
      </w:pPr>
      <w:r w:rsidRPr="008A2D9C">
        <w:rPr>
          <w:rFonts w:ascii="Arial" w:hAnsi="Arial" w:cs="Arial"/>
          <w:szCs w:val="22"/>
          <w:lang w:val="en-GB"/>
        </w:rPr>
        <w:t>The land reform (i.e. redistribution) process is however a costly exercise and the government still lack the financial, technical and human resources to roll out the system. For instance, in elaborating the implementation of Land Proclamation 58/1994, the government introduced Legal Notice No. 31/1997, which mandates the Ministry of Land, Water and Environment (MoLWE), in collaboration with other ministries, to prepare land use and area development plans. According to such plans, agricultural lands, particularly those to be reserved for irrigation, protected areas, and national parks, areas for afforestation programs, mining areas, etc. are to be identified through the land use plans. To date, no land use and area development plans have been developed for the Rora Habab plateau area.</w:t>
      </w:r>
    </w:p>
    <w:p w14:paraId="35524F3E" w14:textId="77777777" w:rsidR="00B03EC9" w:rsidRPr="008A2D9C" w:rsidRDefault="00B03EC9" w:rsidP="00B03EC9">
      <w:pPr>
        <w:pStyle w:val="GEFFieldtoFillout"/>
        <w:ind w:left="0"/>
        <w:jc w:val="both"/>
        <w:rPr>
          <w:rFonts w:ascii="Arial" w:hAnsi="Arial" w:cs="Arial"/>
          <w:i/>
          <w:szCs w:val="22"/>
          <w:lang w:val="en-GB"/>
        </w:rPr>
      </w:pPr>
    </w:p>
    <w:p w14:paraId="31B6D51E" w14:textId="77777777" w:rsidR="0099589F" w:rsidRPr="008A2D9C" w:rsidRDefault="0099589F">
      <w:pPr>
        <w:pStyle w:val="Heading2"/>
      </w:pPr>
      <w:bookmarkStart w:id="20" w:name="_Toc511738048"/>
      <w:r w:rsidRPr="008A2D9C">
        <w:t>Baseline Scenario</w:t>
      </w:r>
      <w:bookmarkEnd w:id="20"/>
    </w:p>
    <w:p w14:paraId="4E1AA056" w14:textId="77777777" w:rsidR="0099589F" w:rsidRPr="008A2D9C" w:rsidRDefault="0099589F" w:rsidP="0099589F">
      <w:pPr>
        <w:rPr>
          <w:rFonts w:cs="Arial"/>
          <w:szCs w:val="22"/>
          <w:lang w:val="en-GB"/>
        </w:rPr>
      </w:pPr>
    </w:p>
    <w:p w14:paraId="6E85E52C" w14:textId="77777777" w:rsidR="0099589F" w:rsidRPr="008A2D9C" w:rsidRDefault="0099589F" w:rsidP="0099589F">
      <w:pPr>
        <w:pStyle w:val="GEFFieldtoFillout"/>
        <w:ind w:left="0"/>
        <w:jc w:val="both"/>
        <w:rPr>
          <w:rFonts w:ascii="Arial" w:hAnsi="Arial" w:cs="Arial"/>
          <w:szCs w:val="22"/>
          <w:lang w:val="en-GB"/>
        </w:rPr>
      </w:pPr>
      <w:r w:rsidRPr="008A2D9C">
        <w:rPr>
          <w:rFonts w:ascii="Arial" w:hAnsi="Arial" w:cs="Arial"/>
          <w:szCs w:val="22"/>
          <w:lang w:val="en-GB"/>
        </w:rPr>
        <w:t xml:space="preserve">Eritrea has a long history of implementing soil and water conservation </w:t>
      </w:r>
      <w:r w:rsidR="00E206A8" w:rsidRPr="008A2D9C">
        <w:rPr>
          <w:rFonts w:ascii="Arial" w:hAnsi="Arial" w:cs="Arial"/>
          <w:szCs w:val="22"/>
          <w:lang w:val="en-GB"/>
        </w:rPr>
        <w:t xml:space="preserve">interventions </w:t>
      </w:r>
      <w:r w:rsidRPr="008A2D9C">
        <w:rPr>
          <w:rFonts w:ascii="Arial" w:hAnsi="Arial" w:cs="Arial"/>
          <w:szCs w:val="22"/>
          <w:lang w:val="en-GB"/>
        </w:rPr>
        <w:t xml:space="preserve">through widespread local community mobilisation for labour inputs. These include soil and rock bunds, check dams, terracing and tree planting, all of which have been extensively utilised throughout the country. These soil and water conservation activities are also ongoing in the proposed project site through government funding. However, these physical measures alone are insufficient to address the increasing rate of soil erosion, ecosystem fragmentation and land degradation. Furthermore, if not properly designed, planned and implemented, these interventions have the potential to cause more ecosystem degradation through the: i) inappropriate placement and location of physical structures such as dams; ii) use/introduction of invasive alien tree species; iii) over-abstraction of groundwater; and iv) obstruction of natural aquifer recharge. Increasing land use intensity and the utilisation of land beyond its inherent capacity has affected the long-term sustainability of ecosystems. For instance, intensive crop production has led to significant soil nutrient depletion, resulting in low yields and further abstraction of other resources – such as water – to increase productivity and yields. Conversion of land for agriculture also exposes soils to extensive water and soil erosion, further degrading the land. If sustainability measures are not systematically integrated into the types of interventions employed to increase agricultural productivity and facilitate ecosystem restoration – including, </w:t>
      </w:r>
      <w:r w:rsidRPr="008A2D9C">
        <w:rPr>
          <w:rFonts w:ascii="Arial" w:hAnsi="Arial" w:cs="Arial"/>
          <w:i/>
          <w:szCs w:val="22"/>
          <w:lang w:val="en-GB"/>
        </w:rPr>
        <w:t>inter alia,</w:t>
      </w:r>
      <w:r w:rsidRPr="008A2D9C">
        <w:rPr>
          <w:rFonts w:ascii="Arial" w:hAnsi="Arial" w:cs="Arial"/>
          <w:szCs w:val="22"/>
          <w:lang w:val="en-GB"/>
        </w:rPr>
        <w:t xml:space="preserve"> land use planning, conservation agriculture, sustainable grazing/rangeland management, soil &amp; water conservation, watershed rehabilitation, sustainable forest management, agroforestry and appropriate methodologies to restore degraded forests – they will further exacerbate ecosystem fragmentation and degradation. </w:t>
      </w:r>
    </w:p>
    <w:p w14:paraId="21B5B256" w14:textId="77777777" w:rsidR="0099589F" w:rsidRPr="008A2D9C" w:rsidRDefault="0099589F" w:rsidP="0099589F">
      <w:pPr>
        <w:pStyle w:val="GEFFieldtoFillout"/>
        <w:ind w:left="0"/>
        <w:jc w:val="both"/>
        <w:rPr>
          <w:rFonts w:ascii="Arial" w:hAnsi="Arial" w:cs="Arial"/>
          <w:szCs w:val="22"/>
          <w:lang w:val="en-GB"/>
        </w:rPr>
      </w:pPr>
    </w:p>
    <w:p w14:paraId="52874FB4" w14:textId="77777777" w:rsidR="0099589F" w:rsidRPr="008A2D9C" w:rsidRDefault="0099589F" w:rsidP="0099589F">
      <w:pPr>
        <w:pStyle w:val="GEFFieldtoFillout"/>
        <w:ind w:left="0"/>
        <w:jc w:val="both"/>
        <w:rPr>
          <w:rFonts w:ascii="Arial" w:hAnsi="Arial" w:cs="Arial"/>
          <w:szCs w:val="22"/>
          <w:lang w:val="en-GB"/>
        </w:rPr>
      </w:pPr>
      <w:r w:rsidRPr="008A2D9C">
        <w:rPr>
          <w:rFonts w:ascii="Arial" w:hAnsi="Arial" w:cs="Arial"/>
          <w:szCs w:val="22"/>
          <w:lang w:val="en-GB"/>
        </w:rPr>
        <w:t>Land degradation resulting from human activities has had a significant impact on biodiversity in Eritrea. Unsustainable grazing, cultivation, and forestry practices have led to extensive deforestation and loss of habitat for local wildlife. The resulting loss of biodiversity, along with climate change and desertification, are identified as the greatest challenge to sustainable development in Eritrea</w:t>
      </w:r>
      <w:r w:rsidRPr="008A2D9C">
        <w:rPr>
          <w:rStyle w:val="FootnoteReference"/>
          <w:rFonts w:cs="Arial"/>
          <w:sz w:val="22"/>
          <w:szCs w:val="22"/>
          <w:lang w:val="en-GB"/>
        </w:rPr>
        <w:footnoteReference w:id="24"/>
      </w:r>
      <w:r w:rsidRPr="008A2D9C">
        <w:rPr>
          <w:rFonts w:ascii="Arial" w:hAnsi="Arial" w:cs="Arial"/>
          <w:szCs w:val="22"/>
          <w:lang w:val="en-GB"/>
        </w:rPr>
        <w:t>. The extent of landscape modification in Eritrea is considerable</w:t>
      </w:r>
      <w:r w:rsidRPr="008A2D9C">
        <w:rPr>
          <w:rStyle w:val="FootnoteReference"/>
          <w:rFonts w:cs="Arial"/>
          <w:sz w:val="22"/>
          <w:szCs w:val="22"/>
          <w:lang w:val="en-GB"/>
        </w:rPr>
        <w:footnoteReference w:id="25"/>
      </w:r>
      <w:r w:rsidRPr="008A2D9C">
        <w:rPr>
          <w:rFonts w:ascii="Arial" w:hAnsi="Arial" w:cs="Arial"/>
          <w:szCs w:val="22"/>
          <w:lang w:val="en-GB"/>
        </w:rPr>
        <w:t>, with cultivated systems covering ~75% of Eritrea’s terrestrial surface area</w:t>
      </w:r>
      <w:r w:rsidRPr="008A2D9C">
        <w:rPr>
          <w:rStyle w:val="FootnoteReference"/>
          <w:rFonts w:cs="Arial"/>
          <w:sz w:val="22"/>
          <w:szCs w:val="22"/>
          <w:lang w:val="en-GB"/>
        </w:rPr>
        <w:footnoteReference w:id="26"/>
      </w:r>
      <w:r w:rsidRPr="008A2D9C">
        <w:rPr>
          <w:rFonts w:ascii="Arial" w:hAnsi="Arial" w:cs="Arial"/>
          <w:szCs w:val="22"/>
          <w:lang w:val="en-GB"/>
        </w:rPr>
        <w:t>. While the expansion of agriculture and enhanced production is necessary for food security, the costs in terms of trade-offs with other ecosystems services are considerable.</w:t>
      </w:r>
    </w:p>
    <w:p w14:paraId="2C098AA7" w14:textId="77777777" w:rsidR="0099589F" w:rsidRPr="008A2D9C" w:rsidRDefault="0099589F" w:rsidP="0099589F">
      <w:pPr>
        <w:pStyle w:val="GEFFieldtoFillout"/>
        <w:ind w:left="0"/>
        <w:jc w:val="both"/>
        <w:rPr>
          <w:rFonts w:ascii="Arial" w:hAnsi="Arial" w:cs="Arial"/>
          <w:szCs w:val="22"/>
          <w:lang w:val="en-GB"/>
        </w:rPr>
      </w:pPr>
    </w:p>
    <w:p w14:paraId="4C726EB7" w14:textId="1102BAE4" w:rsidR="0099589F" w:rsidRPr="008A2D9C" w:rsidRDefault="0099589F" w:rsidP="0099589F">
      <w:pPr>
        <w:pStyle w:val="ListParagraph"/>
        <w:ind w:left="0"/>
        <w:jc w:val="both"/>
        <w:rPr>
          <w:rFonts w:ascii="Arial" w:hAnsi="Arial" w:cs="Arial"/>
          <w:sz w:val="22"/>
          <w:szCs w:val="22"/>
          <w:lang w:val="en-GB"/>
        </w:rPr>
      </w:pPr>
      <w:r w:rsidRPr="008A2D9C">
        <w:rPr>
          <w:rFonts w:ascii="Arial" w:hAnsi="Arial" w:cs="Arial"/>
          <w:szCs w:val="22"/>
          <w:lang w:val="en-GB"/>
        </w:rPr>
        <w:t>To date, few studies have been conducted on biodiversity in Eritrea. Current available data is derived from national land use classifications</w:t>
      </w:r>
      <w:r w:rsidRPr="008A2D9C">
        <w:rPr>
          <w:rStyle w:val="FootnoteReference"/>
          <w:rFonts w:cs="Arial"/>
          <w:sz w:val="22"/>
          <w:szCs w:val="22"/>
          <w:lang w:val="en-GB"/>
        </w:rPr>
        <w:footnoteReference w:id="27"/>
      </w:r>
      <w:r w:rsidRPr="008A2D9C">
        <w:rPr>
          <w:rFonts w:ascii="Arial" w:hAnsi="Arial" w:cs="Arial"/>
          <w:szCs w:val="22"/>
          <w:lang w:val="en-GB"/>
        </w:rPr>
        <w:t xml:space="preserve"> that describe the general ecological variations within the country but provide limited information about species diversity. Consequently, fine-scale information on biodiversity</w:t>
      </w:r>
      <w:r w:rsidR="006C707A" w:rsidRPr="008A2D9C">
        <w:rPr>
          <w:rFonts w:ascii="Arial" w:hAnsi="Arial" w:cs="Arial"/>
          <w:szCs w:val="22"/>
          <w:lang w:val="en-GB"/>
        </w:rPr>
        <w:t>,</w:t>
      </w:r>
      <w:r w:rsidRPr="008A2D9C">
        <w:rPr>
          <w:rFonts w:ascii="Arial" w:hAnsi="Arial" w:cs="Arial"/>
          <w:szCs w:val="22"/>
          <w:lang w:val="en-GB"/>
        </w:rPr>
        <w:t xml:space="preserve"> in particular ecosystems and habitats</w:t>
      </w:r>
      <w:r w:rsidR="006C707A" w:rsidRPr="008A2D9C">
        <w:rPr>
          <w:rFonts w:ascii="Arial" w:hAnsi="Arial" w:cs="Arial"/>
          <w:szCs w:val="22"/>
          <w:lang w:val="en-GB"/>
        </w:rPr>
        <w:t>,</w:t>
      </w:r>
      <w:r w:rsidRPr="008A2D9C">
        <w:rPr>
          <w:rFonts w:ascii="Arial" w:hAnsi="Arial" w:cs="Arial"/>
          <w:szCs w:val="22"/>
          <w:lang w:val="en-GB"/>
        </w:rPr>
        <w:t xml:space="preserve"> is lacking – for example, biodiversity in riverine forest – and historical data is often all that is available to reflect the current situation. Historical accounts suggest that the Rora Habab and Nakfa area once had extensive forests that provided habitat to abundant wildlife</w:t>
      </w:r>
      <w:r w:rsidR="00A24BC5">
        <w:rPr>
          <w:rFonts w:ascii="Arial" w:hAnsi="Arial" w:cs="Arial"/>
          <w:szCs w:val="22"/>
          <w:lang w:val="en-GB"/>
        </w:rPr>
        <w:t xml:space="preserve">. </w:t>
      </w:r>
      <w:r w:rsidRPr="008A2D9C">
        <w:rPr>
          <w:rFonts w:ascii="Arial" w:hAnsi="Arial" w:cs="Arial"/>
          <w:szCs w:val="22"/>
          <w:lang w:val="en-GB"/>
        </w:rPr>
        <w:t xml:space="preserve">Now, only remnant patches of these forests survive. </w:t>
      </w:r>
      <w:r w:rsidRPr="008A2D9C">
        <w:rPr>
          <w:rFonts w:ascii="Arial" w:hAnsi="Arial" w:cs="Arial"/>
          <w:szCs w:val="22"/>
          <w:lang w:val="en-GB" w:eastAsia="es-ES"/>
        </w:rPr>
        <w:t xml:space="preserve">In the absence of a comprehensive national biodiversity checklist, site-specific checklists can be used to try </w:t>
      </w:r>
      <w:r w:rsidR="00880F7A" w:rsidRPr="008A2D9C">
        <w:rPr>
          <w:rFonts w:ascii="Arial" w:hAnsi="Arial" w:cs="Arial"/>
          <w:szCs w:val="22"/>
          <w:lang w:val="en-GB" w:eastAsia="es-ES"/>
        </w:rPr>
        <w:t xml:space="preserve">to </w:t>
      </w:r>
      <w:r w:rsidRPr="008A2D9C">
        <w:rPr>
          <w:rFonts w:ascii="Arial" w:hAnsi="Arial" w:cs="Arial"/>
          <w:szCs w:val="22"/>
          <w:lang w:val="en-GB" w:eastAsia="es-ES"/>
        </w:rPr>
        <w:t>determine overall biodiversity. These lists suggest that considerable diversity may persist in human-altered landscapes, including almost 700 plant species</w:t>
      </w:r>
      <w:r w:rsidRPr="008A2D9C">
        <w:rPr>
          <w:rStyle w:val="FootnoteReference"/>
          <w:rFonts w:cs="Arial"/>
          <w:sz w:val="22"/>
          <w:szCs w:val="22"/>
          <w:lang w:val="en-GB" w:eastAsia="es-ES"/>
        </w:rPr>
        <w:footnoteReference w:id="28"/>
      </w:r>
      <w:r w:rsidRPr="008A2D9C">
        <w:rPr>
          <w:rFonts w:ascii="Arial" w:hAnsi="Arial" w:cs="Arial"/>
          <w:szCs w:val="22"/>
          <w:lang w:val="en-GB" w:eastAsia="es-ES"/>
        </w:rPr>
        <w:t>, ~90 reptiles and 19 amphibian species present in the country. There are also 12 bird species of global conservation concern recorded</w:t>
      </w:r>
      <w:r w:rsidRPr="008A2D9C">
        <w:rPr>
          <w:rStyle w:val="FootnoteReference"/>
          <w:rFonts w:cs="Arial"/>
          <w:sz w:val="22"/>
          <w:szCs w:val="22"/>
          <w:lang w:val="en-GB" w:eastAsia="es-ES"/>
        </w:rPr>
        <w:footnoteReference w:id="29"/>
      </w:r>
      <w:r w:rsidRPr="008A2D9C">
        <w:rPr>
          <w:rFonts w:ascii="Arial" w:hAnsi="Arial" w:cs="Arial"/>
          <w:szCs w:val="22"/>
          <w:lang w:val="en-GB" w:eastAsia="es-ES"/>
        </w:rPr>
        <w:t xml:space="preserve"> and a total of 14 Important Bird Areas (IBA) identified across the country, providing a migration route and stopover location for many migratory species.</w:t>
      </w:r>
      <w:r w:rsidRPr="008A2D9C">
        <w:rPr>
          <w:rFonts w:ascii="Arial" w:hAnsi="Arial" w:cs="Arial"/>
          <w:sz w:val="22"/>
          <w:szCs w:val="22"/>
          <w:lang w:val="en-GB"/>
        </w:rPr>
        <w:t>As with ecosystem diversity, information on the status of individual species is incomplete and mainly comprises historical records. The Ministry of Agriculture, the Forestry and Wildlife Authority and Marine Resources conducted a rapid assessment of the population status of Eritrean mammals in 2013. The main finding of this assessment was that over 50% of mammal species cannot be assigned a status</w:t>
      </w:r>
      <w:r w:rsidRPr="008A2D9C">
        <w:rPr>
          <w:rStyle w:val="FootnoteReference"/>
          <w:rFonts w:cs="Arial"/>
          <w:sz w:val="22"/>
          <w:szCs w:val="22"/>
          <w:lang w:val="en-GB"/>
        </w:rPr>
        <w:footnoteReference w:id="30"/>
      </w:r>
      <w:r w:rsidRPr="008A2D9C">
        <w:rPr>
          <w:rFonts w:ascii="Arial" w:hAnsi="Arial" w:cs="Arial"/>
          <w:sz w:val="22"/>
          <w:szCs w:val="22"/>
          <w:lang w:val="en-GB"/>
        </w:rPr>
        <w:t xml:space="preserve"> because of an insufficiency of information, highlighting the immediate need to improve biodiversity </w:t>
      </w:r>
      <w:r w:rsidR="00880F7A" w:rsidRPr="008A2D9C">
        <w:rPr>
          <w:rFonts w:ascii="Arial" w:hAnsi="Arial" w:cs="Arial"/>
          <w:sz w:val="22"/>
          <w:szCs w:val="22"/>
          <w:lang w:val="en-GB"/>
        </w:rPr>
        <w:t xml:space="preserve">baseline </w:t>
      </w:r>
      <w:r w:rsidRPr="008A2D9C">
        <w:rPr>
          <w:rFonts w:ascii="Arial" w:hAnsi="Arial" w:cs="Arial"/>
          <w:sz w:val="22"/>
          <w:szCs w:val="22"/>
          <w:lang w:val="en-GB"/>
        </w:rPr>
        <w:t>information. Such a lack of data hinders effective biodiversity conservation planning.</w:t>
      </w:r>
    </w:p>
    <w:p w14:paraId="5D0E44A3" w14:textId="77777777" w:rsidR="0099589F" w:rsidRPr="008A2D9C" w:rsidRDefault="0099589F" w:rsidP="0099589F">
      <w:pPr>
        <w:pStyle w:val="ListParagraph"/>
        <w:ind w:left="0"/>
        <w:jc w:val="both"/>
        <w:rPr>
          <w:rFonts w:ascii="Arial" w:hAnsi="Arial" w:cs="Arial"/>
          <w:sz w:val="22"/>
          <w:szCs w:val="22"/>
          <w:lang w:val="en-GB"/>
        </w:rPr>
      </w:pPr>
    </w:p>
    <w:p w14:paraId="076BF91C" w14:textId="77777777" w:rsidR="007B4070" w:rsidRPr="008A2D9C" w:rsidRDefault="0099589F" w:rsidP="0099589F">
      <w:pPr>
        <w:pStyle w:val="GEFFieldtoFillout"/>
        <w:ind w:left="0"/>
        <w:jc w:val="both"/>
        <w:rPr>
          <w:rFonts w:ascii="Arial" w:hAnsi="Arial" w:cs="Arial"/>
          <w:szCs w:val="22"/>
          <w:lang w:val="en-GB"/>
        </w:rPr>
      </w:pPr>
      <w:r w:rsidRPr="008A2D9C">
        <w:rPr>
          <w:rFonts w:ascii="Arial" w:hAnsi="Arial" w:cs="Arial"/>
          <w:szCs w:val="22"/>
          <w:lang w:val="en-GB"/>
        </w:rPr>
        <w:t xml:space="preserve">In 2006, the Government of Eritrea entrusted the Ministry of Agriculture (MoA) and the Ministry of Marine Resources (MoMR) with the mandate to establish protected areas. The Forestry and Wildlife Conservation and Development Proclamation (Proclamation No. 155/2006) states that the MoA may establish and manage terrestrial protected areas. The objectives of the proclamation are the conservation, development and sustainable management of forests and wildlife resources of Eritrea. Despite this recognition, the requisite capacity to operationalise these plans has not been available, and this has hampered systematic implementation of these legal instruments. Consequently, Eritrea has no formal protected areas that are legally gazetted and implemented. However, more than one million hectares of marine and terrestrial ecosystems in Eritrea are targeted for protected area establishment. Through the GEF-financed, UNDP-supported project, </w:t>
      </w:r>
      <w:r w:rsidRPr="008A2D9C">
        <w:rPr>
          <w:rFonts w:ascii="Arial" w:hAnsi="Arial" w:cs="Arial"/>
          <w:i/>
          <w:szCs w:val="22"/>
          <w:lang w:val="en-GB"/>
        </w:rPr>
        <w:t>Integrated Semienawi and Debubawi Bahri-Buri-Irrori-Hawakil Protected Area Systems for Conservation of Biodiversity and Mitigation of Land Degradation (GEF ID:4559)</w:t>
      </w:r>
      <w:r w:rsidRPr="008A2D9C">
        <w:rPr>
          <w:rFonts w:ascii="Arial" w:hAnsi="Arial" w:cs="Arial"/>
          <w:szCs w:val="22"/>
          <w:lang w:val="en-GB"/>
        </w:rPr>
        <w:t>, the first protected area will be designated and operationalised under the Proclamation. In 1959 Yob Reserve was legally established under the post-World War Two administration</w:t>
      </w:r>
      <w:r w:rsidRPr="008A2D9C">
        <w:rPr>
          <w:rStyle w:val="FootnoteReference"/>
          <w:rFonts w:cs="Arial"/>
          <w:sz w:val="22"/>
          <w:szCs w:val="22"/>
          <w:lang w:val="en-GB"/>
        </w:rPr>
        <w:footnoteReference w:id="31"/>
      </w:r>
      <w:r w:rsidRPr="008A2D9C">
        <w:rPr>
          <w:rFonts w:ascii="Arial" w:hAnsi="Arial" w:cs="Arial"/>
          <w:szCs w:val="22"/>
          <w:lang w:val="en-GB"/>
        </w:rPr>
        <w:t>, primarily for the conservation of the globally vulnerable Nubian ibex (</w:t>
      </w:r>
      <w:r w:rsidRPr="008A2D9C">
        <w:rPr>
          <w:rFonts w:ascii="Arial" w:hAnsi="Arial" w:cs="Arial"/>
          <w:i/>
          <w:szCs w:val="22"/>
          <w:lang w:val="en-GB"/>
        </w:rPr>
        <w:t>Capra nubiana</w:t>
      </w:r>
      <w:r w:rsidRPr="008A2D9C">
        <w:rPr>
          <w:rFonts w:ascii="Arial" w:hAnsi="Arial" w:cs="Arial"/>
          <w:szCs w:val="22"/>
          <w:lang w:val="en-GB"/>
        </w:rPr>
        <w:t>) and other desert wildlife species. However, no formal development of the reserve occurred, and there is little data available on the area since that time</w:t>
      </w:r>
      <w:r w:rsidRPr="008A2D9C">
        <w:rPr>
          <w:rStyle w:val="FootnoteReference"/>
          <w:rFonts w:cs="Arial"/>
          <w:sz w:val="22"/>
          <w:szCs w:val="22"/>
          <w:lang w:val="en-GB"/>
        </w:rPr>
        <w:footnoteReference w:id="32"/>
      </w:r>
      <w:r w:rsidRPr="008A2D9C">
        <w:rPr>
          <w:rFonts w:ascii="Arial" w:hAnsi="Arial" w:cs="Arial"/>
          <w:szCs w:val="22"/>
          <w:lang w:val="en-GB"/>
        </w:rPr>
        <w:t xml:space="preserve">. There are also currently no population estimates for the Nubian ibex for Eritrea. </w:t>
      </w:r>
    </w:p>
    <w:p w14:paraId="54405D1F" w14:textId="77777777" w:rsidR="007B4070" w:rsidRPr="008A2D9C" w:rsidRDefault="007B4070" w:rsidP="0099589F">
      <w:pPr>
        <w:pStyle w:val="GEFFieldtoFillout"/>
        <w:ind w:left="0"/>
        <w:jc w:val="both"/>
        <w:rPr>
          <w:rFonts w:ascii="Arial" w:hAnsi="Arial" w:cs="Arial"/>
          <w:szCs w:val="22"/>
          <w:lang w:val="en-GB"/>
        </w:rPr>
      </w:pPr>
    </w:p>
    <w:p w14:paraId="44413FB5" w14:textId="56433368" w:rsidR="007B4070" w:rsidRPr="00A723DE" w:rsidRDefault="007B4070" w:rsidP="007B4070">
      <w:pPr>
        <w:pStyle w:val="GEFFieldtoFillout"/>
        <w:ind w:left="0"/>
        <w:jc w:val="both"/>
        <w:rPr>
          <w:rFonts w:ascii="Arial" w:hAnsi="Arial" w:cs="Arial"/>
          <w:lang w:val="en-GB"/>
        </w:rPr>
      </w:pPr>
      <w:r w:rsidRPr="008A2D9C">
        <w:rPr>
          <w:rFonts w:ascii="Arial" w:hAnsi="Arial" w:cs="Arial"/>
          <w:lang w:val="en-GB"/>
        </w:rPr>
        <w:t xml:space="preserve">Although there are no population estimates available for Nubian ibex in Eritrea, the presence of this threatened species has been confirmed in the country by recent reports. </w:t>
      </w:r>
      <w:r w:rsidRPr="00A723DE">
        <w:rPr>
          <w:rFonts w:ascii="Arial" w:hAnsi="Arial" w:cs="Arial"/>
          <w:lang w:val="en-GB"/>
        </w:rPr>
        <w:t xml:space="preserve">A recent field assessment confirmed the presence of the species in the Kerkebet area of Zoba </w:t>
      </w:r>
      <w:r w:rsidR="00A24BC5">
        <w:rPr>
          <w:rFonts w:ascii="Arial" w:hAnsi="Arial" w:cs="Arial"/>
          <w:lang w:val="en-GB"/>
        </w:rPr>
        <w:t>Gash-Barka</w:t>
      </w:r>
      <w:r w:rsidR="00A24BC5" w:rsidRPr="00A723DE">
        <w:rPr>
          <w:rFonts w:ascii="Arial" w:hAnsi="Arial" w:cs="Arial"/>
          <w:lang w:val="en-GB"/>
        </w:rPr>
        <w:t xml:space="preserve"> </w:t>
      </w:r>
      <w:r w:rsidRPr="00A723DE">
        <w:rPr>
          <w:rFonts w:ascii="Arial" w:hAnsi="Arial" w:cs="Arial"/>
          <w:lang w:val="en-GB"/>
        </w:rPr>
        <w:t>in the north-west of Eritrea</w:t>
      </w:r>
      <w:r w:rsidRPr="00A723DE">
        <w:rPr>
          <w:rStyle w:val="FootnoteReference"/>
          <w:rFonts w:cs="Arial"/>
          <w:lang w:val="en-GB"/>
        </w:rPr>
        <w:footnoteReference w:id="33"/>
      </w:r>
      <w:r w:rsidRPr="00A723DE">
        <w:rPr>
          <w:rFonts w:ascii="Arial" w:hAnsi="Arial" w:cs="Arial"/>
          <w:lang w:val="en-GB"/>
        </w:rPr>
        <w:t xml:space="preserve">. The Kerkebet area is situated less than 100 km to the south-west of the former Yob Wildlife Reserve. In addition, consultations with community stakeholders in the Rora Habab Plateau during the proposed project’s PPG phase revealed </w:t>
      </w:r>
      <w:r w:rsidRPr="008A2D9C">
        <w:rPr>
          <w:rFonts w:ascii="Arial" w:hAnsi="Arial" w:cs="Arial"/>
          <w:lang w:val="en-GB"/>
        </w:rPr>
        <w:t xml:space="preserve">that Nubian ibex are present in the </w:t>
      </w:r>
      <w:r w:rsidRPr="00A723DE">
        <w:rPr>
          <w:rFonts w:ascii="Arial" w:hAnsi="Arial" w:cs="Arial"/>
          <w:lang w:val="en-GB"/>
        </w:rPr>
        <w:t>Adobeha</w:t>
      </w:r>
      <w:r w:rsidRPr="008A2D9C">
        <w:rPr>
          <w:rFonts w:ascii="Arial" w:hAnsi="Arial" w:cs="Arial"/>
          <w:lang w:val="en-GB"/>
        </w:rPr>
        <w:t xml:space="preserve"> valley, which </w:t>
      </w:r>
      <w:r w:rsidRPr="00A723DE">
        <w:rPr>
          <w:rFonts w:ascii="Arial" w:hAnsi="Arial" w:cs="Arial"/>
          <w:lang w:val="en-GB"/>
        </w:rPr>
        <w:t>is located</w:t>
      </w:r>
      <w:r w:rsidRPr="008A2D9C">
        <w:rPr>
          <w:rFonts w:ascii="Arial" w:hAnsi="Arial" w:cs="Arial"/>
          <w:lang w:val="en-GB"/>
        </w:rPr>
        <w:t xml:space="preserve"> on the </w:t>
      </w:r>
      <w:r w:rsidRPr="00A723DE">
        <w:rPr>
          <w:rFonts w:ascii="Arial" w:hAnsi="Arial" w:cs="Arial"/>
          <w:lang w:val="en-GB"/>
        </w:rPr>
        <w:t>northwestern</w:t>
      </w:r>
      <w:r w:rsidRPr="008A2D9C">
        <w:rPr>
          <w:rFonts w:ascii="Arial" w:hAnsi="Arial" w:cs="Arial"/>
          <w:lang w:val="en-GB"/>
        </w:rPr>
        <w:t xml:space="preserve"> boundary of the project area</w:t>
      </w:r>
      <w:r w:rsidRPr="008A2D9C">
        <w:rPr>
          <w:rFonts w:ascii="Arial" w:hAnsi="Arial" w:cs="Arial"/>
          <w:vertAlign w:val="superscript"/>
          <w:lang w:val="en-GB"/>
        </w:rPr>
        <w:footnoteReference w:id="34"/>
      </w:r>
      <w:r w:rsidRPr="008A2D9C">
        <w:rPr>
          <w:rFonts w:ascii="Arial" w:hAnsi="Arial" w:cs="Arial"/>
          <w:lang w:val="en-GB"/>
        </w:rPr>
        <w:t>.</w:t>
      </w:r>
    </w:p>
    <w:p w14:paraId="1635ED9B" w14:textId="77777777" w:rsidR="007B4070" w:rsidRPr="008A2D9C" w:rsidRDefault="007B4070" w:rsidP="007B4070">
      <w:pPr>
        <w:pStyle w:val="GEFFieldtoFillout"/>
        <w:ind w:left="0"/>
        <w:jc w:val="both"/>
        <w:rPr>
          <w:rFonts w:ascii="Arial" w:hAnsi="Arial" w:cs="Arial"/>
          <w:lang w:val="en-GB"/>
        </w:rPr>
      </w:pPr>
    </w:p>
    <w:p w14:paraId="2DE90789" w14:textId="77777777" w:rsidR="007B4070" w:rsidRPr="008A2D9C" w:rsidRDefault="007B4070" w:rsidP="007B4070">
      <w:pPr>
        <w:pStyle w:val="GEFFieldtoFillout"/>
        <w:ind w:left="0"/>
        <w:jc w:val="both"/>
        <w:rPr>
          <w:rFonts w:ascii="Arial" w:hAnsi="Arial" w:cs="Arial"/>
          <w:lang w:val="en-GB"/>
        </w:rPr>
      </w:pPr>
      <w:r w:rsidRPr="008A2D9C">
        <w:rPr>
          <w:rFonts w:ascii="Arial" w:hAnsi="Arial" w:cs="Arial"/>
          <w:lang w:val="en-GB"/>
        </w:rPr>
        <w:t xml:space="preserve">Some conservation measures have </w:t>
      </w:r>
      <w:r w:rsidRPr="00A723DE">
        <w:rPr>
          <w:rFonts w:ascii="Arial" w:hAnsi="Arial" w:cs="Arial"/>
          <w:lang w:val="en-GB"/>
        </w:rPr>
        <w:t>been proposed</w:t>
      </w:r>
      <w:r w:rsidRPr="008A2D9C">
        <w:rPr>
          <w:rFonts w:ascii="Arial" w:hAnsi="Arial" w:cs="Arial"/>
          <w:lang w:val="en-GB"/>
        </w:rPr>
        <w:t xml:space="preserve"> for the species </w:t>
      </w:r>
      <w:r w:rsidRPr="00A723DE">
        <w:rPr>
          <w:rFonts w:ascii="Arial" w:hAnsi="Arial" w:cs="Arial"/>
          <w:lang w:val="en-GB"/>
        </w:rPr>
        <w:t>including:</w:t>
      </w:r>
      <w:r w:rsidRPr="008A2D9C">
        <w:rPr>
          <w:rFonts w:ascii="Arial" w:hAnsi="Arial" w:cs="Arial"/>
          <w:lang w:val="en-GB"/>
        </w:rPr>
        <w:t xml:space="preserve"> i) conducting detailed surveys for Nubian ibex in northern Eritrea – either on the ground or from the air; and ii) developing a conservation strategy for the species based on survey data</w:t>
      </w:r>
      <w:r w:rsidRPr="008A2D9C">
        <w:rPr>
          <w:rStyle w:val="FootnoteReference"/>
          <w:rFonts w:cs="Arial"/>
          <w:lang w:val="en-GB"/>
        </w:rPr>
        <w:footnoteReference w:id="35"/>
      </w:r>
      <w:r w:rsidRPr="008A2D9C">
        <w:rPr>
          <w:rFonts w:ascii="Arial" w:hAnsi="Arial" w:cs="Arial"/>
          <w:lang w:val="en-GB"/>
        </w:rPr>
        <w:t xml:space="preserve">. Such a conservation strategy will be reliant on the establishment of protected areas. During ground and aerial wildlife surveys conducted at the Zara Mine Project area on the </w:t>
      </w:r>
      <w:r w:rsidRPr="00A723DE">
        <w:rPr>
          <w:rFonts w:ascii="Arial" w:hAnsi="Arial" w:cs="Arial"/>
          <w:lang w:val="en-GB"/>
        </w:rPr>
        <w:t>northwestern</w:t>
      </w:r>
      <w:r w:rsidRPr="008A2D9C">
        <w:rPr>
          <w:rFonts w:ascii="Arial" w:hAnsi="Arial" w:cs="Arial"/>
          <w:lang w:val="en-GB"/>
        </w:rPr>
        <w:t xml:space="preserve"> boundary of the Rora Habab Plateau between 2008 and 2011, six groups of Nubian ibex </w:t>
      </w:r>
      <w:r w:rsidRPr="00A723DE">
        <w:rPr>
          <w:rFonts w:ascii="Arial" w:hAnsi="Arial" w:cs="Arial"/>
          <w:lang w:val="en-GB"/>
        </w:rPr>
        <w:t>were</w:t>
      </w:r>
      <w:r w:rsidR="003B467D">
        <w:rPr>
          <w:rFonts w:ascii="Arial" w:hAnsi="Arial" w:cs="Arial"/>
          <w:lang w:val="en-GB"/>
        </w:rPr>
        <w:t xml:space="preserve"> </w:t>
      </w:r>
      <w:r w:rsidRPr="00A723DE">
        <w:rPr>
          <w:rFonts w:ascii="Arial" w:hAnsi="Arial" w:cs="Arial"/>
          <w:lang w:val="en-GB"/>
        </w:rPr>
        <w:t>detected</w:t>
      </w:r>
      <w:r w:rsidRPr="008A2D9C">
        <w:rPr>
          <w:rFonts w:ascii="Arial" w:hAnsi="Arial" w:cs="Arial"/>
          <w:lang w:val="en-GB"/>
        </w:rPr>
        <w:t xml:space="preserve"> in and around the mountainous terrain of the Koka Valley</w:t>
      </w:r>
      <w:r w:rsidRPr="008A2D9C">
        <w:rPr>
          <w:rStyle w:val="FootnoteReference"/>
          <w:lang w:val="en-GB"/>
        </w:rPr>
        <w:footnoteReference w:id="36"/>
      </w:r>
      <w:r w:rsidRPr="008A2D9C">
        <w:rPr>
          <w:rFonts w:ascii="Arial" w:hAnsi="Arial" w:cs="Arial"/>
          <w:vertAlign w:val="superscript"/>
          <w:lang w:val="en-GB"/>
        </w:rPr>
        <w:t>,</w:t>
      </w:r>
      <w:r w:rsidRPr="008A2D9C">
        <w:rPr>
          <w:rStyle w:val="FootnoteReference"/>
          <w:lang w:val="en-GB"/>
        </w:rPr>
        <w:footnoteReference w:id="37"/>
      </w:r>
      <w:r w:rsidRPr="008A2D9C">
        <w:rPr>
          <w:rFonts w:ascii="Arial" w:hAnsi="Arial" w:cs="Arial"/>
          <w:lang w:val="en-GB"/>
        </w:rPr>
        <w:t xml:space="preserve">. There are no other confirmed reports of Nubian ibex in Eritrea, including in the area targeted by the proposed project. </w:t>
      </w:r>
      <w:r w:rsidRPr="00A723DE">
        <w:rPr>
          <w:rFonts w:ascii="Arial" w:hAnsi="Arial" w:cs="Arial"/>
          <w:lang w:val="en-GB"/>
        </w:rPr>
        <w:t>(More details on Nubian ibex in Eritrea are presented in A</w:t>
      </w:r>
      <w:r w:rsidR="007F79C9" w:rsidRPr="00A723DE">
        <w:rPr>
          <w:rFonts w:ascii="Arial" w:hAnsi="Arial" w:cs="Arial"/>
          <w:lang w:val="en-GB"/>
        </w:rPr>
        <w:t>nnex K</w:t>
      </w:r>
      <w:r w:rsidRPr="00A723DE">
        <w:rPr>
          <w:rFonts w:ascii="Arial" w:hAnsi="Arial" w:cs="Arial"/>
          <w:lang w:val="en-GB"/>
        </w:rPr>
        <w:t>).</w:t>
      </w:r>
    </w:p>
    <w:p w14:paraId="5FD2DD66" w14:textId="77777777" w:rsidR="007B4070" w:rsidRPr="008A2D9C" w:rsidRDefault="007B4070" w:rsidP="007B4070">
      <w:pPr>
        <w:pStyle w:val="GEFFieldtoFillout"/>
        <w:ind w:left="0"/>
        <w:jc w:val="both"/>
        <w:rPr>
          <w:rFonts w:ascii="Arial" w:hAnsi="Arial" w:cs="Arial"/>
          <w:lang w:val="en-GB"/>
        </w:rPr>
      </w:pPr>
    </w:p>
    <w:p w14:paraId="37846899" w14:textId="6FCA6220" w:rsidR="007B4070" w:rsidRPr="008A2D9C" w:rsidRDefault="007B4070" w:rsidP="007B4070">
      <w:pPr>
        <w:pStyle w:val="C4Paragraph"/>
      </w:pPr>
      <w:r w:rsidRPr="008A2D9C">
        <w:t xml:space="preserve">There are no ongoing initiatives in Eritrea focussing primarily on the conservation of Nubian ibex. The Government of Eritrea has, however, demonstrated </w:t>
      </w:r>
      <w:r w:rsidRPr="00A723DE">
        <w:t>its</w:t>
      </w:r>
      <w:r w:rsidRPr="008A2D9C">
        <w:t xml:space="preserve"> commitment to the conservation of the countries wildlife – including endangered species such as Nubian ibex – through the development of various plans, strategies and </w:t>
      </w:r>
      <w:r w:rsidRPr="00A723DE">
        <w:t>legislation</w:t>
      </w:r>
      <w:r w:rsidRPr="008A2D9C">
        <w:t xml:space="preserve">. National conservation plans for several </w:t>
      </w:r>
      <w:r w:rsidRPr="007F6B2D">
        <w:t>endangered and priority species – including Nubian ibex – was proposed in the country’s NBSAP</w:t>
      </w:r>
      <w:r w:rsidRPr="007F6B2D">
        <w:rPr>
          <w:rStyle w:val="FootnoteReference"/>
        </w:rPr>
        <w:footnoteReference w:id="38"/>
      </w:r>
      <w:r w:rsidRPr="007F6B2D">
        <w:t xml:space="preserve"> (see </w:t>
      </w:r>
      <w:hyperlink w:anchor="_Annex_L_-" w:history="1">
        <w:r w:rsidR="007F6B2D" w:rsidRPr="007F6B2D">
          <w:rPr>
            <w:rStyle w:val="Hyperlink"/>
            <w:rFonts w:cs="Arial"/>
          </w:rPr>
          <w:t>Annex L</w:t>
        </w:r>
      </w:hyperlink>
      <w:r w:rsidRPr="007F6B2D">
        <w:t>).</w:t>
      </w:r>
      <w:r w:rsidRPr="008A2D9C">
        <w:t xml:space="preserve"> These plans </w:t>
      </w:r>
      <w:r w:rsidRPr="00A723DE">
        <w:t>were developed</w:t>
      </w:r>
      <w:r w:rsidRPr="008A2D9C">
        <w:t xml:space="preserve"> under Target 12 of NBSAP’s Strategic Goal C: “Improve the status of biodiversity by safeguarding ecosystems, species and genetic diversity”. Target 12 states that by 2020, the extinction of threatened species has </w:t>
      </w:r>
      <w:r w:rsidRPr="00A723DE">
        <w:t>been prevented</w:t>
      </w:r>
      <w:r w:rsidRPr="008A2D9C">
        <w:t xml:space="preserve"> and the conservations statusof those most threatened have been improved, with declining trends significantly reduced</w:t>
      </w:r>
      <w:r w:rsidRPr="008A2D9C">
        <w:rPr>
          <w:rStyle w:val="FootnoteReference"/>
        </w:rPr>
        <w:footnoteReference w:id="39"/>
      </w:r>
      <w:r w:rsidRPr="008A2D9C">
        <w:t>. This target will also ensure the conservation of these species (including Nubian ibex) through effective management and the development of an action plan</w:t>
      </w:r>
      <w:r w:rsidRPr="008A2D9C">
        <w:rPr>
          <w:rStyle w:val="FootnoteReference"/>
        </w:rPr>
        <w:footnoteReference w:id="40"/>
      </w:r>
      <w:r w:rsidRPr="008A2D9C">
        <w:t xml:space="preserve">. Additionally, the FWA has proposed the establishment of a protected area that would include the </w:t>
      </w:r>
      <w:r w:rsidRPr="00A723DE">
        <w:t>Adobeha</w:t>
      </w:r>
      <w:r w:rsidRPr="008A2D9C">
        <w:t xml:space="preserve"> Valley (where Nubian ibex are reported to exist) and Hager Mountains. The proposal highlights the necessity of this protected area for the conservation of threatened and endangered species, including Nubian ibex, greater kudu (</w:t>
      </w:r>
      <w:r w:rsidRPr="008A2D9C">
        <w:rPr>
          <w:i/>
        </w:rPr>
        <w:t>Tragelaphus strepsiceros</w:t>
      </w:r>
      <w:r w:rsidRPr="008A2D9C">
        <w:t>) and warthog (</w:t>
      </w:r>
      <w:r w:rsidRPr="008A2D9C">
        <w:rPr>
          <w:i/>
        </w:rPr>
        <w:t xml:space="preserve">Phacochoerus </w:t>
      </w:r>
      <w:r w:rsidRPr="00A723DE">
        <w:rPr>
          <w:i/>
        </w:rPr>
        <w:t>africanus</w:t>
      </w:r>
      <w:r w:rsidRPr="008A2D9C">
        <w:t>)</w:t>
      </w:r>
      <w:r w:rsidRPr="008A2D9C">
        <w:rPr>
          <w:rStyle w:val="FootnoteReference"/>
        </w:rPr>
        <w:footnoteReference w:id="41"/>
      </w:r>
      <w:r w:rsidRPr="008A2D9C">
        <w:t>.</w:t>
      </w:r>
    </w:p>
    <w:p w14:paraId="6DAD878D" w14:textId="77777777" w:rsidR="007B4070" w:rsidRPr="008A2D9C" w:rsidRDefault="007B4070" w:rsidP="007B4070">
      <w:pPr>
        <w:pStyle w:val="C4Paragraph"/>
      </w:pPr>
    </w:p>
    <w:p w14:paraId="3536217D" w14:textId="77777777" w:rsidR="007B4070" w:rsidRPr="008A2D9C" w:rsidRDefault="007B4070" w:rsidP="007B4070">
      <w:pPr>
        <w:pStyle w:val="C4Paragraph"/>
      </w:pPr>
      <w:r w:rsidRPr="008A2D9C">
        <w:t xml:space="preserve">Although the presence of Nubian ibex within the project’s implementation area in the Rora Habab Plateau has not </w:t>
      </w:r>
      <w:r w:rsidRPr="00A723DE">
        <w:t>been confirmed</w:t>
      </w:r>
      <w:r w:rsidRPr="008A2D9C">
        <w:t>, the greater kudu and warthog are present</w:t>
      </w:r>
      <w:r w:rsidRPr="008A2D9C">
        <w:rPr>
          <w:rStyle w:val="FootnoteReference"/>
        </w:rPr>
        <w:footnoteReference w:id="42"/>
      </w:r>
      <w:r w:rsidRPr="008A2D9C">
        <w:t xml:space="preserve">. These two species are threatened with extinction in the country because of the degradation of their natural habitats, and, therefore, require special attention at a national level according to </w:t>
      </w:r>
      <w:r w:rsidRPr="00A723DE">
        <w:t>Proclamation</w:t>
      </w:r>
      <w:r w:rsidRPr="008A2D9C">
        <w:t xml:space="preserve"> No. 155/2006</w:t>
      </w:r>
      <w:r w:rsidRPr="008A2D9C">
        <w:rPr>
          <w:rStyle w:val="FootnoteReference"/>
        </w:rPr>
        <w:footnoteReference w:id="43"/>
      </w:r>
      <w:r w:rsidRPr="008A2D9C">
        <w:t>. The preferred habitat of the greater kudu, which includes African Wild Olive woodland and forest is severely degraded within the project area, resulting in a low local population density of this mammal.</w:t>
      </w:r>
    </w:p>
    <w:p w14:paraId="78AF7639" w14:textId="77777777" w:rsidR="007B4070" w:rsidRPr="008A2D9C" w:rsidRDefault="007B4070" w:rsidP="007B4070">
      <w:pPr>
        <w:pStyle w:val="GEFFieldtoFillout"/>
        <w:ind w:left="0"/>
        <w:jc w:val="both"/>
        <w:rPr>
          <w:rFonts w:ascii="Arial" w:hAnsi="Arial" w:cs="Arial"/>
          <w:szCs w:val="22"/>
          <w:lang w:val="en-GB"/>
        </w:rPr>
      </w:pPr>
    </w:p>
    <w:p w14:paraId="7E576349" w14:textId="77777777" w:rsidR="0099589F" w:rsidRPr="008A2D9C" w:rsidRDefault="0099589F" w:rsidP="0099589F">
      <w:pPr>
        <w:pStyle w:val="GEFFieldtoFillout"/>
        <w:ind w:left="0"/>
        <w:jc w:val="both"/>
        <w:rPr>
          <w:rFonts w:ascii="Arial" w:hAnsi="Arial" w:cs="Arial"/>
          <w:szCs w:val="22"/>
          <w:lang w:val="en-GB"/>
        </w:rPr>
      </w:pPr>
      <w:r w:rsidRPr="008A2D9C">
        <w:rPr>
          <w:rFonts w:ascii="Arial" w:hAnsi="Arial" w:cs="Arial"/>
          <w:szCs w:val="22"/>
          <w:lang w:val="en-GB"/>
        </w:rPr>
        <w:t xml:space="preserve">While natural resource conservation has not yet taken off at scale in Eritrea, some significant momentum has been built around soil and water conservation throughout the country, within the context of promoting agricultural productivity. Large-scale investments have been made throughout the country and strategies developed to guide this process. The focus of these interventions and investments has been on infrastructure and physical developments, with limited </w:t>
      </w:r>
      <w:r w:rsidR="00880F7A" w:rsidRPr="008A2D9C">
        <w:rPr>
          <w:rFonts w:ascii="Arial" w:hAnsi="Arial" w:cs="Arial"/>
          <w:szCs w:val="22"/>
          <w:lang w:val="en-GB"/>
        </w:rPr>
        <w:t xml:space="preserve">integration of </w:t>
      </w:r>
      <w:r w:rsidRPr="008A2D9C">
        <w:rPr>
          <w:rFonts w:ascii="Arial" w:hAnsi="Arial" w:cs="Arial"/>
          <w:szCs w:val="22"/>
          <w:lang w:val="en-GB"/>
        </w:rPr>
        <w:t xml:space="preserve">sustainable natural resources management </w:t>
      </w:r>
      <w:r w:rsidR="00880F7A" w:rsidRPr="008A2D9C">
        <w:rPr>
          <w:rFonts w:ascii="Arial" w:hAnsi="Arial" w:cs="Arial"/>
          <w:szCs w:val="22"/>
          <w:lang w:val="en-GB"/>
        </w:rPr>
        <w:t xml:space="preserve">principles </w:t>
      </w:r>
      <w:r w:rsidRPr="008A2D9C">
        <w:rPr>
          <w:rFonts w:ascii="Arial" w:hAnsi="Arial" w:cs="Arial"/>
          <w:szCs w:val="22"/>
          <w:lang w:val="en-GB"/>
        </w:rPr>
        <w:t xml:space="preserve">to ensure ecosystem protection. The </w:t>
      </w:r>
      <w:r w:rsidR="00880F7A" w:rsidRPr="008A2D9C">
        <w:rPr>
          <w:rFonts w:ascii="Arial" w:hAnsi="Arial" w:cs="Arial"/>
          <w:szCs w:val="22"/>
          <w:lang w:val="en-GB"/>
        </w:rPr>
        <w:t xml:space="preserve">lack of </w:t>
      </w:r>
      <w:r w:rsidRPr="008A2D9C">
        <w:rPr>
          <w:rFonts w:ascii="Arial" w:hAnsi="Arial" w:cs="Arial"/>
          <w:szCs w:val="22"/>
          <w:lang w:val="en-GB"/>
        </w:rPr>
        <w:t>integration of sustainability principles into ecosystem restoration and agricultural production is therefore amongst Eritrea’s pressing challenges. Field observations and discussions with local authorities show an extensive level of community participation in soil and water conservation initiatives throughout Eritrea, and ecosystem restoration is recognised at the community-level as an important aspect of addressing land degradation and increasing the productivity of land for agriculture</w:t>
      </w:r>
      <w:r w:rsidRPr="008A2D9C">
        <w:rPr>
          <w:rStyle w:val="FootnoteReference"/>
          <w:rFonts w:cs="Arial"/>
          <w:sz w:val="22"/>
          <w:szCs w:val="22"/>
          <w:lang w:val="en-GB"/>
        </w:rPr>
        <w:footnoteReference w:id="44"/>
      </w:r>
      <w:r w:rsidRPr="008A2D9C">
        <w:rPr>
          <w:rFonts w:ascii="Arial" w:hAnsi="Arial" w:cs="Arial"/>
          <w:szCs w:val="22"/>
          <w:lang w:val="en-GB"/>
        </w:rPr>
        <w:t>.</w:t>
      </w:r>
      <w:r w:rsidR="00880F7A" w:rsidRPr="008A2D9C">
        <w:rPr>
          <w:rFonts w:ascii="Arial" w:hAnsi="Arial" w:cs="Arial"/>
          <w:szCs w:val="22"/>
          <w:lang w:val="en-GB"/>
        </w:rPr>
        <w:t xml:space="preserve"> There is</w:t>
      </w:r>
      <w:r w:rsidR="007F79C9" w:rsidRPr="008A2D9C">
        <w:rPr>
          <w:rFonts w:ascii="Arial" w:hAnsi="Arial" w:cs="Arial"/>
          <w:szCs w:val="22"/>
          <w:lang w:val="en-GB"/>
        </w:rPr>
        <w:t>,</w:t>
      </w:r>
      <w:r w:rsidR="00880F7A" w:rsidRPr="008A2D9C">
        <w:rPr>
          <w:rFonts w:ascii="Arial" w:hAnsi="Arial" w:cs="Arial"/>
          <w:szCs w:val="22"/>
          <w:lang w:val="en-GB"/>
        </w:rPr>
        <w:t xml:space="preserve"> therefore, potential to raise significant awareness among land users through these community mobilisation programmes, and provide training and capacity </w:t>
      </w:r>
      <w:r w:rsidR="009B70F2" w:rsidRPr="008A2D9C">
        <w:rPr>
          <w:rFonts w:ascii="Arial" w:hAnsi="Arial" w:cs="Arial"/>
          <w:szCs w:val="22"/>
          <w:lang w:val="en-GB"/>
        </w:rPr>
        <w:t>building</w:t>
      </w:r>
      <w:r w:rsidR="00880F7A" w:rsidRPr="008A2D9C">
        <w:rPr>
          <w:rFonts w:ascii="Arial" w:hAnsi="Arial" w:cs="Arial"/>
          <w:szCs w:val="22"/>
          <w:lang w:val="en-GB"/>
        </w:rPr>
        <w:t xml:space="preserve"> to adopt sustainable land and natural resource management approaches at farm and landscape levels. </w:t>
      </w:r>
    </w:p>
    <w:p w14:paraId="7988EE03" w14:textId="77777777" w:rsidR="0099589F" w:rsidRPr="008A2D9C" w:rsidRDefault="0099589F" w:rsidP="0099589F">
      <w:pPr>
        <w:rPr>
          <w:rFonts w:cs="Arial"/>
          <w:szCs w:val="22"/>
          <w:lang w:val="en-GB"/>
        </w:rPr>
      </w:pPr>
    </w:p>
    <w:p w14:paraId="151FEB18" w14:textId="77777777" w:rsidR="00F43F00" w:rsidRPr="008A2D9C" w:rsidRDefault="00F43F00" w:rsidP="0099589F">
      <w:pPr>
        <w:rPr>
          <w:rFonts w:cs="Arial"/>
          <w:szCs w:val="22"/>
          <w:lang w:val="en-GB"/>
        </w:rPr>
      </w:pPr>
      <w:r w:rsidRPr="008A2D9C">
        <w:rPr>
          <w:rFonts w:cs="Arial"/>
          <w:szCs w:val="22"/>
          <w:lang w:val="en-GB"/>
        </w:rPr>
        <w:t>In Eritrea, agricultural extension services are provided primarily by the public sector, through offices of the Ministry of Agriculture. The extension services aim at raising the awareness of farmers towards the adoption of improved inputs and modern practices to increase their yields and improve the quality of production. The main points of contact between the extension specialists or frontline extension agents and farmers are sub-</w:t>
      </w:r>
      <w:r w:rsidR="00A25D39">
        <w:rPr>
          <w:rFonts w:cs="Arial"/>
          <w:szCs w:val="22"/>
          <w:lang w:val="en-GB"/>
        </w:rPr>
        <w:t>Z</w:t>
      </w:r>
      <w:r w:rsidRPr="008A2D9C">
        <w:rPr>
          <w:rFonts w:cs="Arial"/>
          <w:szCs w:val="22"/>
          <w:lang w:val="en-GB"/>
        </w:rPr>
        <w:t>oba/region and in some places further down at local area administration offices. The extension programme, while successful in deploying much-needed support to farmers, has fallen short of fully integrating sustainable natural resource management into extension support and advice. This lack of integration of ecological sustainability has permeated agricultural practices, including the soil and water conservation activities. The effectiveness of government extension services is therefore limited, a problem compounded by limited human and institutional capacities for research, land-use planning and governance amongst technical staff, communal authorities and village leaders. Although institutions, such as the National Agricultural Research Institute (NARI) and Hamelmalo Agricultural College have clear roles and mandates, they face a shortage of technical staff and have limited funding for on-the-ground activities. Furthermore, the systems for capturing and disseminating lessons-learned and best practices for sustainable natural resource use and land management are inadequate. Inadequate data and information (in terms of quality, quantity and access) constrain decision-making and the knowledge needed for the effective practice of integrated land and natural resources management.</w:t>
      </w:r>
    </w:p>
    <w:p w14:paraId="048AB0E5" w14:textId="77777777" w:rsidR="002D145C" w:rsidRPr="008A2D9C" w:rsidRDefault="002D145C" w:rsidP="0099589F">
      <w:pPr>
        <w:rPr>
          <w:rFonts w:cs="Arial"/>
          <w:szCs w:val="22"/>
          <w:lang w:val="en-GB"/>
        </w:rPr>
      </w:pPr>
    </w:p>
    <w:p w14:paraId="57B0E502" w14:textId="77777777" w:rsidR="002D145C" w:rsidRPr="008A2D9C" w:rsidRDefault="002D145C" w:rsidP="0099589F">
      <w:pPr>
        <w:rPr>
          <w:rFonts w:cs="Arial"/>
          <w:szCs w:val="22"/>
          <w:lang w:val="en-GB"/>
        </w:rPr>
      </w:pPr>
      <w:r w:rsidRPr="008A2D9C">
        <w:rPr>
          <w:rFonts w:cs="Arial"/>
          <w:szCs w:val="22"/>
          <w:lang w:val="en-GB"/>
        </w:rPr>
        <w:t xml:space="preserve">In response to some of the challenges discussed here, the government has been investing in local level solutions in the Rora Habab area, to arrest land and ecosystem degradation, promote watershed management and improved agricultural productivity.  </w:t>
      </w:r>
    </w:p>
    <w:p w14:paraId="384E50D3" w14:textId="77777777" w:rsidR="00E91DB8" w:rsidRPr="008A2D9C" w:rsidRDefault="00E91DB8" w:rsidP="0099589F">
      <w:pPr>
        <w:rPr>
          <w:rFonts w:cs="Arial"/>
          <w:szCs w:val="22"/>
          <w:lang w:val="en-GB"/>
        </w:rPr>
      </w:pPr>
    </w:p>
    <w:p w14:paraId="2F7F72FD" w14:textId="77777777" w:rsidR="0099589F" w:rsidRPr="008A2D9C" w:rsidRDefault="0099589F">
      <w:pPr>
        <w:pStyle w:val="Heading2"/>
      </w:pPr>
      <w:bookmarkStart w:id="21" w:name="_Toc511738049"/>
      <w:r w:rsidRPr="008A2D9C">
        <w:t>Baseline Projects</w:t>
      </w:r>
      <w:bookmarkEnd w:id="21"/>
    </w:p>
    <w:p w14:paraId="476B2090" w14:textId="77777777" w:rsidR="0099589F" w:rsidRPr="008A2D9C" w:rsidRDefault="0099589F" w:rsidP="0099589F">
      <w:pPr>
        <w:rPr>
          <w:rFonts w:cs="Arial"/>
          <w:szCs w:val="22"/>
          <w:lang w:val="en-GB"/>
        </w:rPr>
      </w:pPr>
    </w:p>
    <w:p w14:paraId="73CD072E" w14:textId="77777777" w:rsidR="0099589F" w:rsidRPr="008A2D9C" w:rsidRDefault="0099589F" w:rsidP="0099589F">
      <w:pPr>
        <w:pStyle w:val="GEFFieldtoFillout"/>
        <w:ind w:left="0"/>
        <w:jc w:val="both"/>
        <w:rPr>
          <w:rFonts w:ascii="Arial" w:hAnsi="Arial" w:cs="Arial"/>
          <w:i/>
          <w:szCs w:val="22"/>
          <w:lang w:val="en-GB"/>
        </w:rPr>
      </w:pPr>
      <w:r w:rsidRPr="008A2D9C">
        <w:rPr>
          <w:rFonts w:ascii="Arial" w:hAnsi="Arial" w:cs="Arial"/>
          <w:i/>
          <w:szCs w:val="22"/>
          <w:lang w:val="en-GB"/>
        </w:rPr>
        <w:t>Soil and water conservation for improved agricultural productivity</w:t>
      </w:r>
      <w:r w:rsidR="00C5314B" w:rsidRPr="008A2D9C">
        <w:rPr>
          <w:rFonts w:ascii="Arial" w:hAnsi="Arial" w:cs="Arial"/>
          <w:i/>
          <w:szCs w:val="22"/>
          <w:lang w:val="en-GB"/>
        </w:rPr>
        <w:t xml:space="preserve"> in the Rora Habab Plateau</w:t>
      </w:r>
    </w:p>
    <w:p w14:paraId="1B996BDF" w14:textId="77777777" w:rsidR="0099589F" w:rsidRPr="008A2D9C" w:rsidRDefault="0099589F" w:rsidP="0099589F">
      <w:pPr>
        <w:pStyle w:val="GEFFieldtoFillout"/>
        <w:ind w:left="0"/>
        <w:jc w:val="both"/>
        <w:rPr>
          <w:rFonts w:ascii="Arial" w:hAnsi="Arial" w:cs="Arial"/>
          <w:i/>
          <w:szCs w:val="22"/>
          <w:lang w:val="en-GB"/>
        </w:rPr>
      </w:pPr>
    </w:p>
    <w:p w14:paraId="67CBFCBC" w14:textId="77777777" w:rsidR="0099589F" w:rsidRPr="008A2D9C" w:rsidRDefault="0099589F" w:rsidP="0099589F">
      <w:pPr>
        <w:rPr>
          <w:rFonts w:cs="Arial"/>
          <w:szCs w:val="22"/>
          <w:lang w:val="en-GB"/>
        </w:rPr>
      </w:pPr>
      <w:r w:rsidRPr="008A2D9C">
        <w:rPr>
          <w:rFonts w:cs="Arial"/>
          <w:szCs w:val="22"/>
          <w:lang w:val="en-GB"/>
        </w:rPr>
        <w:t xml:space="preserve">Over the past </w:t>
      </w:r>
      <w:r w:rsidR="00AB397F" w:rsidRPr="008A2D9C">
        <w:rPr>
          <w:rFonts w:cs="Arial"/>
          <w:szCs w:val="22"/>
          <w:lang w:val="en-GB"/>
        </w:rPr>
        <w:t>several decades,</w:t>
      </w:r>
      <w:r w:rsidR="004A24E8" w:rsidRPr="00A723DE">
        <w:rPr>
          <w:lang w:val="en-GB"/>
        </w:rPr>
        <w:t xml:space="preserve"> government budget has been allocated </w:t>
      </w:r>
      <w:r w:rsidR="004A24E8" w:rsidRPr="008A2D9C">
        <w:rPr>
          <w:rFonts w:cs="Arial"/>
          <w:szCs w:val="22"/>
          <w:lang w:val="en-GB"/>
        </w:rPr>
        <w:t xml:space="preserve">towards soil and water conservation measures such as the: i) establishment of check dams and hill-side terracing; ii) building of ponds and micro-dams; iii) initiation of afforestation activities; and iv) declaration of forest enclosures. </w:t>
      </w:r>
      <w:r w:rsidRPr="008A2D9C">
        <w:rPr>
          <w:rFonts w:cs="Arial"/>
          <w:szCs w:val="22"/>
          <w:lang w:val="en-GB"/>
        </w:rPr>
        <w:t xml:space="preserve">This work has largely been conducted through the Eritrean philosophy of self-reliance and popular participation, and the programmes have resulted in </w:t>
      </w:r>
      <w:r w:rsidR="00AB397F" w:rsidRPr="008A2D9C">
        <w:rPr>
          <w:rFonts w:cs="Arial"/>
          <w:szCs w:val="22"/>
          <w:lang w:val="en-GB"/>
        </w:rPr>
        <w:t xml:space="preserve">an estimated </w:t>
      </w:r>
      <w:r w:rsidRPr="008A2D9C">
        <w:rPr>
          <w:rFonts w:cs="Arial"/>
          <w:szCs w:val="22"/>
          <w:lang w:val="en-GB"/>
        </w:rPr>
        <w:t>305,232 ha of enclosures – 214,133 ha of temporary and 91,099 ha of permanent enclosures – throughout Eritrea</w:t>
      </w:r>
      <w:r w:rsidRPr="008A2D9C">
        <w:rPr>
          <w:rStyle w:val="FootnoteReference"/>
          <w:rFonts w:cs="Arial"/>
          <w:sz w:val="22"/>
          <w:szCs w:val="22"/>
          <w:lang w:val="en-GB"/>
        </w:rPr>
        <w:footnoteReference w:id="45"/>
      </w:r>
      <w:r w:rsidRPr="008A2D9C">
        <w:rPr>
          <w:rFonts w:cs="Arial"/>
          <w:szCs w:val="22"/>
          <w:lang w:val="en-GB"/>
        </w:rPr>
        <w:t xml:space="preserve">. On-farm soil and water conservation practices are underway in all zobas and are currently implemented across an area covering 32,250 ha (2014). The government has made plans to increase this to 87,450 ha by 2018, as outlined in 2014-2018 Strategic Development Plan of the Ministry of Agriculture. </w:t>
      </w:r>
    </w:p>
    <w:p w14:paraId="17ABB761" w14:textId="77777777" w:rsidR="00A83923" w:rsidRPr="008A2D9C" w:rsidRDefault="00A83923" w:rsidP="0099589F">
      <w:pPr>
        <w:rPr>
          <w:rFonts w:cs="Arial"/>
          <w:szCs w:val="22"/>
          <w:lang w:val="en-GB"/>
        </w:rPr>
      </w:pPr>
    </w:p>
    <w:p w14:paraId="31A6BA1D" w14:textId="77777777" w:rsidR="00A83923" w:rsidRPr="008A2D9C" w:rsidRDefault="00A83923" w:rsidP="0099589F">
      <w:pPr>
        <w:rPr>
          <w:rFonts w:cs="Arial"/>
          <w:color w:val="000000"/>
          <w:szCs w:val="22"/>
          <w:highlight w:val="yellow"/>
          <w:lang w:val="en-GB"/>
        </w:rPr>
      </w:pPr>
      <w:r w:rsidRPr="008A2D9C">
        <w:rPr>
          <w:rFonts w:cs="Arial"/>
          <w:color w:val="000000"/>
          <w:szCs w:val="22"/>
          <w:lang w:val="en-GB"/>
        </w:rPr>
        <w:t>Eritrea’s five-year action plan under the Great Green Wall Initiative focuses on activities that help in mitigating land degradation, reducing desertification, adapting to climate change and increasing agricultural productivity. The action plan includes implementation of sustainable natural resource management (land, water, forests and wildlife) in the six zones (Maekel, Debub, Anseba, Gash-Barka, Northern Red Sea and Southern Red Sea region) through afforestation/reforestation, soil and water conservation, and establishment and management of enclosures, as well as promotion and establishment of nursery sites. The action plan also includes the establishment of protected areas such as Semenawi and Debubawi Bahri (100,000 ha), Buri-Irrori-Hawakil Islands (180,780 ha), Bara’soli (800 ha) including riverine habitat along Gash and Barka Rivers (195,024 ha), and Nakfa Reserves (16,390 ha).</w:t>
      </w:r>
    </w:p>
    <w:p w14:paraId="643EB503" w14:textId="77777777" w:rsidR="0099589F" w:rsidRPr="008A2D9C" w:rsidRDefault="0099589F" w:rsidP="0099589F">
      <w:pPr>
        <w:rPr>
          <w:rFonts w:cs="Arial"/>
          <w:color w:val="000000"/>
          <w:szCs w:val="22"/>
          <w:highlight w:val="yellow"/>
          <w:lang w:val="en-GB"/>
        </w:rPr>
      </w:pPr>
    </w:p>
    <w:p w14:paraId="54B3230F" w14:textId="77777777" w:rsidR="0099589F" w:rsidRPr="008A2D9C" w:rsidRDefault="0099589F" w:rsidP="0099589F">
      <w:pPr>
        <w:pStyle w:val="GEFFieldtoFillout"/>
        <w:ind w:left="0"/>
        <w:jc w:val="both"/>
        <w:rPr>
          <w:rFonts w:ascii="Arial" w:hAnsi="Arial" w:cs="Arial"/>
          <w:szCs w:val="22"/>
          <w:lang w:val="en-GB"/>
        </w:rPr>
      </w:pPr>
      <w:r w:rsidRPr="008A2D9C">
        <w:rPr>
          <w:rFonts w:ascii="Arial" w:hAnsi="Arial" w:cs="Arial"/>
          <w:szCs w:val="22"/>
          <w:lang w:val="en-GB"/>
        </w:rPr>
        <w:t>In the Nakfa sub-</w:t>
      </w:r>
      <w:r w:rsidR="00A25D39">
        <w:rPr>
          <w:rFonts w:ascii="Arial" w:hAnsi="Arial" w:cs="Arial"/>
          <w:szCs w:val="22"/>
          <w:lang w:val="en-GB"/>
        </w:rPr>
        <w:t>Z</w:t>
      </w:r>
      <w:r w:rsidRPr="008A2D9C">
        <w:rPr>
          <w:rFonts w:ascii="Arial" w:hAnsi="Arial" w:cs="Arial"/>
          <w:szCs w:val="22"/>
          <w:lang w:val="en-GB"/>
        </w:rPr>
        <w:t xml:space="preserve">oba, soil and water conservation interventions have, since 2010, </w:t>
      </w:r>
      <w:r w:rsidR="000E7E25" w:rsidRPr="008A2D9C">
        <w:rPr>
          <w:rFonts w:ascii="Arial" w:hAnsi="Arial" w:cs="Arial"/>
          <w:szCs w:val="22"/>
          <w:lang w:val="en-GB"/>
        </w:rPr>
        <w:t xml:space="preserve">received </w:t>
      </w:r>
      <w:r w:rsidR="001B25B4" w:rsidRPr="008A2D9C">
        <w:rPr>
          <w:rFonts w:ascii="Arial" w:hAnsi="Arial" w:cs="Arial"/>
          <w:szCs w:val="22"/>
          <w:lang w:val="en-GB"/>
        </w:rPr>
        <w:t xml:space="preserve">government budgetary support </w:t>
      </w:r>
      <w:r w:rsidR="000E7E25" w:rsidRPr="008A2D9C">
        <w:rPr>
          <w:rFonts w:ascii="Arial" w:hAnsi="Arial" w:cs="Arial"/>
          <w:szCs w:val="22"/>
          <w:lang w:val="en-GB"/>
        </w:rPr>
        <w:t xml:space="preserve">to </w:t>
      </w:r>
      <w:r w:rsidR="001B25B4" w:rsidRPr="008A2D9C">
        <w:rPr>
          <w:rFonts w:ascii="Arial" w:hAnsi="Arial" w:cs="Arial"/>
          <w:szCs w:val="22"/>
          <w:lang w:val="en-GB"/>
        </w:rPr>
        <w:t xml:space="preserve">facilitate community mobilisation </w:t>
      </w:r>
      <w:r w:rsidR="00FF677F" w:rsidRPr="008A2D9C">
        <w:rPr>
          <w:rFonts w:ascii="Arial" w:hAnsi="Arial" w:cs="Arial"/>
          <w:szCs w:val="22"/>
          <w:lang w:val="en-GB"/>
        </w:rPr>
        <w:t>to build about 72 small water reservoirs, worth an estimated US$2.4mil. Investments have also been made in raising the awareness of the importance of establishing temporary enclosure</w:t>
      </w:r>
      <w:r w:rsidR="000E7E25" w:rsidRPr="008A2D9C">
        <w:rPr>
          <w:rFonts w:ascii="Arial" w:hAnsi="Arial" w:cs="Arial"/>
          <w:szCs w:val="22"/>
          <w:lang w:val="en-GB"/>
        </w:rPr>
        <w:t>s</w:t>
      </w:r>
      <w:r w:rsidR="00FF677F" w:rsidRPr="008A2D9C">
        <w:rPr>
          <w:rFonts w:ascii="Arial" w:hAnsi="Arial" w:cs="Arial"/>
          <w:szCs w:val="22"/>
          <w:lang w:val="en-GB"/>
        </w:rPr>
        <w:t xml:space="preserve"> to check against and contribute to addressing degradation of rangelands. Through these efforts, the community has been able to designate a total of 20,925 ha under temporary enclosures, largely in rangelands. In addition, an estimated US$ 5,231,520 has been spent on construction of terraces on hillsides</w:t>
      </w:r>
      <w:r w:rsidR="000E7E25" w:rsidRPr="008A2D9C">
        <w:rPr>
          <w:rFonts w:ascii="Arial" w:hAnsi="Arial" w:cs="Arial"/>
          <w:szCs w:val="22"/>
          <w:lang w:val="en-GB"/>
        </w:rPr>
        <w:t xml:space="preserve"> covering a distance of</w:t>
      </w:r>
      <w:r w:rsidR="00FF677F" w:rsidRPr="008A2D9C">
        <w:rPr>
          <w:rFonts w:ascii="Arial" w:hAnsi="Arial" w:cs="Arial"/>
          <w:szCs w:val="22"/>
          <w:lang w:val="en-GB"/>
        </w:rPr>
        <w:t xml:space="preserve"> about 9,965 km </w:t>
      </w:r>
      <w:r w:rsidRPr="008A2D9C">
        <w:rPr>
          <w:rFonts w:ascii="Arial" w:hAnsi="Arial" w:cs="Arial"/>
          <w:szCs w:val="22"/>
          <w:lang w:val="en-GB"/>
        </w:rPr>
        <w:t>and 109,500 m</w:t>
      </w:r>
      <w:r w:rsidRPr="008A2D9C">
        <w:rPr>
          <w:rFonts w:ascii="Arial" w:hAnsi="Arial" w:cs="Arial"/>
          <w:szCs w:val="22"/>
          <w:vertAlign w:val="superscript"/>
          <w:lang w:val="en-GB"/>
        </w:rPr>
        <w:t>3</w:t>
      </w:r>
      <w:r w:rsidRPr="008A2D9C">
        <w:rPr>
          <w:rFonts w:ascii="Arial" w:hAnsi="Arial" w:cs="Arial"/>
          <w:szCs w:val="22"/>
          <w:lang w:val="en-GB"/>
        </w:rPr>
        <w:t xml:space="preserve"> of check dams in areas previously subject to severe surface erosion and degradation. There has also been re-establishment of native tree species and planting of exotic tree species, and up to 322,000 trees have been planted in 3 out of the 5 kebabis in the project site, covering about 161 ha, with a survival rate of between 60–70%.</w:t>
      </w:r>
    </w:p>
    <w:p w14:paraId="7754D0A9" w14:textId="77777777" w:rsidR="00DF376F" w:rsidRPr="008A2D9C" w:rsidRDefault="00DF376F" w:rsidP="0099589F">
      <w:pPr>
        <w:pStyle w:val="GEFFieldtoFillout"/>
        <w:ind w:left="0"/>
        <w:jc w:val="both"/>
        <w:rPr>
          <w:rFonts w:ascii="Arial" w:hAnsi="Arial" w:cs="Arial"/>
          <w:szCs w:val="22"/>
          <w:lang w:val="en-GB"/>
        </w:rPr>
      </w:pPr>
    </w:p>
    <w:p w14:paraId="0BD5D7E9" w14:textId="0DB18764" w:rsidR="00DF376F" w:rsidRPr="008A2D9C" w:rsidRDefault="000E7E25" w:rsidP="00A83923">
      <w:pPr>
        <w:pStyle w:val="GEFFieldtoFillout"/>
        <w:ind w:left="0"/>
        <w:jc w:val="both"/>
        <w:rPr>
          <w:rFonts w:ascii="Arial" w:hAnsi="Arial" w:cs="Arial"/>
          <w:szCs w:val="22"/>
          <w:lang w:val="en-GB"/>
        </w:rPr>
      </w:pPr>
      <w:r w:rsidRPr="008A2D9C">
        <w:rPr>
          <w:rFonts w:ascii="Arial" w:hAnsi="Arial" w:cs="Arial"/>
          <w:szCs w:val="22"/>
          <w:lang w:val="en-GB"/>
        </w:rPr>
        <w:t xml:space="preserve">With regards to wildlife conservation, </w:t>
      </w:r>
      <w:r w:rsidR="00DF376F" w:rsidRPr="008A2D9C">
        <w:rPr>
          <w:rFonts w:ascii="Arial" w:hAnsi="Arial" w:cs="Arial"/>
          <w:szCs w:val="22"/>
          <w:lang w:val="en-GB"/>
        </w:rPr>
        <w:t xml:space="preserve">the </w:t>
      </w:r>
      <w:r w:rsidRPr="008A2D9C">
        <w:rPr>
          <w:rFonts w:ascii="Arial" w:hAnsi="Arial" w:cs="Arial"/>
          <w:szCs w:val="22"/>
          <w:lang w:val="en-GB"/>
        </w:rPr>
        <w:t xml:space="preserve">new </w:t>
      </w:r>
      <w:r w:rsidR="00DF376F" w:rsidRPr="008A2D9C">
        <w:rPr>
          <w:rFonts w:ascii="Arial" w:hAnsi="Arial" w:cs="Arial"/>
          <w:szCs w:val="22"/>
          <w:lang w:val="en-GB"/>
        </w:rPr>
        <w:t>F</w:t>
      </w:r>
      <w:r w:rsidRPr="008A2D9C">
        <w:rPr>
          <w:rFonts w:ascii="Arial" w:hAnsi="Arial" w:cs="Arial"/>
          <w:szCs w:val="22"/>
          <w:lang w:val="en-GB"/>
        </w:rPr>
        <w:t xml:space="preserve">orestry and </w:t>
      </w:r>
      <w:r w:rsidR="00DF376F" w:rsidRPr="008A2D9C">
        <w:rPr>
          <w:rFonts w:ascii="Arial" w:hAnsi="Arial" w:cs="Arial"/>
          <w:szCs w:val="22"/>
          <w:lang w:val="en-GB"/>
        </w:rPr>
        <w:t>W</w:t>
      </w:r>
      <w:r w:rsidRPr="008A2D9C">
        <w:rPr>
          <w:rFonts w:ascii="Arial" w:hAnsi="Arial" w:cs="Arial"/>
          <w:szCs w:val="22"/>
          <w:lang w:val="en-GB"/>
        </w:rPr>
        <w:t xml:space="preserve">ildlife </w:t>
      </w:r>
      <w:r w:rsidR="00DF376F" w:rsidRPr="008A2D9C">
        <w:rPr>
          <w:rFonts w:ascii="Arial" w:hAnsi="Arial" w:cs="Arial"/>
          <w:szCs w:val="22"/>
          <w:lang w:val="en-GB"/>
        </w:rPr>
        <w:t>A</w:t>
      </w:r>
      <w:r w:rsidRPr="008A2D9C">
        <w:rPr>
          <w:rFonts w:ascii="Arial" w:hAnsi="Arial" w:cs="Arial"/>
          <w:szCs w:val="22"/>
          <w:lang w:val="en-GB"/>
        </w:rPr>
        <w:t>uthority</w:t>
      </w:r>
      <w:r w:rsidR="007F79C9" w:rsidRPr="008A2D9C">
        <w:rPr>
          <w:rFonts w:ascii="Arial" w:hAnsi="Arial" w:cs="Arial"/>
          <w:szCs w:val="22"/>
          <w:lang w:val="en-GB"/>
        </w:rPr>
        <w:t xml:space="preserve"> (FWA)</w:t>
      </w:r>
      <w:r w:rsidR="00DF376F" w:rsidRPr="008A2D9C">
        <w:rPr>
          <w:rFonts w:ascii="Arial" w:hAnsi="Arial" w:cs="Arial"/>
          <w:szCs w:val="22"/>
          <w:lang w:val="en-GB"/>
        </w:rPr>
        <w:t xml:space="preserve"> is </w:t>
      </w:r>
      <w:r w:rsidRPr="008A2D9C">
        <w:rPr>
          <w:rFonts w:ascii="Arial" w:hAnsi="Arial" w:cs="Arial"/>
          <w:szCs w:val="22"/>
          <w:lang w:val="en-GB"/>
        </w:rPr>
        <w:t xml:space="preserve">engaged in discussions with the </w:t>
      </w:r>
      <w:r w:rsidR="00DF376F" w:rsidRPr="008A2D9C">
        <w:rPr>
          <w:rFonts w:ascii="Arial" w:hAnsi="Arial" w:cs="Arial"/>
          <w:szCs w:val="22"/>
          <w:lang w:val="en-GB"/>
        </w:rPr>
        <w:t xml:space="preserve">Anseba </w:t>
      </w:r>
      <w:r w:rsidRPr="008A2D9C">
        <w:rPr>
          <w:rFonts w:ascii="Arial" w:hAnsi="Arial" w:cs="Arial"/>
          <w:szCs w:val="22"/>
          <w:lang w:val="en-GB"/>
        </w:rPr>
        <w:t xml:space="preserve">Zoba </w:t>
      </w:r>
      <w:r w:rsidR="00DF376F" w:rsidRPr="008A2D9C">
        <w:rPr>
          <w:rFonts w:ascii="Arial" w:hAnsi="Arial" w:cs="Arial"/>
          <w:szCs w:val="22"/>
          <w:lang w:val="en-GB"/>
        </w:rPr>
        <w:t xml:space="preserve">and </w:t>
      </w:r>
      <w:r w:rsidRPr="008A2D9C">
        <w:rPr>
          <w:rFonts w:ascii="Arial" w:hAnsi="Arial" w:cs="Arial"/>
          <w:szCs w:val="22"/>
          <w:lang w:val="en-GB"/>
        </w:rPr>
        <w:t xml:space="preserve">the </w:t>
      </w:r>
      <w:r w:rsidR="00DF376F" w:rsidRPr="008A2D9C">
        <w:rPr>
          <w:rFonts w:ascii="Arial" w:hAnsi="Arial" w:cs="Arial"/>
          <w:szCs w:val="22"/>
          <w:lang w:val="en-GB"/>
        </w:rPr>
        <w:t>Northern Red Sea Z</w:t>
      </w:r>
      <w:r w:rsidRPr="008A2D9C">
        <w:rPr>
          <w:rFonts w:ascii="Arial" w:hAnsi="Arial" w:cs="Arial"/>
          <w:szCs w:val="22"/>
          <w:lang w:val="en-GB"/>
        </w:rPr>
        <w:t xml:space="preserve">oba </w:t>
      </w:r>
      <w:r w:rsidR="00DF376F" w:rsidRPr="008A2D9C">
        <w:rPr>
          <w:rFonts w:ascii="Arial" w:hAnsi="Arial" w:cs="Arial"/>
          <w:szCs w:val="22"/>
          <w:lang w:val="en-GB"/>
        </w:rPr>
        <w:t xml:space="preserve">to initiate the process of designating </w:t>
      </w:r>
      <w:r w:rsidRPr="008A2D9C">
        <w:rPr>
          <w:rFonts w:ascii="Arial" w:hAnsi="Arial" w:cs="Arial"/>
          <w:szCs w:val="22"/>
          <w:lang w:val="en-GB"/>
        </w:rPr>
        <w:t xml:space="preserve">three areas: </w:t>
      </w:r>
      <w:r w:rsidR="00DF376F" w:rsidRPr="008A2D9C">
        <w:rPr>
          <w:rFonts w:ascii="Arial" w:hAnsi="Arial" w:cs="Arial"/>
          <w:szCs w:val="22"/>
          <w:lang w:val="en-GB"/>
        </w:rPr>
        <w:t>Kerkebet -Anseba, Selea - Anseba and Adobeha - N</w:t>
      </w:r>
      <w:r w:rsidRPr="008A2D9C">
        <w:rPr>
          <w:rFonts w:ascii="Arial" w:hAnsi="Arial" w:cs="Arial"/>
          <w:szCs w:val="22"/>
          <w:lang w:val="en-GB"/>
        </w:rPr>
        <w:t xml:space="preserve">orthern </w:t>
      </w:r>
      <w:r w:rsidR="00DF376F" w:rsidRPr="008A2D9C">
        <w:rPr>
          <w:rFonts w:ascii="Arial" w:hAnsi="Arial" w:cs="Arial"/>
          <w:szCs w:val="22"/>
          <w:lang w:val="en-GB"/>
        </w:rPr>
        <w:t>R</w:t>
      </w:r>
      <w:r w:rsidRPr="008A2D9C">
        <w:rPr>
          <w:rFonts w:ascii="Arial" w:hAnsi="Arial" w:cs="Arial"/>
          <w:szCs w:val="22"/>
          <w:lang w:val="en-GB"/>
        </w:rPr>
        <w:t xml:space="preserve">ed </w:t>
      </w:r>
      <w:r w:rsidR="00DF376F" w:rsidRPr="008A2D9C">
        <w:rPr>
          <w:rFonts w:ascii="Arial" w:hAnsi="Arial" w:cs="Arial"/>
          <w:szCs w:val="22"/>
          <w:lang w:val="en-GB"/>
        </w:rPr>
        <w:t>S</w:t>
      </w:r>
      <w:r w:rsidRPr="008A2D9C">
        <w:rPr>
          <w:rFonts w:ascii="Arial" w:hAnsi="Arial" w:cs="Arial"/>
          <w:szCs w:val="22"/>
          <w:lang w:val="en-GB"/>
        </w:rPr>
        <w:t xml:space="preserve">ea zobas, as well as communities, the defense force and the ZARA Mining </w:t>
      </w:r>
      <w:r w:rsidR="00A83923" w:rsidRPr="008A2D9C">
        <w:rPr>
          <w:rFonts w:ascii="Arial" w:hAnsi="Arial" w:cs="Arial"/>
          <w:szCs w:val="22"/>
          <w:lang w:val="en-GB"/>
        </w:rPr>
        <w:t>Company, to</w:t>
      </w:r>
      <w:r w:rsidR="00DF376F" w:rsidRPr="008A2D9C">
        <w:rPr>
          <w:rFonts w:ascii="Arial" w:hAnsi="Arial" w:cs="Arial"/>
          <w:szCs w:val="22"/>
          <w:lang w:val="en-GB"/>
        </w:rPr>
        <w:t xml:space="preserve"> identifying </w:t>
      </w:r>
      <w:r w:rsidRPr="008A2D9C">
        <w:rPr>
          <w:rFonts w:ascii="Arial" w:hAnsi="Arial" w:cs="Arial"/>
          <w:szCs w:val="22"/>
          <w:lang w:val="en-GB"/>
        </w:rPr>
        <w:t xml:space="preserve">and designate </w:t>
      </w:r>
      <w:r w:rsidR="00DF376F" w:rsidRPr="008A2D9C">
        <w:rPr>
          <w:rFonts w:ascii="Arial" w:hAnsi="Arial" w:cs="Arial"/>
          <w:szCs w:val="22"/>
          <w:lang w:val="en-GB"/>
        </w:rPr>
        <w:t>core habitats for wildlife</w:t>
      </w:r>
      <w:r w:rsidRPr="008A2D9C">
        <w:rPr>
          <w:rFonts w:ascii="Arial" w:hAnsi="Arial" w:cs="Arial"/>
          <w:szCs w:val="22"/>
          <w:lang w:val="en-GB"/>
        </w:rPr>
        <w:t>,</w:t>
      </w:r>
      <w:r w:rsidR="00DF376F" w:rsidRPr="008A2D9C">
        <w:rPr>
          <w:rFonts w:ascii="Arial" w:hAnsi="Arial" w:cs="Arial"/>
          <w:szCs w:val="22"/>
          <w:lang w:val="en-GB"/>
        </w:rPr>
        <w:t xml:space="preserve"> especially the most valued ones</w:t>
      </w:r>
      <w:r w:rsidRPr="008A2D9C">
        <w:rPr>
          <w:rFonts w:ascii="Arial" w:hAnsi="Arial" w:cs="Arial"/>
          <w:szCs w:val="22"/>
          <w:lang w:val="en-GB"/>
        </w:rPr>
        <w:t>,</w:t>
      </w:r>
      <w:r w:rsidR="00DF376F" w:rsidRPr="008A2D9C">
        <w:rPr>
          <w:rFonts w:ascii="Arial" w:hAnsi="Arial" w:cs="Arial"/>
          <w:szCs w:val="22"/>
          <w:lang w:val="en-GB"/>
        </w:rPr>
        <w:t xml:space="preserve"> like Nubian Ibex.  </w:t>
      </w:r>
      <w:r w:rsidR="00C010CD" w:rsidRPr="008A2D9C">
        <w:rPr>
          <w:rFonts w:ascii="Arial" w:hAnsi="Arial" w:cs="Arial"/>
          <w:szCs w:val="22"/>
          <w:lang w:val="en-GB"/>
        </w:rPr>
        <w:t>Plans are also in place to initiate investigations on the status (and determine existence or extinction) of the Nubian Wild Ass (Equus africanus africanus)</w:t>
      </w:r>
      <w:r w:rsidR="00DF376F" w:rsidRPr="008A2D9C">
        <w:rPr>
          <w:rFonts w:ascii="Arial" w:hAnsi="Arial" w:cs="Arial"/>
          <w:szCs w:val="22"/>
          <w:lang w:val="en-GB"/>
        </w:rPr>
        <w:t>.</w:t>
      </w:r>
      <w:r w:rsidR="00A24BC5">
        <w:rPr>
          <w:rFonts w:ascii="Arial" w:hAnsi="Arial" w:cs="Arial"/>
          <w:szCs w:val="22"/>
          <w:lang w:val="en-GB"/>
        </w:rPr>
        <w:t xml:space="preserve"> </w:t>
      </w:r>
      <w:r w:rsidR="00A83923" w:rsidRPr="008A2D9C">
        <w:rPr>
          <w:rFonts w:ascii="Arial" w:hAnsi="Arial" w:cs="Arial"/>
          <w:szCs w:val="22"/>
          <w:lang w:val="en-GB"/>
        </w:rPr>
        <w:t xml:space="preserve">During 2018, the FWA will deploy a team of experts from government sectors and academic institutions to conduct investigations on the Nubian Ibex and the Nubian Wild Ass, an exercise funded for about $200,000 by the FWA budget.  </w:t>
      </w:r>
    </w:p>
    <w:p w14:paraId="25C8CA81" w14:textId="77777777" w:rsidR="00C010CD" w:rsidRPr="008A2D9C" w:rsidRDefault="00C010CD" w:rsidP="00C010CD">
      <w:pPr>
        <w:pStyle w:val="GEFFieldtoFillout"/>
        <w:ind w:firstLine="720"/>
        <w:rPr>
          <w:rFonts w:ascii="Arial" w:hAnsi="Arial" w:cs="Arial"/>
          <w:i/>
          <w:szCs w:val="22"/>
          <w:lang w:val="en-GB"/>
        </w:rPr>
      </w:pPr>
    </w:p>
    <w:p w14:paraId="230D8DEF" w14:textId="77777777" w:rsidR="001D2928" w:rsidRPr="008A2D9C" w:rsidRDefault="001D2928" w:rsidP="0099589F">
      <w:pPr>
        <w:rPr>
          <w:rFonts w:cs="Arial"/>
          <w:szCs w:val="22"/>
          <w:lang w:val="en-GB"/>
        </w:rPr>
      </w:pPr>
    </w:p>
    <w:p w14:paraId="5A0ABFD9" w14:textId="77777777" w:rsidR="00D218B7" w:rsidRPr="008A2D9C" w:rsidRDefault="004C3717" w:rsidP="00D218B7">
      <w:pPr>
        <w:pStyle w:val="Heading1"/>
        <w:spacing w:before="0" w:after="0"/>
        <w:jc w:val="left"/>
        <w:rPr>
          <w:rFonts w:ascii="Calibri" w:hAnsi="Calibri"/>
          <w:szCs w:val="28"/>
          <w:lang w:val="en-GB"/>
        </w:rPr>
      </w:pPr>
      <w:bookmarkStart w:id="22" w:name="_Toc511738030"/>
      <w:bookmarkStart w:id="23" w:name="_Toc511738050"/>
      <w:r w:rsidRPr="008A2D9C">
        <w:rPr>
          <w:rFonts w:ascii="Calibri" w:hAnsi="Calibri"/>
          <w:szCs w:val="28"/>
          <w:lang w:val="en-GB"/>
        </w:rPr>
        <w:t>Strategy</w:t>
      </w:r>
      <w:bookmarkEnd w:id="9"/>
      <w:bookmarkEnd w:id="22"/>
      <w:bookmarkEnd w:id="23"/>
    </w:p>
    <w:p w14:paraId="696EC03F" w14:textId="77777777" w:rsidR="000C3FF2" w:rsidRPr="008A2D9C" w:rsidRDefault="000C3FF2" w:rsidP="00841551">
      <w:pPr>
        <w:jc w:val="left"/>
        <w:rPr>
          <w:b/>
          <w:i/>
          <w:szCs w:val="20"/>
          <w:lang w:val="en-GB"/>
        </w:rPr>
      </w:pPr>
    </w:p>
    <w:p w14:paraId="58D2179D" w14:textId="77777777" w:rsidR="00763537" w:rsidRDefault="00913116" w:rsidP="000B3560">
      <w:pPr>
        <w:rPr>
          <w:szCs w:val="20"/>
          <w:lang w:val="en-GB"/>
        </w:rPr>
      </w:pPr>
      <w:r w:rsidRPr="008A2D9C">
        <w:rPr>
          <w:szCs w:val="20"/>
          <w:lang w:val="en-GB"/>
        </w:rPr>
        <w:t>Th</w:t>
      </w:r>
      <w:r w:rsidR="003954F9" w:rsidRPr="008A2D9C">
        <w:rPr>
          <w:szCs w:val="20"/>
          <w:lang w:val="en-GB"/>
        </w:rPr>
        <w:t xml:space="preserve">e logic behind the </w:t>
      </w:r>
      <w:r w:rsidR="00AC2F14" w:rsidRPr="008A2D9C">
        <w:rPr>
          <w:szCs w:val="20"/>
          <w:lang w:val="en-GB"/>
        </w:rPr>
        <w:t xml:space="preserve">strategy to be adopted by this project builds on the barriers and development challenges identified and described in the preceding sections. </w:t>
      </w:r>
      <w:r w:rsidR="007E149E" w:rsidRPr="008A2D9C">
        <w:rPr>
          <w:szCs w:val="20"/>
          <w:lang w:val="en-GB"/>
        </w:rPr>
        <w:t>The project will therefore adopt an approach that seeks to address these barriers and challenges, by adopting a combination of specific technical approaches and interventions at national and local levels, including at farm levels.</w:t>
      </w:r>
      <w:r w:rsidR="007D52B3" w:rsidRPr="008A2D9C">
        <w:rPr>
          <w:szCs w:val="20"/>
          <w:lang w:val="en-GB"/>
        </w:rPr>
        <w:t xml:space="preserve"> The solutions advanced by the project strategy are expected to contribut</w:t>
      </w:r>
      <w:r w:rsidR="007F79C9" w:rsidRPr="008A2D9C">
        <w:rPr>
          <w:szCs w:val="20"/>
          <w:lang w:val="en-GB"/>
        </w:rPr>
        <w:t>e</w:t>
      </w:r>
      <w:r w:rsidR="00763537">
        <w:rPr>
          <w:szCs w:val="20"/>
          <w:lang w:val="en-GB"/>
        </w:rPr>
        <w:t xml:space="preserve"> </w:t>
      </w:r>
      <w:r w:rsidR="007F79C9" w:rsidRPr="008A2D9C">
        <w:rPr>
          <w:szCs w:val="20"/>
          <w:lang w:val="en-GB"/>
        </w:rPr>
        <w:t>to overcoming</w:t>
      </w:r>
      <w:r w:rsidR="007D52B3" w:rsidRPr="008A2D9C">
        <w:rPr>
          <w:szCs w:val="20"/>
          <w:lang w:val="en-GB"/>
        </w:rPr>
        <w:t xml:space="preserve"> some of these barriers and challenges and facilitate the creation of an enabling environment that empowers government institutions, local authorities and land users, including farmers</w:t>
      </w:r>
      <w:r w:rsidR="007F79C9" w:rsidRPr="008A2D9C">
        <w:rPr>
          <w:szCs w:val="20"/>
          <w:lang w:val="en-GB"/>
        </w:rPr>
        <w:t>,</w:t>
      </w:r>
      <w:r w:rsidR="007D52B3" w:rsidRPr="008A2D9C">
        <w:rPr>
          <w:szCs w:val="20"/>
          <w:lang w:val="en-GB"/>
        </w:rPr>
        <w:t xml:space="preserve"> to adopt and take up sustainable land use practices at the different levels of land and resource use </w:t>
      </w:r>
      <w:r w:rsidR="009C60DD" w:rsidRPr="008A2D9C">
        <w:rPr>
          <w:szCs w:val="20"/>
          <w:lang w:val="en-GB"/>
        </w:rPr>
        <w:t>and management.</w:t>
      </w:r>
    </w:p>
    <w:p w14:paraId="0EE0BD00" w14:textId="77777777" w:rsidR="00454E5F" w:rsidRPr="008A2D9C" w:rsidRDefault="009C60DD" w:rsidP="000B3560">
      <w:pPr>
        <w:rPr>
          <w:szCs w:val="20"/>
          <w:lang w:val="en-GB"/>
        </w:rPr>
      </w:pPr>
      <w:r w:rsidRPr="008A2D9C">
        <w:rPr>
          <w:szCs w:val="20"/>
          <w:lang w:val="en-GB"/>
        </w:rPr>
        <w:t xml:space="preserve"> </w:t>
      </w:r>
    </w:p>
    <w:p w14:paraId="5EBF701B" w14:textId="1ACD3535" w:rsidR="00DE2A52" w:rsidRPr="008A2D9C" w:rsidRDefault="00CE34F4" w:rsidP="000B3560">
      <w:pPr>
        <w:rPr>
          <w:szCs w:val="20"/>
          <w:lang w:val="en-GB"/>
        </w:rPr>
      </w:pPr>
      <w:r w:rsidRPr="00180496">
        <w:rPr>
          <w:szCs w:val="20"/>
          <w:lang w:val="en-GB"/>
        </w:rPr>
        <w:t>There are few options for ensuring food security in Eritrea other than through intensifying agriculture and increasing productivity at the household and farm level. To sustain such levels of agricultural intensification, it is important to maintain and restore local ecosystems, allowing them to continue to provide the ecosystem goods and services necessary to keep land arable and ensure pastoral production remains viable for farmers. The GEF alternative will therefore address sustainable natural resource management issues that would remain largely unaddressed within the baseline scenario. A range of constraints (see Barriers, Section II) limits the adoption of sustainable natural resource use, land management, forest-use strategies and other practices that yield local-level benefits. Some of these barriers also impede the generation of global benefits, such as those related to conservation of biodiversity and ecosystems and the landscape’s ability to sequester carbon</w:t>
      </w:r>
      <w:r w:rsidR="00DE2A52" w:rsidRPr="008A2D9C">
        <w:rPr>
          <w:szCs w:val="20"/>
          <w:lang w:val="en-GB"/>
        </w:rPr>
        <w:t>.</w:t>
      </w:r>
      <w:r w:rsidR="003C629C">
        <w:rPr>
          <w:szCs w:val="20"/>
          <w:lang w:val="en-GB"/>
        </w:rPr>
        <w:t xml:space="preserve"> </w:t>
      </w:r>
      <w:r w:rsidR="00DE2A52" w:rsidRPr="008A2D9C">
        <w:rPr>
          <w:szCs w:val="20"/>
          <w:lang w:val="en-GB"/>
        </w:rPr>
        <w:t>To address these barriers, the project will demonstrate how agricultural development, landscape and ecosystem restoration/rehabilitation and sustainable forest management can be simultaneously achieved with tangible benefits for both the environment and local communities.</w:t>
      </w:r>
    </w:p>
    <w:p w14:paraId="713CA41B" w14:textId="77777777" w:rsidR="009C60DD" w:rsidRPr="008A2D9C" w:rsidRDefault="009C60DD" w:rsidP="000B3560">
      <w:pPr>
        <w:rPr>
          <w:szCs w:val="20"/>
          <w:lang w:val="en-GB"/>
        </w:rPr>
      </w:pPr>
    </w:p>
    <w:p w14:paraId="3E709A04" w14:textId="77777777" w:rsidR="009C60DD" w:rsidRPr="008A2D9C" w:rsidRDefault="009C60DD" w:rsidP="000B3560">
      <w:pPr>
        <w:rPr>
          <w:szCs w:val="20"/>
          <w:lang w:val="en-GB"/>
        </w:rPr>
      </w:pPr>
      <w:r w:rsidRPr="008A2D9C">
        <w:rPr>
          <w:szCs w:val="20"/>
          <w:lang w:val="en-GB"/>
        </w:rPr>
        <w:t xml:space="preserve">The ToC diagram below outlines how the proposed project components are designed to address the barriers and lead to the overall project objective and the envisaged global and national environmental and social benefits. </w:t>
      </w:r>
    </w:p>
    <w:p w14:paraId="00D16F30" w14:textId="77777777" w:rsidR="007D52B3" w:rsidRPr="008A2D9C" w:rsidRDefault="007D52B3" w:rsidP="000B3560">
      <w:pPr>
        <w:rPr>
          <w:szCs w:val="20"/>
          <w:lang w:val="en-GB"/>
        </w:rPr>
      </w:pPr>
    </w:p>
    <w:p w14:paraId="7DA32ED8" w14:textId="77777777" w:rsidR="00064A5C" w:rsidRPr="008A2D9C" w:rsidRDefault="009C41FD" w:rsidP="00253B6F">
      <w:pPr>
        <w:jc w:val="center"/>
        <w:rPr>
          <w:i/>
          <w:szCs w:val="20"/>
          <w:lang w:val="en-GB"/>
        </w:rPr>
      </w:pPr>
      <w:r w:rsidRPr="006236C1">
        <w:rPr>
          <w:i/>
          <w:noProof/>
          <w:szCs w:val="20"/>
        </w:rPr>
        <w:drawing>
          <wp:inline distT="0" distB="0" distL="0" distR="0" wp14:anchorId="703C4B09" wp14:editId="54179147">
            <wp:extent cx="5845817" cy="5147744"/>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59514" cy="5159805"/>
                    </a:xfrm>
                    <a:prstGeom prst="rect">
                      <a:avLst/>
                    </a:prstGeom>
                    <a:noFill/>
                    <a:ln>
                      <a:noFill/>
                    </a:ln>
                  </pic:spPr>
                </pic:pic>
              </a:graphicData>
            </a:graphic>
          </wp:inline>
        </w:drawing>
      </w:r>
    </w:p>
    <w:p w14:paraId="78490D53" w14:textId="77777777" w:rsidR="00F00E11" w:rsidRPr="008A2D9C" w:rsidRDefault="0032007D" w:rsidP="00841551">
      <w:pPr>
        <w:pStyle w:val="Heading1"/>
        <w:spacing w:before="0" w:after="0"/>
        <w:rPr>
          <w:rFonts w:ascii="Calibri" w:hAnsi="Calibri"/>
          <w:szCs w:val="28"/>
          <w:lang w:val="en-GB"/>
        </w:rPr>
      </w:pPr>
      <w:bookmarkStart w:id="24" w:name="_Toc511738031"/>
      <w:bookmarkStart w:id="25" w:name="_Toc511738051"/>
      <w:r w:rsidRPr="008A2D9C">
        <w:rPr>
          <w:rFonts w:ascii="Calibri" w:hAnsi="Calibri"/>
          <w:szCs w:val="28"/>
          <w:lang w:val="en-GB"/>
        </w:rPr>
        <w:t>Results and P</w:t>
      </w:r>
      <w:r w:rsidR="00DA3833" w:rsidRPr="008A2D9C">
        <w:rPr>
          <w:rFonts w:ascii="Calibri" w:hAnsi="Calibri"/>
          <w:szCs w:val="28"/>
          <w:lang w:val="en-GB"/>
        </w:rPr>
        <w:t>artnerships</w:t>
      </w:r>
      <w:bookmarkEnd w:id="24"/>
      <w:bookmarkEnd w:id="25"/>
    </w:p>
    <w:p w14:paraId="25913472" w14:textId="77777777" w:rsidR="00677513" w:rsidRPr="008A2D9C" w:rsidRDefault="00677513" w:rsidP="00677513">
      <w:pPr>
        <w:pStyle w:val="ListParagraph"/>
        <w:rPr>
          <w:rFonts w:ascii="Calibri" w:hAnsi="Calibri"/>
          <w:bCs/>
          <w:i/>
          <w:sz w:val="20"/>
          <w:szCs w:val="20"/>
          <w:lang w:val="en-GB"/>
        </w:rPr>
      </w:pPr>
    </w:p>
    <w:p w14:paraId="4E95C6AA" w14:textId="77777777" w:rsidR="00AF7B54" w:rsidRPr="008A2D9C" w:rsidRDefault="00B03EC9">
      <w:pPr>
        <w:pStyle w:val="Heading2"/>
      </w:pPr>
      <w:bookmarkStart w:id="26" w:name="_Toc511738052"/>
      <w:r w:rsidRPr="008A2D9C">
        <w:t>Expected Results</w:t>
      </w:r>
      <w:bookmarkEnd w:id="26"/>
    </w:p>
    <w:p w14:paraId="62F34C03" w14:textId="77777777" w:rsidR="00AF7B54" w:rsidRPr="008A2D9C" w:rsidRDefault="00AF7B54" w:rsidP="00AF7B54">
      <w:pPr>
        <w:rPr>
          <w:rFonts w:cs="Arial"/>
          <w:szCs w:val="22"/>
          <w:lang w:val="en-GB"/>
        </w:rPr>
      </w:pPr>
    </w:p>
    <w:p w14:paraId="2AB7EA47" w14:textId="77777777" w:rsidR="00DE2A52" w:rsidRPr="008A2D9C" w:rsidRDefault="00AF7B54" w:rsidP="00AF7B54">
      <w:pPr>
        <w:pStyle w:val="ListParagraph"/>
        <w:ind w:left="0"/>
        <w:jc w:val="both"/>
        <w:rPr>
          <w:rFonts w:ascii="Arial" w:hAnsi="Arial" w:cs="Arial"/>
          <w:color w:val="000000"/>
          <w:sz w:val="22"/>
          <w:szCs w:val="22"/>
          <w:lang w:val="en-GB"/>
        </w:rPr>
      </w:pPr>
      <w:r w:rsidRPr="008A2D9C">
        <w:rPr>
          <w:rFonts w:ascii="Arial" w:hAnsi="Arial" w:cs="Arial"/>
          <w:color w:val="000000"/>
          <w:sz w:val="22"/>
          <w:szCs w:val="22"/>
          <w:lang w:val="en-GB"/>
        </w:rPr>
        <w:t>The object</w:t>
      </w:r>
      <w:r w:rsidR="00913116" w:rsidRPr="008A2D9C">
        <w:rPr>
          <w:rFonts w:ascii="Arial" w:hAnsi="Arial" w:cs="Arial"/>
          <w:color w:val="000000"/>
          <w:sz w:val="22"/>
          <w:szCs w:val="22"/>
          <w:lang w:val="en-GB"/>
        </w:rPr>
        <w:t>ive</w:t>
      </w:r>
      <w:r w:rsidRPr="008A2D9C">
        <w:rPr>
          <w:rFonts w:ascii="Arial" w:hAnsi="Arial" w:cs="Arial"/>
          <w:color w:val="000000"/>
          <w:sz w:val="22"/>
          <w:szCs w:val="22"/>
          <w:lang w:val="en-GB"/>
        </w:rPr>
        <w:t xml:space="preserve"> of the project is to </w:t>
      </w:r>
      <w:r w:rsidRPr="008A2D9C">
        <w:rPr>
          <w:rFonts w:ascii="Arial" w:hAnsi="Arial" w:cs="Arial"/>
          <w:i/>
          <w:color w:val="000000"/>
          <w:sz w:val="22"/>
          <w:szCs w:val="22"/>
          <w:lang w:val="en-GB"/>
        </w:rPr>
        <w:t>promote landscape restoration and mainstream sustainable land management, forestry and biodiversity conservation into land-use planning and agricultural production practices in the Rora Habab Plateau in Eritrea</w:t>
      </w:r>
      <w:r w:rsidRPr="008A2D9C">
        <w:rPr>
          <w:rFonts w:ascii="Arial" w:hAnsi="Arial" w:cs="Arial"/>
          <w:color w:val="000000"/>
          <w:sz w:val="22"/>
          <w:szCs w:val="22"/>
          <w:lang w:val="en-GB"/>
        </w:rPr>
        <w:t xml:space="preserve">. Enhanced social mobilisation towards addressing land degradation and the upgrade of institutional and human resource capacity will improve the implementation of on-the-ground measures – such as conservation agriculture, reforestation, enrichment planting, establishment of enclosures and agroforestry – to address environmental deterioration. </w:t>
      </w:r>
      <w:r w:rsidR="00DE2A52" w:rsidRPr="008A2D9C">
        <w:rPr>
          <w:rFonts w:ascii="Arial" w:hAnsi="Arial" w:cs="Arial"/>
          <w:color w:val="000000"/>
          <w:sz w:val="22"/>
          <w:szCs w:val="22"/>
          <w:lang w:val="en-GB"/>
        </w:rPr>
        <w:t xml:space="preserve">The project is aligned with several focal area strategies and programs of the GEF, including </w:t>
      </w:r>
      <w:r w:rsidR="00873BF8" w:rsidRPr="008A2D9C">
        <w:rPr>
          <w:rFonts w:ascii="Arial" w:hAnsi="Arial" w:cs="Arial"/>
          <w:color w:val="000000"/>
          <w:sz w:val="22"/>
          <w:szCs w:val="22"/>
          <w:lang w:val="en-GB"/>
        </w:rPr>
        <w:t>LD 3 Program 4 – Scaling up sustainable land management through the Landscape Approach; BD 4 Program 9 – Managing the Human-Biodiversity Interface; CCM 2 Program 4 – Promote conservation and enhancement of carbon stocks in forest and other land use, and support climate smart agriculture; and SFM 3– Restored Forest Ecosystems: Reverse the loss of ecosystem services within degraded forest landscapes</w:t>
      </w:r>
      <w:r w:rsidR="007F6B2D">
        <w:rPr>
          <w:rFonts w:ascii="Arial" w:hAnsi="Arial" w:cs="Arial"/>
          <w:color w:val="000000"/>
          <w:sz w:val="22"/>
          <w:szCs w:val="22"/>
          <w:lang w:val="en-GB"/>
        </w:rPr>
        <w:t>.</w:t>
      </w:r>
    </w:p>
    <w:p w14:paraId="6CA381CD" w14:textId="77777777" w:rsidR="00DE2A52" w:rsidRPr="008A2D9C" w:rsidRDefault="00DE2A52" w:rsidP="00AF7B54">
      <w:pPr>
        <w:pStyle w:val="ListParagraph"/>
        <w:ind w:left="0"/>
        <w:jc w:val="both"/>
        <w:rPr>
          <w:rFonts w:ascii="Arial" w:hAnsi="Arial" w:cs="Arial"/>
          <w:color w:val="000000"/>
          <w:sz w:val="22"/>
          <w:szCs w:val="22"/>
          <w:lang w:val="en-GB"/>
        </w:rPr>
      </w:pPr>
    </w:p>
    <w:p w14:paraId="57B797C6" w14:textId="4D892A2C" w:rsidR="00AF7B54" w:rsidRPr="008A2D9C" w:rsidRDefault="00AF7B54" w:rsidP="00AF7B54">
      <w:pPr>
        <w:pStyle w:val="ListParagraph"/>
        <w:ind w:left="0"/>
        <w:jc w:val="both"/>
        <w:rPr>
          <w:rFonts w:ascii="Arial" w:hAnsi="Arial" w:cs="Arial"/>
          <w:color w:val="000000"/>
          <w:sz w:val="22"/>
          <w:szCs w:val="22"/>
          <w:lang w:val="en-GB"/>
        </w:rPr>
      </w:pPr>
      <w:r w:rsidRPr="008A2D9C">
        <w:rPr>
          <w:rFonts w:ascii="Arial" w:hAnsi="Arial" w:cs="Arial"/>
          <w:color w:val="000000"/>
          <w:sz w:val="22"/>
          <w:szCs w:val="22"/>
          <w:lang w:val="en-GB"/>
        </w:rPr>
        <w:t>The above</w:t>
      </w:r>
      <w:r w:rsidR="00180496">
        <w:rPr>
          <w:rFonts w:ascii="Arial" w:hAnsi="Arial" w:cs="Arial"/>
          <w:color w:val="000000"/>
          <w:sz w:val="22"/>
          <w:szCs w:val="22"/>
          <w:lang w:val="en-GB"/>
        </w:rPr>
        <w:t>-</w:t>
      </w:r>
      <w:r w:rsidRPr="008A2D9C">
        <w:rPr>
          <w:rFonts w:ascii="Arial" w:hAnsi="Arial" w:cs="Arial"/>
          <w:color w:val="000000"/>
          <w:sz w:val="22"/>
          <w:szCs w:val="22"/>
          <w:lang w:val="en-GB"/>
        </w:rPr>
        <w:t>mentioned objective will be achieved through three integrated components, detailed below.</w:t>
      </w:r>
    </w:p>
    <w:p w14:paraId="39465BF9" w14:textId="77777777" w:rsidR="00AF7B54" w:rsidRPr="008A2D9C" w:rsidRDefault="00AF7B54" w:rsidP="00AF7B54">
      <w:pPr>
        <w:rPr>
          <w:rFonts w:cs="Arial"/>
          <w:szCs w:val="22"/>
          <w:lang w:val="en-GB"/>
        </w:rPr>
      </w:pPr>
    </w:p>
    <w:p w14:paraId="5B433F84" w14:textId="77777777" w:rsidR="00AF7B54" w:rsidRPr="008A2D9C" w:rsidRDefault="00AF7B54" w:rsidP="00AF7B54">
      <w:pPr>
        <w:rPr>
          <w:rFonts w:cs="Arial"/>
          <w:b/>
          <w:szCs w:val="22"/>
          <w:lang w:val="en-GB"/>
        </w:rPr>
      </w:pPr>
      <w:r w:rsidRPr="008A2D9C">
        <w:rPr>
          <w:rFonts w:cs="Arial"/>
          <w:b/>
          <w:szCs w:val="22"/>
          <w:lang w:val="en-GB"/>
        </w:rPr>
        <w:t xml:space="preserve">Component 1: Institutional capacity and enabling framework for integrated landscape management in over 80,000 ha in the Nakfa </w:t>
      </w:r>
      <w:r w:rsidR="00A25D39">
        <w:rPr>
          <w:rFonts w:cs="Arial"/>
          <w:b/>
          <w:szCs w:val="22"/>
          <w:lang w:val="en-GB"/>
        </w:rPr>
        <w:t>sub-Zoba</w:t>
      </w:r>
      <w:r w:rsidRPr="008A2D9C">
        <w:rPr>
          <w:rFonts w:cs="Arial"/>
          <w:b/>
          <w:szCs w:val="22"/>
          <w:lang w:val="en-GB"/>
        </w:rPr>
        <w:t>.</w:t>
      </w:r>
    </w:p>
    <w:p w14:paraId="3DE87F8C" w14:textId="77777777" w:rsidR="00F00D88" w:rsidRPr="008A2D9C" w:rsidRDefault="00F00D88" w:rsidP="00AF7B54">
      <w:pPr>
        <w:rPr>
          <w:rFonts w:cs="Arial"/>
          <w:b/>
          <w:szCs w:val="22"/>
          <w:lang w:val="en-GB"/>
        </w:rPr>
      </w:pPr>
    </w:p>
    <w:p w14:paraId="1B71FA79" w14:textId="77777777" w:rsidR="00F00D88" w:rsidRPr="008A2D9C" w:rsidRDefault="00F00D88" w:rsidP="00AF7B54">
      <w:pPr>
        <w:rPr>
          <w:rFonts w:cs="Arial"/>
          <w:szCs w:val="22"/>
          <w:lang w:val="en-GB"/>
        </w:rPr>
      </w:pPr>
      <w:r w:rsidRPr="008A2D9C">
        <w:rPr>
          <w:rFonts w:cs="Arial"/>
          <w:szCs w:val="22"/>
          <w:lang w:val="en-GB"/>
        </w:rPr>
        <w:t>GEF financing for Component 1: US$1,980,000</w:t>
      </w:r>
    </w:p>
    <w:p w14:paraId="7EA2BAE9" w14:textId="290AFDAB" w:rsidR="00AF7B54" w:rsidRPr="00500C59" w:rsidRDefault="00F00D88" w:rsidP="00AF7B54">
      <w:pPr>
        <w:rPr>
          <w:rFonts w:cs="Arial"/>
          <w:szCs w:val="22"/>
          <w:lang w:val="en-GB"/>
        </w:rPr>
      </w:pPr>
      <w:r w:rsidRPr="00500C59">
        <w:rPr>
          <w:rFonts w:cs="Arial"/>
          <w:szCs w:val="22"/>
          <w:lang w:val="en-GB"/>
        </w:rPr>
        <w:t>UNDP financing for Component 1: US$</w:t>
      </w:r>
      <w:r w:rsidR="003C629C">
        <w:rPr>
          <w:rFonts w:cs="Arial"/>
          <w:szCs w:val="22"/>
          <w:lang w:val="en-GB"/>
        </w:rPr>
        <w:t>24</w:t>
      </w:r>
      <w:r w:rsidR="003C629C" w:rsidRPr="00500C59">
        <w:rPr>
          <w:rFonts w:cs="Arial"/>
          <w:szCs w:val="22"/>
          <w:lang w:val="en-GB"/>
        </w:rPr>
        <w:t>0</w:t>
      </w:r>
      <w:r w:rsidRPr="00500C59">
        <w:rPr>
          <w:rFonts w:cs="Arial"/>
          <w:szCs w:val="22"/>
          <w:lang w:val="en-GB"/>
        </w:rPr>
        <w:t>,000</w:t>
      </w:r>
    </w:p>
    <w:p w14:paraId="43E97D5F" w14:textId="284CB516" w:rsidR="00D87A9A" w:rsidRPr="008A2D9C" w:rsidRDefault="00D87A9A" w:rsidP="00AF7B54">
      <w:pPr>
        <w:rPr>
          <w:rFonts w:cs="Arial"/>
          <w:szCs w:val="22"/>
          <w:lang w:val="en-GB"/>
        </w:rPr>
      </w:pPr>
      <w:r w:rsidRPr="00500C59">
        <w:rPr>
          <w:rFonts w:cs="Arial"/>
          <w:szCs w:val="22"/>
          <w:lang w:val="en-GB"/>
        </w:rPr>
        <w:t xml:space="preserve">Government co-financing for Component </w:t>
      </w:r>
      <w:r w:rsidR="006F4EFD">
        <w:rPr>
          <w:rFonts w:cs="Arial"/>
          <w:szCs w:val="22"/>
          <w:lang w:val="en-GB"/>
        </w:rPr>
        <w:t>1</w:t>
      </w:r>
      <w:r w:rsidRPr="00500C59">
        <w:rPr>
          <w:rFonts w:cs="Arial"/>
          <w:szCs w:val="22"/>
          <w:lang w:val="en-GB"/>
        </w:rPr>
        <w:t>: US$</w:t>
      </w:r>
      <w:r w:rsidR="00500C59" w:rsidRPr="00500C59">
        <w:rPr>
          <w:rFonts w:cs="Arial"/>
          <w:szCs w:val="22"/>
          <w:lang w:val="en-GB"/>
        </w:rPr>
        <w:t>4,</w:t>
      </w:r>
      <w:r w:rsidR="00C61F1A">
        <w:rPr>
          <w:rFonts w:cs="Arial"/>
          <w:szCs w:val="22"/>
          <w:lang w:val="en-GB"/>
        </w:rPr>
        <w:t>9</w:t>
      </w:r>
      <w:r w:rsidR="00500C59" w:rsidRPr="00500C59">
        <w:rPr>
          <w:rFonts w:cs="Arial"/>
          <w:szCs w:val="22"/>
          <w:lang w:val="en-GB"/>
        </w:rPr>
        <w:t>60,500</w:t>
      </w:r>
    </w:p>
    <w:p w14:paraId="6F7B81BF" w14:textId="77777777" w:rsidR="00F00D88" w:rsidRPr="008A2D9C" w:rsidRDefault="00F00D88" w:rsidP="00AF7B54">
      <w:pPr>
        <w:rPr>
          <w:rFonts w:cs="Arial"/>
          <w:i/>
          <w:szCs w:val="22"/>
          <w:lang w:val="en-GB"/>
        </w:rPr>
      </w:pPr>
    </w:p>
    <w:p w14:paraId="702D6D3A" w14:textId="6F968293" w:rsidR="00AF7B54" w:rsidRPr="008A2D9C" w:rsidRDefault="00AF7B54" w:rsidP="00AF7B54">
      <w:pPr>
        <w:rPr>
          <w:rFonts w:cs="Arial"/>
          <w:i/>
          <w:szCs w:val="22"/>
          <w:lang w:val="en-GB"/>
        </w:rPr>
      </w:pPr>
      <w:r w:rsidRPr="008A2D9C">
        <w:rPr>
          <w:rFonts w:cs="Arial"/>
          <w:i/>
          <w:szCs w:val="22"/>
          <w:lang w:val="en-GB"/>
        </w:rPr>
        <w:t>Without GEF</w:t>
      </w:r>
      <w:r w:rsidR="00132FEF">
        <w:rPr>
          <w:rFonts w:cs="Arial"/>
          <w:i/>
          <w:szCs w:val="22"/>
          <w:lang w:val="en-GB"/>
        </w:rPr>
        <w:t xml:space="preserve"> </w:t>
      </w:r>
      <w:r w:rsidR="00D87A9A" w:rsidRPr="008A2D9C">
        <w:rPr>
          <w:rFonts w:cs="Arial"/>
          <w:i/>
          <w:szCs w:val="22"/>
          <w:lang w:val="en-GB"/>
        </w:rPr>
        <w:t>financing</w:t>
      </w:r>
    </w:p>
    <w:p w14:paraId="19C43931" w14:textId="77777777" w:rsidR="00AF7B54" w:rsidRPr="008A2D9C" w:rsidRDefault="00AF7B54" w:rsidP="00AF7B54">
      <w:pPr>
        <w:rPr>
          <w:rFonts w:cs="Arial"/>
          <w:szCs w:val="22"/>
          <w:lang w:val="en-GB"/>
        </w:rPr>
      </w:pPr>
    </w:p>
    <w:p w14:paraId="17D2CEAA" w14:textId="6363CC75" w:rsidR="00AF7B54" w:rsidRPr="008A2D9C" w:rsidRDefault="00AF7B54" w:rsidP="00AF7B54">
      <w:pPr>
        <w:rPr>
          <w:rFonts w:cs="Arial"/>
          <w:szCs w:val="22"/>
          <w:lang w:val="en-GB"/>
        </w:rPr>
      </w:pPr>
      <w:r w:rsidRPr="008A2D9C">
        <w:rPr>
          <w:rFonts w:cs="Arial"/>
          <w:szCs w:val="22"/>
          <w:lang w:val="en-GB"/>
        </w:rPr>
        <w:t xml:space="preserve">The highlands of the Nakfa </w:t>
      </w:r>
      <w:r w:rsidR="00A25D39">
        <w:rPr>
          <w:rFonts w:cs="Arial"/>
          <w:szCs w:val="22"/>
          <w:lang w:val="en-GB"/>
        </w:rPr>
        <w:t>sub-Zoba</w:t>
      </w:r>
      <w:r w:rsidRPr="008A2D9C">
        <w:rPr>
          <w:rFonts w:cs="Arial"/>
          <w:szCs w:val="22"/>
          <w:lang w:val="en-GB"/>
        </w:rPr>
        <w:t xml:space="preserve"> of Eritrea are affected by severe soil erosion and land degradation, with a significant decline in soil fertility and productivity in recent years. Such continuing land degradation renders agricultural production – the only livelihood source for more than 80% of the population – progressively less productive. As a result, land degradation has long been identified as a primary area of concern for development in Eritrea, with widespread, government funded, soil and water conservation interventions ongoing throughout the country</w:t>
      </w:r>
      <w:r w:rsidR="00483A20" w:rsidRPr="008A2D9C">
        <w:rPr>
          <w:rFonts w:cs="Arial"/>
          <w:szCs w:val="22"/>
          <w:lang w:val="en-GB"/>
        </w:rPr>
        <w:t>.</w:t>
      </w:r>
      <w:r w:rsidRPr="008A2D9C">
        <w:rPr>
          <w:rFonts w:cs="Arial"/>
          <w:szCs w:val="22"/>
          <w:lang w:val="en-GB"/>
        </w:rPr>
        <w:t xml:space="preserve"> However, while people in the region – particularly farmers – are aware of the causes of these problems, they are disincentivised to engage in long-term land restoration by </w:t>
      </w:r>
      <w:r w:rsidR="00DB4515">
        <w:rPr>
          <w:rFonts w:cs="Arial"/>
          <w:szCs w:val="22"/>
          <w:lang w:val="en-GB"/>
        </w:rPr>
        <w:t>limited</w:t>
      </w:r>
      <w:r w:rsidRPr="008A2D9C">
        <w:rPr>
          <w:rFonts w:cs="Arial"/>
          <w:szCs w:val="22"/>
          <w:lang w:val="en-GB"/>
        </w:rPr>
        <w:t xml:space="preserve"> understanding in the long-term benefits of sustainable land management and </w:t>
      </w:r>
      <w:r w:rsidR="00483A20" w:rsidRPr="008A2D9C">
        <w:rPr>
          <w:rFonts w:cs="Arial"/>
          <w:szCs w:val="22"/>
          <w:lang w:val="en-GB"/>
        </w:rPr>
        <w:t xml:space="preserve">also </w:t>
      </w:r>
      <w:r w:rsidR="00180496">
        <w:rPr>
          <w:rFonts w:cs="Arial"/>
          <w:szCs w:val="22"/>
          <w:lang w:val="en-GB"/>
        </w:rPr>
        <w:t xml:space="preserve">the </w:t>
      </w:r>
      <w:r w:rsidR="00DB4515">
        <w:rPr>
          <w:rFonts w:cs="Arial"/>
          <w:szCs w:val="22"/>
          <w:lang w:val="en-GB"/>
        </w:rPr>
        <w:t>limit</w:t>
      </w:r>
      <w:r w:rsidR="00180496">
        <w:rPr>
          <w:rFonts w:cs="Arial"/>
          <w:szCs w:val="22"/>
          <w:lang w:val="en-GB"/>
        </w:rPr>
        <w:t xml:space="preserve">ation of </w:t>
      </w:r>
      <w:r w:rsidR="00483A20" w:rsidRPr="008A2D9C">
        <w:rPr>
          <w:rFonts w:cs="Arial"/>
          <w:szCs w:val="22"/>
          <w:lang w:val="en-GB"/>
        </w:rPr>
        <w:t>the relevant skills and technical support to adopt sustainable land use practices.</w:t>
      </w:r>
      <w:r w:rsidRPr="008A2D9C">
        <w:rPr>
          <w:rFonts w:cs="Arial"/>
          <w:szCs w:val="22"/>
          <w:lang w:val="en-GB"/>
        </w:rPr>
        <w:t xml:space="preserve"> Furthermore, limited institutional and technical capacity in government to design integrated landscape management (ILM) programmes has resulted in the implementation of interventions that have the potential to cause more ecosystem </w:t>
      </w:r>
      <w:r w:rsidRPr="00180496">
        <w:rPr>
          <w:rFonts w:cs="Arial"/>
          <w:szCs w:val="22"/>
          <w:lang w:val="en-GB"/>
        </w:rPr>
        <w:t xml:space="preserve">degradation through the: i) inappropriate placement and location of physical structures such as dams; ii) </w:t>
      </w:r>
      <w:r w:rsidR="00CE34F4" w:rsidRPr="00180496">
        <w:rPr>
          <w:rFonts w:cs="Arial"/>
          <w:szCs w:val="22"/>
          <w:lang w:val="en-GB"/>
        </w:rPr>
        <w:t xml:space="preserve">use/introduction of </w:t>
      </w:r>
      <w:r w:rsidR="00180496" w:rsidRPr="00180496">
        <w:rPr>
          <w:rFonts w:cs="Arial"/>
          <w:szCs w:val="22"/>
          <w:lang w:val="en-GB"/>
        </w:rPr>
        <w:t>non-native tree species</w:t>
      </w:r>
      <w:r w:rsidRPr="00180496">
        <w:rPr>
          <w:rFonts w:cs="Arial"/>
          <w:szCs w:val="22"/>
          <w:lang w:val="en-GB"/>
        </w:rPr>
        <w:t xml:space="preserve"> iii) over-abstraction of groundwater; and iv) obstruction of natural aquifer recharge.</w:t>
      </w:r>
      <w:r w:rsidRPr="008A2D9C">
        <w:rPr>
          <w:rFonts w:cs="Arial"/>
          <w:szCs w:val="22"/>
          <w:lang w:val="en-GB"/>
        </w:rPr>
        <w:t xml:space="preserve"> </w:t>
      </w:r>
    </w:p>
    <w:p w14:paraId="0D4F1CA3" w14:textId="77777777" w:rsidR="00AF7B54" w:rsidRPr="008A2D9C" w:rsidRDefault="00AF7B54" w:rsidP="00AF7B54">
      <w:pPr>
        <w:rPr>
          <w:rFonts w:cs="Arial"/>
          <w:szCs w:val="22"/>
          <w:lang w:val="en-GB"/>
        </w:rPr>
      </w:pPr>
    </w:p>
    <w:p w14:paraId="2F0A5AA1" w14:textId="77777777" w:rsidR="00AF7B54" w:rsidRPr="008A2D9C" w:rsidRDefault="00AF7B54" w:rsidP="00AF7B54">
      <w:pPr>
        <w:rPr>
          <w:rFonts w:cs="Arial"/>
          <w:i/>
          <w:szCs w:val="22"/>
          <w:lang w:val="en-GB"/>
        </w:rPr>
      </w:pPr>
      <w:r w:rsidRPr="008A2D9C">
        <w:rPr>
          <w:rFonts w:cs="Arial"/>
          <w:i/>
          <w:szCs w:val="22"/>
          <w:lang w:val="en-GB"/>
        </w:rPr>
        <w:t xml:space="preserve">With GEF </w:t>
      </w:r>
      <w:r w:rsidR="00D87A9A" w:rsidRPr="008A2D9C">
        <w:rPr>
          <w:rFonts w:cs="Arial"/>
          <w:i/>
          <w:szCs w:val="22"/>
          <w:lang w:val="en-GB"/>
        </w:rPr>
        <w:t>financing</w:t>
      </w:r>
    </w:p>
    <w:p w14:paraId="3B439BEB" w14:textId="77777777" w:rsidR="00AF7B54" w:rsidRPr="008A2D9C" w:rsidRDefault="00AF7B54" w:rsidP="00AF7B54">
      <w:pPr>
        <w:rPr>
          <w:rFonts w:cs="Arial"/>
          <w:szCs w:val="22"/>
          <w:lang w:val="en-GB"/>
        </w:rPr>
      </w:pPr>
    </w:p>
    <w:p w14:paraId="2BC16083" w14:textId="77777777" w:rsidR="00AF7B54" w:rsidRPr="008A2D9C" w:rsidRDefault="00AF7B54" w:rsidP="00AF7B54">
      <w:pPr>
        <w:rPr>
          <w:rFonts w:cs="Arial"/>
          <w:szCs w:val="22"/>
          <w:lang w:val="en-GB"/>
        </w:rPr>
      </w:pPr>
      <w:r w:rsidRPr="008A2D9C">
        <w:rPr>
          <w:rFonts w:cs="Arial"/>
          <w:szCs w:val="22"/>
          <w:lang w:val="en-GB"/>
        </w:rPr>
        <w:t>Under Component 1 of the proposed GEF</w:t>
      </w:r>
      <w:r w:rsidR="00483A20" w:rsidRPr="008A2D9C">
        <w:rPr>
          <w:rFonts w:cs="Arial"/>
          <w:szCs w:val="22"/>
          <w:lang w:val="en-GB"/>
        </w:rPr>
        <w:t>-financed</w:t>
      </w:r>
      <w:r w:rsidRPr="008A2D9C">
        <w:rPr>
          <w:rFonts w:cs="Arial"/>
          <w:szCs w:val="22"/>
          <w:lang w:val="en-GB"/>
        </w:rPr>
        <w:t xml:space="preserve"> project, the institutional and technical capacity of the Government of Eritrea to mainstream climate change, biodiversity, sustainable land management (SLM) and sustainable forest management (SFM) into development planning will be enhanced. The project will support the institutions spearheading the restoration of degraded landscapes in the Nakfa </w:t>
      </w:r>
      <w:r w:rsidR="00A25D39">
        <w:rPr>
          <w:rFonts w:cs="Arial"/>
          <w:szCs w:val="22"/>
          <w:lang w:val="en-GB"/>
        </w:rPr>
        <w:t>sub-Zoba</w:t>
      </w:r>
      <w:r w:rsidRPr="008A2D9C">
        <w:rPr>
          <w:rFonts w:cs="Arial"/>
          <w:szCs w:val="22"/>
          <w:lang w:val="en-GB"/>
        </w:rPr>
        <w:t xml:space="preserve"> through the development of management plans and restoration strategies, with a focus on cross-sectoral coordination. By integrating multiple focal areas into development planning, the project will reduce the risk of causing further ecosystem degradation through the implementation of inappropriate, single-focused interventions. </w:t>
      </w:r>
    </w:p>
    <w:p w14:paraId="34A048C6" w14:textId="77777777" w:rsidR="00AF7B54" w:rsidRPr="008A2D9C" w:rsidRDefault="00AF7B54" w:rsidP="00AF7B54">
      <w:pPr>
        <w:rPr>
          <w:rFonts w:cs="Arial"/>
          <w:szCs w:val="22"/>
          <w:lang w:val="en-GB"/>
        </w:rPr>
      </w:pPr>
    </w:p>
    <w:p w14:paraId="04149CD7" w14:textId="77777777" w:rsidR="00AF7B54" w:rsidRPr="008A2D9C" w:rsidRDefault="00AF7B54" w:rsidP="00AF7B54">
      <w:pPr>
        <w:rPr>
          <w:rFonts w:cs="Arial"/>
          <w:szCs w:val="22"/>
          <w:lang w:val="en-GB"/>
        </w:rPr>
      </w:pPr>
      <w:r w:rsidRPr="008A2D9C">
        <w:rPr>
          <w:rFonts w:cs="Arial"/>
          <w:szCs w:val="22"/>
          <w:lang w:val="en-GB"/>
        </w:rPr>
        <w:t>Closer to the ground, the capacity of resource users to understand and implement sustainable and climate resilient interventions will be strengthened. With an increased understanding of the benefits of land restoration, people will be more willing to engage in restoration activities. This, together with a reform in the traditional approach to land management, will promote community buy-in for project interventions.</w:t>
      </w:r>
    </w:p>
    <w:p w14:paraId="25D18D78" w14:textId="77777777" w:rsidR="00AF7B54" w:rsidRPr="008A2D9C" w:rsidRDefault="00AF7B54" w:rsidP="00AF7B54">
      <w:pPr>
        <w:rPr>
          <w:rFonts w:cs="Arial"/>
          <w:szCs w:val="22"/>
          <w:lang w:val="en-GB"/>
        </w:rPr>
      </w:pPr>
    </w:p>
    <w:p w14:paraId="732CF242" w14:textId="77777777" w:rsidR="00AF7B54" w:rsidRPr="008A2D9C" w:rsidRDefault="00AF7B54" w:rsidP="00AF7B54">
      <w:pPr>
        <w:rPr>
          <w:rFonts w:cs="Arial"/>
          <w:szCs w:val="22"/>
          <w:lang w:val="en-GB"/>
        </w:rPr>
      </w:pPr>
      <w:r w:rsidRPr="008A2D9C">
        <w:rPr>
          <w:rFonts w:cs="Arial"/>
          <w:szCs w:val="22"/>
          <w:lang w:val="en-GB"/>
        </w:rPr>
        <w:t>Further details on the outcome, outputs and indicative activities for Component 1 are provided below.</w:t>
      </w:r>
    </w:p>
    <w:p w14:paraId="1E56BAA0" w14:textId="77777777" w:rsidR="00AF7B54" w:rsidRPr="008A2D9C" w:rsidRDefault="00AF7B54" w:rsidP="00AF7B54">
      <w:pPr>
        <w:rPr>
          <w:rFonts w:cs="Arial"/>
          <w:szCs w:val="22"/>
          <w:lang w:val="en-GB"/>
        </w:rPr>
      </w:pPr>
    </w:p>
    <w:p w14:paraId="00424E4A" w14:textId="77777777" w:rsidR="00AF7B54" w:rsidRPr="008A2D9C" w:rsidRDefault="00AF7B54" w:rsidP="00AF7B54">
      <w:pPr>
        <w:rPr>
          <w:rFonts w:cs="Arial"/>
          <w:szCs w:val="22"/>
          <w:u w:val="single"/>
          <w:lang w:val="en-GB"/>
        </w:rPr>
      </w:pPr>
      <w:r w:rsidRPr="008A2D9C">
        <w:rPr>
          <w:rFonts w:cs="Arial"/>
          <w:szCs w:val="22"/>
          <w:u w:val="single"/>
          <w:lang w:val="en-GB"/>
        </w:rPr>
        <w:t>Outcome 1.1: Support for the review of national level policy and legislative frameworks for integrated landscape restoration.</w:t>
      </w:r>
    </w:p>
    <w:p w14:paraId="0AC22F46" w14:textId="77777777" w:rsidR="00AF7B54" w:rsidRPr="008A2D9C" w:rsidRDefault="00AF7B54" w:rsidP="00AF7B54">
      <w:pPr>
        <w:rPr>
          <w:rFonts w:cs="Arial"/>
          <w:szCs w:val="22"/>
          <w:u w:val="single"/>
          <w:lang w:val="en-GB"/>
        </w:rPr>
      </w:pPr>
    </w:p>
    <w:p w14:paraId="569C415C" w14:textId="77777777" w:rsidR="00AF7B54" w:rsidRPr="008A2D9C" w:rsidRDefault="00AF7B54" w:rsidP="00AF7B54">
      <w:pPr>
        <w:pStyle w:val="GEFFieldtoFillout"/>
        <w:ind w:left="0"/>
        <w:jc w:val="both"/>
        <w:rPr>
          <w:rFonts w:ascii="Arial" w:hAnsi="Arial" w:cs="Arial"/>
          <w:i/>
          <w:color w:val="auto"/>
          <w:szCs w:val="22"/>
          <w:lang w:val="en-GB"/>
        </w:rPr>
      </w:pPr>
      <w:r w:rsidRPr="008A2D9C">
        <w:rPr>
          <w:rFonts w:ascii="Arial" w:hAnsi="Arial" w:cs="Arial"/>
          <w:i/>
          <w:color w:val="auto"/>
          <w:szCs w:val="22"/>
          <w:lang w:val="en-GB"/>
        </w:rPr>
        <w:t>Output 1.1.1: Technical review and updates of existing legal instruments conducted to promote/incorporate sustainable use and conservation of forest and wildlife species into landscape restoration planning and implementation.</w:t>
      </w:r>
    </w:p>
    <w:p w14:paraId="43843FBA" w14:textId="77777777" w:rsidR="00AF7B54" w:rsidRPr="008A2D9C" w:rsidRDefault="00AF7B54" w:rsidP="00AF7B54">
      <w:pPr>
        <w:rPr>
          <w:rFonts w:cs="Arial"/>
          <w:szCs w:val="22"/>
          <w:u w:val="single"/>
          <w:lang w:val="en-GB"/>
        </w:rPr>
      </w:pPr>
    </w:p>
    <w:p w14:paraId="438DA0E8" w14:textId="77777777" w:rsidR="00AF7B54" w:rsidRPr="008A2D9C" w:rsidRDefault="00AF7B54" w:rsidP="00AF7B54">
      <w:pPr>
        <w:pStyle w:val="GEFFieldtoFillout"/>
        <w:ind w:left="0"/>
        <w:jc w:val="both"/>
        <w:rPr>
          <w:rFonts w:ascii="Arial" w:hAnsi="Arial" w:cs="Arial"/>
          <w:szCs w:val="22"/>
          <w:lang w:val="en-GB"/>
        </w:rPr>
      </w:pPr>
      <w:r w:rsidRPr="008A2D9C">
        <w:rPr>
          <w:rFonts w:ascii="Arial" w:hAnsi="Arial" w:cs="Arial"/>
          <w:szCs w:val="22"/>
          <w:lang w:val="en-GB"/>
        </w:rPr>
        <w:t xml:space="preserve">The </w:t>
      </w:r>
      <w:r w:rsidRPr="008A2D9C">
        <w:rPr>
          <w:rFonts w:ascii="Arial" w:hAnsi="Arial" w:cs="Arial"/>
          <w:color w:val="auto"/>
          <w:szCs w:val="22"/>
          <w:lang w:val="en-GB"/>
        </w:rPr>
        <w:t>Ministry of Land</w:t>
      </w:r>
      <w:r w:rsidR="003A0DE8">
        <w:rPr>
          <w:rFonts w:ascii="Arial" w:hAnsi="Arial" w:cs="Arial"/>
          <w:color w:val="auto"/>
          <w:szCs w:val="22"/>
          <w:lang w:val="en-GB"/>
        </w:rPr>
        <w:t>,</w:t>
      </w:r>
      <w:r w:rsidRPr="008A2D9C">
        <w:rPr>
          <w:rFonts w:ascii="Arial" w:hAnsi="Arial" w:cs="Arial"/>
          <w:color w:val="auto"/>
          <w:szCs w:val="22"/>
          <w:lang w:val="en-GB"/>
        </w:rPr>
        <w:t xml:space="preserve"> Water and Environment (MoLWE), Ministry of Agriculture (MoA) and Ministry of Local Government (MoLG) will be supported to undertake </w:t>
      </w:r>
      <w:r w:rsidR="00B22FC7" w:rsidRPr="008A2D9C">
        <w:rPr>
          <w:rFonts w:ascii="Arial" w:hAnsi="Arial" w:cs="Arial"/>
          <w:color w:val="auto"/>
          <w:szCs w:val="22"/>
          <w:lang w:val="en-GB"/>
        </w:rPr>
        <w:t xml:space="preserve">a </w:t>
      </w:r>
      <w:r w:rsidR="00B22FC7" w:rsidRPr="008A2D9C">
        <w:rPr>
          <w:rFonts w:ascii="Arial" w:hAnsi="Arial" w:cs="Arial"/>
          <w:szCs w:val="22"/>
          <w:lang w:val="en-GB"/>
        </w:rPr>
        <w:t>comprehensive</w:t>
      </w:r>
      <w:r w:rsidRPr="008A2D9C">
        <w:rPr>
          <w:rFonts w:ascii="Arial" w:hAnsi="Arial" w:cs="Arial"/>
          <w:szCs w:val="22"/>
          <w:lang w:val="en-GB"/>
        </w:rPr>
        <w:t xml:space="preserve"> review of existing legal instruments relating to land management and biodiversity conservation. The review will identify how the relevant articles under each proclamation can be applied to the protection, conservation and restoration of forest ecosystems and their associated fauna and flora species. The primary focus areas of the review will include the </w:t>
      </w:r>
      <w:r w:rsidRPr="008A2D9C">
        <w:rPr>
          <w:rFonts w:ascii="Arial" w:hAnsi="Arial" w:cs="Arial"/>
          <w:color w:val="auto"/>
          <w:szCs w:val="22"/>
          <w:lang w:val="en-GB"/>
        </w:rPr>
        <w:t xml:space="preserve">Forestry and Wildlife </w:t>
      </w:r>
      <w:r w:rsidR="000B3560" w:rsidRPr="008A2D9C">
        <w:rPr>
          <w:rFonts w:ascii="Arial" w:hAnsi="Arial" w:cs="Arial"/>
          <w:color w:val="auto"/>
          <w:szCs w:val="22"/>
          <w:lang w:val="en-GB"/>
        </w:rPr>
        <w:t xml:space="preserve">Conservation </w:t>
      </w:r>
      <w:r w:rsidRPr="008A2D9C">
        <w:rPr>
          <w:rFonts w:ascii="Arial" w:hAnsi="Arial" w:cs="Arial"/>
          <w:color w:val="auto"/>
          <w:szCs w:val="22"/>
          <w:lang w:val="en-GB"/>
        </w:rPr>
        <w:t xml:space="preserve">and Development Proclamation (2006) and </w:t>
      </w:r>
      <w:r w:rsidRPr="008A2D9C">
        <w:rPr>
          <w:rFonts w:ascii="Arial" w:hAnsi="Arial" w:cs="Arial"/>
          <w:szCs w:val="22"/>
          <w:lang w:val="en-GB"/>
        </w:rPr>
        <w:t xml:space="preserve">the </w:t>
      </w:r>
      <w:r w:rsidRPr="008A2D9C">
        <w:rPr>
          <w:rFonts w:ascii="Arial" w:hAnsi="Arial" w:cs="Arial"/>
          <w:color w:val="auto"/>
          <w:szCs w:val="22"/>
          <w:lang w:val="en-GB"/>
        </w:rPr>
        <w:t>Environmental Protection, Management and Rehabilitation Framework (2017)</w:t>
      </w:r>
      <w:r w:rsidRPr="008A2D9C">
        <w:rPr>
          <w:rFonts w:ascii="Arial" w:hAnsi="Arial" w:cs="Arial"/>
          <w:szCs w:val="22"/>
          <w:lang w:val="en-GB"/>
        </w:rPr>
        <w:t xml:space="preserve">. The review will assess the alignment of the with national level policies/proclamations with global targets and agreements, including to the governments commitments regarding INDCs, the UNCBD Aichi targets and the UNCCD Land Degradation Neutrality targets. </w:t>
      </w:r>
    </w:p>
    <w:p w14:paraId="2B62B20F" w14:textId="77777777" w:rsidR="00AF7B54" w:rsidRPr="008A2D9C" w:rsidRDefault="00AF7B54" w:rsidP="00AF7B54">
      <w:pPr>
        <w:rPr>
          <w:rFonts w:cs="Arial"/>
          <w:szCs w:val="22"/>
          <w:u w:val="single"/>
          <w:lang w:val="en-GB"/>
        </w:rPr>
      </w:pPr>
    </w:p>
    <w:p w14:paraId="0455B1C2" w14:textId="77777777" w:rsidR="00AF7B54" w:rsidRPr="008A2D9C" w:rsidRDefault="00AF7B54" w:rsidP="00AF7B54">
      <w:pPr>
        <w:rPr>
          <w:rFonts w:cs="Arial"/>
          <w:szCs w:val="22"/>
          <w:lang w:val="en-GB"/>
        </w:rPr>
      </w:pPr>
      <w:r w:rsidRPr="008A2D9C">
        <w:rPr>
          <w:rFonts w:cs="Arial"/>
          <w:szCs w:val="22"/>
          <w:lang w:val="en-GB"/>
        </w:rPr>
        <w:t xml:space="preserve">Indicative activities under Output 1.1.1 include: </w:t>
      </w:r>
    </w:p>
    <w:p w14:paraId="66911DD1" w14:textId="77777777" w:rsidR="00AF7B54" w:rsidRPr="008A2D9C" w:rsidRDefault="00AF7B54" w:rsidP="00AF7B54">
      <w:pPr>
        <w:rPr>
          <w:rFonts w:cs="Arial"/>
          <w:szCs w:val="22"/>
          <w:lang w:val="en-GB"/>
        </w:rPr>
      </w:pPr>
    </w:p>
    <w:p w14:paraId="6831B98F" w14:textId="77777777" w:rsidR="00AF7B54" w:rsidRPr="008A2D9C" w:rsidRDefault="00AF7B54" w:rsidP="00F25E4A">
      <w:pPr>
        <w:pStyle w:val="ListParagraph"/>
        <w:numPr>
          <w:ilvl w:val="0"/>
          <w:numId w:val="46"/>
        </w:numPr>
        <w:ind w:left="360"/>
        <w:contextualSpacing/>
        <w:jc w:val="both"/>
        <w:rPr>
          <w:rFonts w:ascii="Arial" w:hAnsi="Arial" w:cs="Arial"/>
          <w:sz w:val="22"/>
          <w:szCs w:val="22"/>
          <w:lang w:val="en-GB"/>
        </w:rPr>
      </w:pPr>
      <w:r w:rsidRPr="008A2D9C">
        <w:rPr>
          <w:rFonts w:ascii="Arial" w:hAnsi="Arial" w:cs="Arial"/>
          <w:sz w:val="22"/>
          <w:szCs w:val="22"/>
          <w:lang w:val="en-GB"/>
        </w:rPr>
        <w:t>1.1.1.1. Review existing legislative frameworks and develop two strategies for the; i) protection and conservation of flora and fauna species; and ii) protection and restoration of forest ecosystems.</w:t>
      </w:r>
    </w:p>
    <w:p w14:paraId="56A88C99" w14:textId="77777777" w:rsidR="00AF7B54" w:rsidRPr="008A2D9C" w:rsidRDefault="00AF7B54" w:rsidP="00F25E4A">
      <w:pPr>
        <w:pStyle w:val="ListParagraph"/>
        <w:numPr>
          <w:ilvl w:val="0"/>
          <w:numId w:val="46"/>
        </w:numPr>
        <w:ind w:left="360"/>
        <w:contextualSpacing/>
        <w:jc w:val="both"/>
        <w:rPr>
          <w:rFonts w:ascii="Arial" w:hAnsi="Arial" w:cs="Arial"/>
          <w:sz w:val="22"/>
          <w:szCs w:val="22"/>
          <w:lang w:val="en-GB"/>
        </w:rPr>
      </w:pPr>
      <w:r w:rsidRPr="008A2D9C">
        <w:rPr>
          <w:rFonts w:ascii="Arial" w:hAnsi="Arial" w:cs="Arial"/>
          <w:sz w:val="22"/>
          <w:szCs w:val="22"/>
          <w:lang w:val="en-GB"/>
        </w:rPr>
        <w:t>1.1.1.2. Provide training and capacity building of technical officers and institutions on how to properly apply best practices when designing Integrated Natural Resource Management (INRM) approaches</w:t>
      </w:r>
      <w:r w:rsidR="00483A20" w:rsidRPr="008A2D9C">
        <w:rPr>
          <w:rFonts w:ascii="Arial" w:hAnsi="Arial" w:cs="Arial"/>
          <w:sz w:val="22"/>
          <w:szCs w:val="22"/>
          <w:lang w:val="en-GB"/>
        </w:rPr>
        <w:t>.</w:t>
      </w:r>
    </w:p>
    <w:p w14:paraId="1B26A7C5" w14:textId="77777777" w:rsidR="00627E35" w:rsidRPr="008A2D9C" w:rsidRDefault="00627E35" w:rsidP="00AF7B54">
      <w:pPr>
        <w:pStyle w:val="GEFFieldtoFillout"/>
        <w:ind w:left="0"/>
        <w:jc w:val="both"/>
        <w:rPr>
          <w:rFonts w:ascii="Arial" w:hAnsi="Arial" w:cs="Arial"/>
          <w:i/>
          <w:color w:val="auto"/>
          <w:szCs w:val="22"/>
          <w:lang w:val="en-GB"/>
        </w:rPr>
      </w:pPr>
    </w:p>
    <w:p w14:paraId="34FEF068" w14:textId="77777777" w:rsidR="00AF7B54" w:rsidRPr="008A2D9C" w:rsidRDefault="00AF7B54" w:rsidP="00AF7B54">
      <w:pPr>
        <w:pStyle w:val="GEFFieldtoFillout"/>
        <w:ind w:left="0"/>
        <w:jc w:val="both"/>
        <w:rPr>
          <w:rFonts w:ascii="Arial" w:hAnsi="Arial" w:cs="Arial"/>
          <w:i/>
          <w:color w:val="auto"/>
          <w:szCs w:val="22"/>
          <w:lang w:val="en-GB"/>
        </w:rPr>
      </w:pPr>
      <w:r w:rsidRPr="008A2D9C">
        <w:rPr>
          <w:rFonts w:ascii="Arial" w:hAnsi="Arial" w:cs="Arial"/>
          <w:i/>
          <w:color w:val="auto"/>
          <w:szCs w:val="22"/>
          <w:lang w:val="en-GB"/>
        </w:rPr>
        <w:t xml:space="preserve">Output 1.1.2: Integrated landscape restoration plans developed (including for watershed rehabilitation, reforestation and rangeland management) for each of the 5 administrative kebabis in the Nakfa </w:t>
      </w:r>
      <w:r w:rsidR="00A25D39">
        <w:rPr>
          <w:rFonts w:ascii="Arial" w:hAnsi="Arial" w:cs="Arial"/>
          <w:i/>
          <w:color w:val="auto"/>
          <w:szCs w:val="22"/>
          <w:lang w:val="en-GB"/>
        </w:rPr>
        <w:t>sub-Zoba</w:t>
      </w:r>
      <w:r w:rsidRPr="008A2D9C">
        <w:rPr>
          <w:rFonts w:ascii="Arial" w:hAnsi="Arial" w:cs="Arial"/>
          <w:i/>
          <w:color w:val="auto"/>
          <w:szCs w:val="22"/>
          <w:lang w:val="en-GB"/>
        </w:rPr>
        <w:t xml:space="preserve">. </w:t>
      </w:r>
    </w:p>
    <w:p w14:paraId="33599655" w14:textId="77777777" w:rsidR="00AF7B54" w:rsidRPr="008A2D9C" w:rsidRDefault="00AF7B54" w:rsidP="00AF7B54">
      <w:pPr>
        <w:pStyle w:val="GEFFieldtoFillout"/>
        <w:ind w:left="0"/>
        <w:jc w:val="both"/>
        <w:rPr>
          <w:rFonts w:ascii="Arial" w:hAnsi="Arial" w:cs="Arial"/>
          <w:color w:val="auto"/>
          <w:szCs w:val="22"/>
          <w:lang w:val="en-GB"/>
        </w:rPr>
      </w:pPr>
    </w:p>
    <w:p w14:paraId="0EE8F879" w14:textId="77777777" w:rsidR="00AF7B54" w:rsidRPr="008A2D9C" w:rsidRDefault="00AF7B54" w:rsidP="00AF7B54">
      <w:pPr>
        <w:pStyle w:val="GEFFieldtoFillout"/>
        <w:ind w:left="0"/>
        <w:jc w:val="both"/>
        <w:rPr>
          <w:rFonts w:ascii="Arial" w:hAnsi="Arial" w:cs="Arial"/>
          <w:color w:val="auto"/>
          <w:szCs w:val="22"/>
          <w:lang w:val="en-GB"/>
        </w:rPr>
      </w:pPr>
      <w:r w:rsidRPr="008A2D9C">
        <w:rPr>
          <w:rFonts w:ascii="Arial" w:hAnsi="Arial" w:cs="Arial"/>
          <w:color w:val="auto"/>
          <w:szCs w:val="22"/>
          <w:lang w:val="en-GB"/>
        </w:rPr>
        <w:t xml:space="preserve">Further to the development strategies produced under Output 1.1.1, MoLWE, MoA, MoLG and the relevant Zoba Administrations will be engaged to develop an integrated landscape management plan </w:t>
      </w:r>
      <w:r w:rsidRPr="008A2D9C">
        <w:rPr>
          <w:rFonts w:ascii="Arial" w:hAnsi="Arial" w:cs="Arial"/>
          <w:szCs w:val="22"/>
          <w:lang w:val="en-GB"/>
        </w:rPr>
        <w:t>for the Rora Habab Plateau</w:t>
      </w:r>
      <w:r w:rsidRPr="008A2D9C">
        <w:rPr>
          <w:rFonts w:ascii="Arial" w:hAnsi="Arial" w:cs="Arial"/>
          <w:color w:val="auto"/>
          <w:szCs w:val="22"/>
          <w:lang w:val="en-GB"/>
        </w:rPr>
        <w:t xml:space="preserve">. This plan will </w:t>
      </w:r>
      <w:r w:rsidRPr="008A2D9C">
        <w:rPr>
          <w:rFonts w:ascii="Arial" w:hAnsi="Arial" w:cs="Arial"/>
          <w:szCs w:val="22"/>
          <w:lang w:val="en-GB"/>
        </w:rPr>
        <w:t xml:space="preserve">include detailed </w:t>
      </w:r>
      <w:r w:rsidRPr="008A2D9C">
        <w:rPr>
          <w:rFonts w:ascii="Arial" w:hAnsi="Arial" w:cs="Arial"/>
          <w:color w:val="auto"/>
          <w:szCs w:val="22"/>
          <w:lang w:val="en-GB"/>
        </w:rPr>
        <w:t>subplan</w:t>
      </w:r>
      <w:r w:rsidRPr="008A2D9C">
        <w:rPr>
          <w:rFonts w:ascii="Arial" w:hAnsi="Arial" w:cs="Arial"/>
          <w:szCs w:val="22"/>
          <w:lang w:val="en-GB"/>
        </w:rPr>
        <w:t>s</w:t>
      </w:r>
      <w:r w:rsidRPr="008A2D9C">
        <w:rPr>
          <w:rFonts w:ascii="Arial" w:hAnsi="Arial" w:cs="Arial"/>
          <w:color w:val="auto"/>
          <w:szCs w:val="22"/>
          <w:lang w:val="en-GB"/>
        </w:rPr>
        <w:t xml:space="preserve"> focusing on watersheds, forest rehabilitation, wildlife conservation, </w:t>
      </w:r>
      <w:r w:rsidR="00EB57ED" w:rsidRPr="008A2D9C">
        <w:rPr>
          <w:rFonts w:ascii="Arial" w:hAnsi="Arial" w:cs="Arial"/>
          <w:color w:val="auto"/>
          <w:szCs w:val="22"/>
          <w:lang w:val="en-GB"/>
        </w:rPr>
        <w:t xml:space="preserve">management of </w:t>
      </w:r>
      <w:r w:rsidRPr="008A2D9C">
        <w:rPr>
          <w:rFonts w:ascii="Arial" w:hAnsi="Arial" w:cs="Arial"/>
          <w:color w:val="auto"/>
          <w:szCs w:val="22"/>
          <w:lang w:val="en-GB"/>
        </w:rPr>
        <w:t>rangeland</w:t>
      </w:r>
      <w:r w:rsidR="00EB57ED" w:rsidRPr="008A2D9C">
        <w:rPr>
          <w:rFonts w:ascii="Arial" w:hAnsi="Arial" w:cs="Arial"/>
          <w:color w:val="auto"/>
          <w:szCs w:val="22"/>
          <w:lang w:val="en-GB"/>
        </w:rPr>
        <w:t>s resources and</w:t>
      </w:r>
      <w:r w:rsidRPr="008A2D9C">
        <w:rPr>
          <w:rFonts w:ascii="Arial" w:hAnsi="Arial" w:cs="Arial"/>
          <w:color w:val="auto"/>
          <w:szCs w:val="22"/>
          <w:lang w:val="en-GB"/>
        </w:rPr>
        <w:t xml:space="preserve"> agricultural </w:t>
      </w:r>
      <w:r w:rsidR="00EB57ED" w:rsidRPr="008A2D9C">
        <w:rPr>
          <w:rFonts w:ascii="Arial" w:hAnsi="Arial" w:cs="Arial"/>
          <w:color w:val="auto"/>
          <w:szCs w:val="22"/>
          <w:lang w:val="en-GB"/>
        </w:rPr>
        <w:t xml:space="preserve">production </w:t>
      </w:r>
      <w:r w:rsidRPr="008A2D9C">
        <w:rPr>
          <w:rFonts w:ascii="Arial" w:hAnsi="Arial" w:cs="Arial"/>
          <w:color w:val="auto"/>
          <w:szCs w:val="22"/>
          <w:lang w:val="en-GB"/>
        </w:rPr>
        <w:t>systems. Each sub-plan will include a detailed baseline assessment of the available resources and the extent of degradation present in each system. Technical guidelines will also be developed for each subplan to support informed decision making, using appropriate restoration interventions based on international best practices.</w:t>
      </w:r>
    </w:p>
    <w:p w14:paraId="1A90F946" w14:textId="77777777" w:rsidR="00AF7B54" w:rsidRPr="008A2D9C" w:rsidRDefault="00AF7B54" w:rsidP="00AF7B54">
      <w:pPr>
        <w:pStyle w:val="GEFFieldtoFillout"/>
        <w:ind w:left="0"/>
        <w:jc w:val="both"/>
        <w:rPr>
          <w:rFonts w:ascii="Arial" w:hAnsi="Arial" w:cs="Arial"/>
          <w:color w:val="auto"/>
          <w:szCs w:val="22"/>
          <w:lang w:val="en-GB"/>
        </w:rPr>
      </w:pPr>
    </w:p>
    <w:p w14:paraId="46B7B890" w14:textId="77777777" w:rsidR="00AF7B54" w:rsidRPr="008A2D9C" w:rsidRDefault="00AF7B54" w:rsidP="00AF7B54">
      <w:pPr>
        <w:pStyle w:val="GEFFieldtoFillout"/>
        <w:ind w:left="0"/>
        <w:jc w:val="both"/>
        <w:rPr>
          <w:rFonts w:ascii="Arial" w:hAnsi="Arial" w:cs="Arial"/>
          <w:color w:val="auto"/>
          <w:szCs w:val="22"/>
          <w:lang w:val="en-GB"/>
        </w:rPr>
      </w:pPr>
      <w:r w:rsidRPr="008A2D9C">
        <w:rPr>
          <w:rFonts w:ascii="Arial" w:hAnsi="Arial" w:cs="Arial"/>
          <w:color w:val="auto"/>
          <w:szCs w:val="22"/>
          <w:lang w:val="en-GB"/>
        </w:rPr>
        <w:t>Led by the Department of Water and the Department of Land, the watershed management subplan will focus on reducing degradation and promoting the rehabilitation of watersheds and the ecosystems that support them. The baseline assessment</w:t>
      </w:r>
      <w:r w:rsidR="00EB57ED" w:rsidRPr="008A2D9C">
        <w:rPr>
          <w:rFonts w:ascii="Arial" w:hAnsi="Arial" w:cs="Arial"/>
          <w:color w:val="auto"/>
          <w:szCs w:val="22"/>
          <w:lang w:val="en-GB"/>
        </w:rPr>
        <w:t>s</w:t>
      </w:r>
      <w:r w:rsidRPr="008A2D9C">
        <w:rPr>
          <w:rFonts w:ascii="Arial" w:hAnsi="Arial" w:cs="Arial"/>
          <w:color w:val="auto"/>
          <w:szCs w:val="22"/>
          <w:lang w:val="en-GB"/>
        </w:rPr>
        <w:t xml:space="preserve"> will focus on the: i) availability; ii) levels of groundwater versus surface water; iii) evaporation rates; iv) gradient of the landscapes; v) salinity; vi) runoff rate; vii) infiltration rate; viii) pollution levels; and ix) potability of water resources. This assessment will ensure that upstream/downstream dynamics of river systems are fully understood to guide decisions on the use of water in the catchments. Once the systems are understood, minimum standards will be set for the use of resources within the watershed and appropriate watershed management intervention will be defined. </w:t>
      </w:r>
      <w:r w:rsidR="00EB57ED" w:rsidRPr="008A2D9C">
        <w:rPr>
          <w:rFonts w:ascii="Arial" w:hAnsi="Arial" w:cs="Arial"/>
          <w:color w:val="auto"/>
          <w:szCs w:val="22"/>
          <w:lang w:val="en-GB"/>
        </w:rPr>
        <w:t>A</w:t>
      </w:r>
      <w:r w:rsidRPr="008A2D9C">
        <w:rPr>
          <w:rFonts w:ascii="Arial" w:hAnsi="Arial" w:cs="Arial"/>
          <w:color w:val="auto"/>
          <w:szCs w:val="22"/>
          <w:lang w:val="en-GB"/>
        </w:rPr>
        <w:t xml:space="preserve">n integrated approach will be applied to the watershed management subplan, accounting for the interaction of water with other elements in the landscape. </w:t>
      </w:r>
    </w:p>
    <w:p w14:paraId="113046C1" w14:textId="77777777" w:rsidR="00AF7B54" w:rsidRPr="008A2D9C" w:rsidRDefault="00AF7B54" w:rsidP="00AF7B54">
      <w:pPr>
        <w:pStyle w:val="GEFFieldtoFillout"/>
        <w:ind w:left="0"/>
        <w:jc w:val="both"/>
        <w:rPr>
          <w:rFonts w:ascii="Arial" w:hAnsi="Arial" w:cs="Arial"/>
          <w:color w:val="auto"/>
          <w:szCs w:val="22"/>
          <w:lang w:val="en-GB"/>
        </w:rPr>
      </w:pPr>
    </w:p>
    <w:p w14:paraId="041716CF" w14:textId="6E6EC146" w:rsidR="00AF7B54" w:rsidRPr="008A2D9C" w:rsidRDefault="00AF7B54" w:rsidP="00AF7B54">
      <w:pPr>
        <w:pStyle w:val="GEFFieldtoFillout"/>
        <w:ind w:left="0"/>
        <w:jc w:val="both"/>
        <w:rPr>
          <w:rFonts w:ascii="Arial" w:hAnsi="Arial" w:cs="Arial"/>
          <w:color w:val="auto"/>
          <w:szCs w:val="22"/>
          <w:lang w:val="en-GB"/>
        </w:rPr>
      </w:pPr>
      <w:r w:rsidRPr="008A2D9C">
        <w:rPr>
          <w:rFonts w:ascii="Arial" w:hAnsi="Arial" w:cs="Arial"/>
          <w:color w:val="auto"/>
          <w:szCs w:val="22"/>
          <w:lang w:val="en-GB"/>
        </w:rPr>
        <w:t>Closely linked to the watershed management subplan, a forest rehabilitation subplan will be developed to define minimum standards and management objectives for reforestation activities. The forest restoration components will be based on a community forestry model, including community nurseries where sufficient water is available and the community is interested. The combination of forest species for which to produce seedlings will be decided in the communities within the ecologically valid options. Reforestation will use a combination of plantation, direct seeding and support to natural regeneration, working with the community to assure long-term protection against hazards such as grazing animals, wildfires and unsustainable exploitation. Plantation sites will be selected according to expected highest survival rate. Plantations will include a mixture of the species mentioned in Section</w:t>
      </w:r>
      <w:r w:rsidR="008B2D13" w:rsidRPr="008A2D9C">
        <w:rPr>
          <w:rFonts w:ascii="Arial" w:hAnsi="Arial" w:cs="Arial"/>
          <w:color w:val="auto"/>
          <w:szCs w:val="22"/>
          <w:lang w:val="en-GB"/>
        </w:rPr>
        <w:t xml:space="preserve"> 2.1,</w:t>
      </w:r>
      <w:r w:rsidRPr="008A2D9C">
        <w:rPr>
          <w:rFonts w:ascii="Arial" w:hAnsi="Arial" w:cs="Arial"/>
          <w:color w:val="auto"/>
          <w:szCs w:val="22"/>
          <w:lang w:val="en-GB"/>
        </w:rPr>
        <w:t xml:space="preserve"> with initial tree spacing of 3 x 3 m to give room for future thinning in case of high survival. The plantations will be established in the early rainy season, </w:t>
      </w:r>
      <w:r w:rsidR="00180496">
        <w:rPr>
          <w:rFonts w:ascii="Arial" w:hAnsi="Arial" w:cs="Arial"/>
          <w:color w:val="auto"/>
          <w:szCs w:val="22"/>
          <w:lang w:val="en-GB"/>
        </w:rPr>
        <w:t xml:space="preserve">and rainwater will also be harvested in situ to support these tree plantations. </w:t>
      </w:r>
      <w:r w:rsidRPr="008A2D9C">
        <w:rPr>
          <w:rFonts w:ascii="Arial" w:hAnsi="Arial" w:cs="Arial"/>
          <w:color w:val="auto"/>
          <w:szCs w:val="22"/>
          <w:lang w:val="en-GB"/>
        </w:rPr>
        <w:t xml:space="preserve">Agro-forestry and silvo-pastoral systems will be used where suitable combinations can be established, for example using the taungya model during early forest plantation establishment and grazing livestock in the shade of established forests. </w:t>
      </w:r>
    </w:p>
    <w:p w14:paraId="04D2BBA0" w14:textId="77777777" w:rsidR="00AF7B54" w:rsidRPr="008A2D9C" w:rsidRDefault="00AF7B54" w:rsidP="00AF7B54">
      <w:pPr>
        <w:pStyle w:val="GEFFieldtoFillout"/>
        <w:rPr>
          <w:rFonts w:ascii="Arial" w:hAnsi="Arial" w:cs="Arial"/>
          <w:color w:val="auto"/>
          <w:szCs w:val="22"/>
          <w:lang w:val="en-GB"/>
        </w:rPr>
      </w:pPr>
    </w:p>
    <w:p w14:paraId="237493FC" w14:textId="7E1AB98E" w:rsidR="00AF7B54" w:rsidRPr="008A2D9C" w:rsidRDefault="00CE34F4" w:rsidP="00AF7B54">
      <w:pPr>
        <w:pStyle w:val="GEFFieldtoFillout"/>
        <w:ind w:left="0"/>
        <w:jc w:val="both"/>
        <w:rPr>
          <w:rFonts w:ascii="Arial" w:hAnsi="Arial" w:cs="Arial"/>
          <w:color w:val="auto"/>
          <w:szCs w:val="22"/>
          <w:lang w:val="en-GB"/>
        </w:rPr>
      </w:pPr>
      <w:r w:rsidRPr="00180496">
        <w:rPr>
          <w:rFonts w:ascii="Arial" w:hAnsi="Arial" w:cs="Arial"/>
          <w:color w:val="auto"/>
          <w:szCs w:val="22"/>
          <w:lang w:val="en-GB"/>
        </w:rPr>
        <w:t xml:space="preserve">Led by the Forestry and Wildlife Authority </w:t>
      </w:r>
      <w:r w:rsidR="00180496" w:rsidRPr="00180496">
        <w:rPr>
          <w:rFonts w:ascii="Arial" w:hAnsi="Arial" w:cs="Arial"/>
          <w:color w:val="auto"/>
          <w:szCs w:val="22"/>
          <w:lang w:val="en-GB"/>
        </w:rPr>
        <w:t>in collaboration with</w:t>
      </w:r>
      <w:r w:rsidRPr="00180496">
        <w:rPr>
          <w:rFonts w:ascii="Arial" w:hAnsi="Arial" w:cs="Arial"/>
          <w:color w:val="auto"/>
          <w:szCs w:val="22"/>
          <w:lang w:val="en-GB"/>
        </w:rPr>
        <w:t xml:space="preserve"> MOLWE</w:t>
      </w:r>
      <w:r w:rsidR="00AF7B54" w:rsidRPr="00180496">
        <w:rPr>
          <w:rFonts w:ascii="Arial" w:hAnsi="Arial" w:cs="Arial"/>
          <w:color w:val="auto"/>
          <w:szCs w:val="22"/>
          <w:lang w:val="en-GB"/>
        </w:rPr>
        <w:t>, a baseline assessment will be conducted to determine the: i) levels of degradation of forest ecosystems; ii) biodiversity and species composition of forest ecosystems; iii) historic ranges of specific tree species; iv) interaction between trees, shrubs and grasses within the ecosystems; and v)</w:t>
      </w:r>
      <w:r w:rsidR="00AF7B54" w:rsidRPr="008A2D9C">
        <w:rPr>
          <w:rFonts w:ascii="Arial" w:hAnsi="Arial" w:cs="Arial"/>
          <w:color w:val="auto"/>
          <w:szCs w:val="22"/>
          <w:lang w:val="en-GB"/>
        </w:rPr>
        <w:t xml:space="preserve"> extent of invasive alien species. The focus of the forest rehabilitation subplan will be on reducing rate</w:t>
      </w:r>
      <w:r w:rsidR="0037716B" w:rsidRPr="008A2D9C">
        <w:rPr>
          <w:rFonts w:ascii="Arial" w:hAnsi="Arial" w:cs="Arial"/>
          <w:color w:val="auto"/>
          <w:szCs w:val="22"/>
          <w:lang w:val="en-GB"/>
        </w:rPr>
        <w:t>s</w:t>
      </w:r>
      <w:r w:rsidR="00AF7B54" w:rsidRPr="008A2D9C">
        <w:rPr>
          <w:rFonts w:ascii="Arial" w:hAnsi="Arial" w:cs="Arial"/>
          <w:color w:val="auto"/>
          <w:szCs w:val="22"/>
          <w:lang w:val="en-GB"/>
        </w:rPr>
        <w:t xml:space="preserve"> of habitat degradation and restoring already degraded ecosystems. This will be achieved through the designation of temporary and permanent set asides/enclosures, the demarcation of controlled land/resource use areas and the active planting of new forests. The focus or forest restoration subplans will be on vulnerable and threatened species, specifically </w:t>
      </w:r>
      <w:r w:rsidR="00AF7B54" w:rsidRPr="008A2D9C">
        <w:rPr>
          <w:rFonts w:ascii="Arial" w:hAnsi="Arial" w:cs="Arial"/>
          <w:i/>
          <w:szCs w:val="22"/>
          <w:lang w:val="en-GB"/>
        </w:rPr>
        <w:t xml:space="preserve">Juniperus </w:t>
      </w:r>
      <w:r w:rsidR="007F79C9" w:rsidRPr="008A2D9C">
        <w:rPr>
          <w:rFonts w:ascii="Arial" w:hAnsi="Arial" w:cs="Arial"/>
          <w:i/>
          <w:szCs w:val="22"/>
          <w:lang w:val="en-GB"/>
        </w:rPr>
        <w:t>procera</w:t>
      </w:r>
      <w:r w:rsidR="00AF7B54" w:rsidRPr="008A2D9C">
        <w:rPr>
          <w:rFonts w:ascii="Arial" w:hAnsi="Arial" w:cs="Arial"/>
          <w:szCs w:val="22"/>
          <w:lang w:val="en-GB"/>
        </w:rPr>
        <w:t xml:space="preserve"> (juniper) and </w:t>
      </w:r>
      <w:r w:rsidR="00AF7B54" w:rsidRPr="008A2D9C">
        <w:rPr>
          <w:rFonts w:ascii="Arial" w:hAnsi="Arial" w:cs="Arial"/>
          <w:i/>
          <w:szCs w:val="22"/>
          <w:lang w:val="en-GB"/>
        </w:rPr>
        <w:t>Olea europaea</w:t>
      </w:r>
      <w:r w:rsidR="00AC6061">
        <w:rPr>
          <w:rFonts w:ascii="Arial" w:hAnsi="Arial" w:cs="Arial"/>
          <w:i/>
          <w:szCs w:val="22"/>
          <w:lang w:val="en-GB"/>
        </w:rPr>
        <w:t xml:space="preserve"> </w:t>
      </w:r>
      <w:r w:rsidR="00AF7B54" w:rsidRPr="008A2D9C">
        <w:rPr>
          <w:rFonts w:ascii="Arial" w:hAnsi="Arial" w:cs="Arial"/>
          <w:i/>
          <w:szCs w:val="22"/>
          <w:lang w:val="en-GB"/>
        </w:rPr>
        <w:t>subsp.</w:t>
      </w:r>
      <w:r w:rsidR="00AC6061">
        <w:rPr>
          <w:rFonts w:ascii="Arial" w:hAnsi="Arial" w:cs="Arial"/>
          <w:i/>
          <w:szCs w:val="22"/>
          <w:lang w:val="en-GB"/>
        </w:rPr>
        <w:t xml:space="preserve"> </w:t>
      </w:r>
      <w:r w:rsidR="00AF7B54" w:rsidRPr="008A2D9C">
        <w:rPr>
          <w:rFonts w:ascii="Arial" w:hAnsi="Arial" w:cs="Arial"/>
          <w:i/>
          <w:szCs w:val="22"/>
          <w:lang w:val="en-GB"/>
        </w:rPr>
        <w:t>africana</w:t>
      </w:r>
      <w:r w:rsidR="00AF7B54" w:rsidRPr="008A2D9C">
        <w:rPr>
          <w:rFonts w:ascii="Arial" w:hAnsi="Arial" w:cs="Arial"/>
          <w:szCs w:val="22"/>
          <w:lang w:val="en-GB"/>
        </w:rPr>
        <w:t xml:space="preserve"> (African wild olive).</w:t>
      </w:r>
      <w:r w:rsidR="00AF7B54" w:rsidRPr="008A2D9C">
        <w:rPr>
          <w:rFonts w:ascii="Arial" w:hAnsi="Arial" w:cs="Arial"/>
          <w:color w:val="auto"/>
          <w:szCs w:val="22"/>
          <w:lang w:val="en-GB"/>
        </w:rPr>
        <w:t xml:space="preserve"> The technical guidance will include details on the maintenance and care of forest species after planting.</w:t>
      </w:r>
    </w:p>
    <w:p w14:paraId="4A5E007D" w14:textId="77777777" w:rsidR="00AF7B54" w:rsidRPr="008A2D9C" w:rsidRDefault="00AF7B54" w:rsidP="00AF7B54">
      <w:pPr>
        <w:pStyle w:val="GEFFieldtoFillout"/>
        <w:ind w:left="0"/>
        <w:jc w:val="both"/>
        <w:rPr>
          <w:rFonts w:ascii="Arial" w:hAnsi="Arial" w:cs="Arial"/>
          <w:color w:val="auto"/>
          <w:szCs w:val="22"/>
          <w:lang w:val="en-GB"/>
        </w:rPr>
      </w:pPr>
    </w:p>
    <w:p w14:paraId="1345A25D" w14:textId="77777777" w:rsidR="00AF7B54" w:rsidRPr="008A2D9C" w:rsidRDefault="00AF7B54" w:rsidP="00AF7B54">
      <w:pPr>
        <w:pStyle w:val="GEFFieldtoFillout"/>
        <w:ind w:left="0"/>
        <w:jc w:val="both"/>
        <w:rPr>
          <w:rFonts w:ascii="Arial" w:hAnsi="Arial" w:cs="Arial"/>
          <w:color w:val="auto"/>
          <w:szCs w:val="22"/>
          <w:lang w:val="en-GB"/>
        </w:rPr>
      </w:pPr>
      <w:r w:rsidRPr="008A2D9C">
        <w:rPr>
          <w:rFonts w:ascii="Arial" w:hAnsi="Arial" w:cs="Arial"/>
          <w:color w:val="auto"/>
          <w:szCs w:val="22"/>
          <w:lang w:val="en-GB"/>
        </w:rPr>
        <w:t xml:space="preserve">Rangeland management subplans will be developed together with the MoA and </w:t>
      </w:r>
      <w:r w:rsidR="00B67ABF" w:rsidRPr="008A2D9C">
        <w:rPr>
          <w:rFonts w:ascii="Arial" w:hAnsi="Arial" w:cs="Arial"/>
          <w:color w:val="auto"/>
          <w:szCs w:val="22"/>
          <w:lang w:val="en-GB"/>
        </w:rPr>
        <w:t>the Ministry of Local Government</w:t>
      </w:r>
      <w:r w:rsidR="00B87682" w:rsidRPr="008A2D9C">
        <w:rPr>
          <w:rFonts w:ascii="Arial" w:hAnsi="Arial" w:cs="Arial"/>
          <w:color w:val="auto"/>
          <w:szCs w:val="22"/>
          <w:lang w:val="en-GB"/>
        </w:rPr>
        <w:t xml:space="preserve"> – Department of Agriculture and Land</w:t>
      </w:r>
      <w:r w:rsidR="00B67ABF" w:rsidRPr="008A2D9C">
        <w:rPr>
          <w:rFonts w:ascii="Arial" w:hAnsi="Arial" w:cs="Arial"/>
          <w:color w:val="auto"/>
          <w:szCs w:val="22"/>
          <w:lang w:val="en-GB"/>
        </w:rPr>
        <w:t xml:space="preserve">, </w:t>
      </w:r>
      <w:r w:rsidRPr="008A2D9C">
        <w:rPr>
          <w:rFonts w:ascii="Arial" w:hAnsi="Arial" w:cs="Arial"/>
          <w:color w:val="auto"/>
          <w:szCs w:val="22"/>
          <w:lang w:val="en-GB"/>
        </w:rPr>
        <w:t>to identify appropriate rangeland rehabilitation interventions. The baseline assessment will focus on determining the: i) available biomass within rangelands; ii) species composition of flora and their palatability; iii) carrying capacity; iv) sensitivity of species; v) interactions of rangeland ecosystems with water; and vi) level of land degradation within rangelands.</w:t>
      </w:r>
    </w:p>
    <w:p w14:paraId="7172934A" w14:textId="77777777" w:rsidR="00AF7B54" w:rsidRPr="008A2D9C" w:rsidRDefault="00AF7B54" w:rsidP="00AF7B54">
      <w:pPr>
        <w:pStyle w:val="GEFFieldtoFillout"/>
        <w:ind w:left="0"/>
        <w:jc w:val="both"/>
        <w:rPr>
          <w:rFonts w:ascii="Arial" w:hAnsi="Arial" w:cs="Arial"/>
          <w:color w:val="auto"/>
          <w:szCs w:val="22"/>
          <w:lang w:val="en-GB"/>
        </w:rPr>
      </w:pPr>
    </w:p>
    <w:p w14:paraId="53895EFD" w14:textId="77777777" w:rsidR="00AF7B54" w:rsidRPr="008A2D9C" w:rsidRDefault="00AF7B54" w:rsidP="00AF7B54">
      <w:pPr>
        <w:pStyle w:val="GEFFieldtoFillout"/>
        <w:ind w:left="0"/>
        <w:jc w:val="both"/>
        <w:rPr>
          <w:rFonts w:ascii="Arial" w:hAnsi="Arial" w:cs="Arial"/>
          <w:color w:val="auto"/>
          <w:szCs w:val="22"/>
          <w:lang w:val="en-GB"/>
        </w:rPr>
      </w:pPr>
      <w:r w:rsidRPr="008A2D9C">
        <w:rPr>
          <w:rFonts w:ascii="Arial" w:hAnsi="Arial" w:cs="Arial"/>
          <w:color w:val="auto"/>
          <w:szCs w:val="22"/>
          <w:lang w:val="en-GB"/>
        </w:rPr>
        <w:t xml:space="preserve">The baseline assessment for wildlife conservation will evaluate the status of fauna in Eritrea, specifying baseline data such as the: i) current population size and distribution; ii) extent of suitable habitats; and iii) threats additional to habitat loss facing each species, potentially including hunting and human-wildlife conflict. The result of this assessment will guide the formulation of a wildlife conservation plan, identifying and protecting important habitats and restricting the use of threatened species – including through the establishment of protected areas. A further detailed study of the threatened Nubian Ibex will be conducted under Output 1.2. </w:t>
      </w:r>
    </w:p>
    <w:p w14:paraId="580DF955" w14:textId="77777777" w:rsidR="00AF7B54" w:rsidRPr="008A2D9C" w:rsidRDefault="00AF7B54" w:rsidP="00AF7B54">
      <w:pPr>
        <w:pStyle w:val="GEFFieldtoFillout"/>
        <w:ind w:left="0"/>
        <w:jc w:val="both"/>
        <w:rPr>
          <w:rFonts w:ascii="Arial" w:hAnsi="Arial" w:cs="Arial"/>
          <w:color w:val="auto"/>
          <w:szCs w:val="22"/>
          <w:lang w:val="en-GB"/>
        </w:rPr>
      </w:pPr>
    </w:p>
    <w:p w14:paraId="2B232186" w14:textId="77777777" w:rsidR="00AF7B54" w:rsidRPr="008A2D9C" w:rsidRDefault="00AF7B54" w:rsidP="00AF7B54">
      <w:pPr>
        <w:rPr>
          <w:rFonts w:cs="Arial"/>
          <w:szCs w:val="22"/>
          <w:lang w:val="en-GB"/>
        </w:rPr>
      </w:pPr>
      <w:r w:rsidRPr="008A2D9C">
        <w:rPr>
          <w:rFonts w:cs="Arial"/>
          <w:szCs w:val="22"/>
          <w:lang w:val="en-GB"/>
        </w:rPr>
        <w:t xml:space="preserve">Indicative activities under Output 1.1.2 include: </w:t>
      </w:r>
    </w:p>
    <w:p w14:paraId="7DC9DDE1" w14:textId="77777777" w:rsidR="00AF7B54" w:rsidRPr="008A2D9C" w:rsidRDefault="00AF7B54" w:rsidP="00F25E4A">
      <w:pPr>
        <w:pStyle w:val="ListParagraph"/>
        <w:numPr>
          <w:ilvl w:val="0"/>
          <w:numId w:val="48"/>
        </w:numPr>
        <w:ind w:left="360"/>
        <w:contextualSpacing/>
        <w:jc w:val="both"/>
        <w:rPr>
          <w:rFonts w:ascii="Arial" w:hAnsi="Arial" w:cs="Arial"/>
          <w:i/>
          <w:sz w:val="22"/>
          <w:szCs w:val="22"/>
          <w:lang w:val="en-GB"/>
        </w:rPr>
      </w:pPr>
      <w:r w:rsidRPr="008A2D9C">
        <w:rPr>
          <w:rFonts w:ascii="Arial" w:hAnsi="Arial" w:cs="Arial"/>
          <w:sz w:val="22"/>
          <w:szCs w:val="22"/>
          <w:lang w:val="en-GB"/>
        </w:rPr>
        <w:t>1.1.2.1. Develop an integrated landscape management plan for the Rora Habab Plateau, including detailed subplans focusing on watersheds, forestry, wildlife, rangelands and agricultural systems.</w:t>
      </w:r>
    </w:p>
    <w:p w14:paraId="4451F687" w14:textId="77777777" w:rsidR="00AF7B54" w:rsidRPr="008A2D9C" w:rsidRDefault="00AF7B54" w:rsidP="00AF7B54">
      <w:pPr>
        <w:rPr>
          <w:rFonts w:cs="Arial"/>
          <w:i/>
          <w:szCs w:val="22"/>
          <w:lang w:val="en-GB"/>
        </w:rPr>
      </w:pPr>
    </w:p>
    <w:p w14:paraId="176B6134" w14:textId="77777777" w:rsidR="00AF7B54" w:rsidRPr="008A2D9C" w:rsidRDefault="00AF7B54" w:rsidP="00AF7B54">
      <w:pPr>
        <w:pStyle w:val="GEFFieldtoFillout"/>
        <w:ind w:left="0"/>
        <w:jc w:val="both"/>
        <w:rPr>
          <w:rFonts w:ascii="Arial" w:hAnsi="Arial" w:cs="Arial"/>
          <w:i/>
          <w:color w:val="auto"/>
          <w:szCs w:val="22"/>
          <w:lang w:val="en-GB"/>
        </w:rPr>
      </w:pPr>
      <w:r w:rsidRPr="008A2D9C">
        <w:rPr>
          <w:rFonts w:ascii="Arial" w:hAnsi="Arial" w:cs="Arial"/>
          <w:i/>
          <w:color w:val="auto"/>
          <w:szCs w:val="22"/>
          <w:lang w:val="en-GB"/>
        </w:rPr>
        <w:t>Output 1.1.3: Technical support provided for the establishment and strengthening of community-level institutions for natural resource management (e.g. Water User Associations, Farmers’ Association and Village Committees) to champion improved land and water management</w:t>
      </w:r>
    </w:p>
    <w:p w14:paraId="0D7CB84C" w14:textId="77777777" w:rsidR="00AF7B54" w:rsidRPr="008A2D9C" w:rsidRDefault="00AF7B54" w:rsidP="00AF7B54">
      <w:pPr>
        <w:pStyle w:val="GEFFieldtoFillout"/>
        <w:ind w:left="0"/>
        <w:jc w:val="both"/>
        <w:rPr>
          <w:rFonts w:ascii="Arial" w:hAnsi="Arial" w:cs="Arial"/>
          <w:color w:val="auto"/>
          <w:szCs w:val="22"/>
          <w:lang w:val="en-GB"/>
        </w:rPr>
      </w:pPr>
    </w:p>
    <w:p w14:paraId="04B6FC20" w14:textId="77777777" w:rsidR="006D2E78" w:rsidRPr="008A2D9C" w:rsidRDefault="00AF7B54" w:rsidP="00AF7B54">
      <w:pPr>
        <w:pStyle w:val="GEFFieldtoFillout"/>
        <w:ind w:left="0"/>
        <w:jc w:val="both"/>
        <w:rPr>
          <w:rFonts w:ascii="Arial" w:hAnsi="Arial" w:cs="Arial"/>
          <w:color w:val="auto"/>
          <w:szCs w:val="22"/>
          <w:lang w:val="en-GB"/>
        </w:rPr>
      </w:pPr>
      <w:r w:rsidRPr="008A2D9C">
        <w:rPr>
          <w:rFonts w:ascii="Arial" w:hAnsi="Arial" w:cs="Arial"/>
          <w:color w:val="auto"/>
          <w:szCs w:val="22"/>
          <w:lang w:val="en-GB"/>
        </w:rPr>
        <w:t xml:space="preserve">The proposed </w:t>
      </w:r>
      <w:r w:rsidR="000D2A1E" w:rsidRPr="008A2D9C">
        <w:rPr>
          <w:rFonts w:ascii="Arial" w:hAnsi="Arial" w:cs="Arial"/>
          <w:color w:val="auto"/>
          <w:szCs w:val="22"/>
          <w:lang w:val="en-GB"/>
        </w:rPr>
        <w:t xml:space="preserve">GEF-financed </w:t>
      </w:r>
      <w:r w:rsidRPr="008A2D9C">
        <w:rPr>
          <w:rFonts w:ascii="Arial" w:hAnsi="Arial" w:cs="Arial"/>
          <w:color w:val="auto"/>
          <w:szCs w:val="22"/>
          <w:lang w:val="en-GB"/>
        </w:rPr>
        <w:t xml:space="preserve">project will </w:t>
      </w:r>
      <w:r w:rsidR="000D2A1E" w:rsidRPr="008A2D9C">
        <w:rPr>
          <w:rFonts w:ascii="Arial" w:hAnsi="Arial" w:cs="Arial"/>
          <w:color w:val="auto"/>
          <w:szCs w:val="22"/>
          <w:lang w:val="en-GB"/>
        </w:rPr>
        <w:t>support the establishment and strengthening of community level institutions such as farmer’s associations, water user groups, land and natural resource management groups and committees set up by local government authorities as well as those established by community members themsel</w:t>
      </w:r>
      <w:r w:rsidR="005216B3" w:rsidRPr="008A2D9C">
        <w:rPr>
          <w:rFonts w:ascii="Arial" w:hAnsi="Arial" w:cs="Arial"/>
          <w:color w:val="auto"/>
          <w:szCs w:val="22"/>
          <w:lang w:val="en-GB"/>
        </w:rPr>
        <w:t>ves</w:t>
      </w:r>
      <w:r w:rsidR="000D2A1E" w:rsidRPr="008A2D9C">
        <w:rPr>
          <w:rFonts w:ascii="Arial" w:hAnsi="Arial" w:cs="Arial"/>
          <w:color w:val="auto"/>
          <w:szCs w:val="22"/>
          <w:lang w:val="en-GB"/>
        </w:rPr>
        <w:t xml:space="preserve">. The objective of this is to empower these community-based institutions to meaningfully participate in natural resource management and conservation decisions, and act as the focal and entry point for raising community awareness on issues of sustainable and integrated landscape management importance. </w:t>
      </w:r>
      <w:r w:rsidR="001362CC" w:rsidRPr="008A2D9C">
        <w:rPr>
          <w:rFonts w:ascii="Arial" w:hAnsi="Arial" w:cs="Arial"/>
          <w:color w:val="auto"/>
          <w:szCs w:val="22"/>
          <w:lang w:val="en-GB"/>
        </w:rPr>
        <w:t xml:space="preserve">This outcome will focus on training of stakeholders to be able to implement </w:t>
      </w:r>
      <w:r w:rsidR="006D2E78" w:rsidRPr="008A2D9C">
        <w:rPr>
          <w:rFonts w:ascii="Arial" w:hAnsi="Arial" w:cs="Arial"/>
          <w:color w:val="auto"/>
          <w:szCs w:val="22"/>
          <w:lang w:val="en-GB"/>
        </w:rPr>
        <w:t xml:space="preserve">integrated landscape and </w:t>
      </w:r>
      <w:r w:rsidR="001362CC" w:rsidRPr="008A2D9C">
        <w:rPr>
          <w:rFonts w:ascii="Arial" w:hAnsi="Arial" w:cs="Arial"/>
          <w:color w:val="auto"/>
          <w:szCs w:val="22"/>
          <w:lang w:val="en-GB"/>
        </w:rPr>
        <w:t xml:space="preserve">watershed management interventions and establish protocols, rules, and laws that complement these interventions to ensure that monitoring and enforcement accompany implementation and to build sustainability into local level processes, particularly in light of the limited central level capacity to carry out these functions. The key goal here is to empower local land users, including community institutions to not only participate in designing responses for local level environmental problems, but to also take ownership of ensuring that their investments are sustained and bear fruit. Practical training on </w:t>
      </w:r>
      <w:r w:rsidR="006D2E78" w:rsidRPr="008A2D9C">
        <w:rPr>
          <w:rFonts w:ascii="Arial" w:hAnsi="Arial" w:cs="Arial"/>
          <w:color w:val="auto"/>
          <w:szCs w:val="22"/>
          <w:lang w:val="en-GB"/>
        </w:rPr>
        <w:t xml:space="preserve">sustainable management of natural resources (land, water, forestry, wildlife) </w:t>
      </w:r>
      <w:r w:rsidR="001362CC" w:rsidRPr="008A2D9C">
        <w:rPr>
          <w:rFonts w:ascii="Arial" w:hAnsi="Arial" w:cs="Arial"/>
          <w:color w:val="auto"/>
          <w:szCs w:val="22"/>
          <w:lang w:val="en-GB"/>
        </w:rPr>
        <w:t>practices will seek to impart skills and knowledge and promote transfer an adoption of ecosystem restoration and livelihoods techniques to be deployed in Component 2</w:t>
      </w:r>
      <w:r w:rsidR="006D2E78" w:rsidRPr="008A2D9C">
        <w:rPr>
          <w:rFonts w:ascii="Arial" w:hAnsi="Arial" w:cs="Arial"/>
          <w:color w:val="auto"/>
          <w:szCs w:val="22"/>
          <w:lang w:val="en-GB"/>
        </w:rPr>
        <w:t xml:space="preserve">. </w:t>
      </w:r>
    </w:p>
    <w:p w14:paraId="7AF31A28" w14:textId="77777777" w:rsidR="006D2E78" w:rsidRPr="008A2D9C" w:rsidRDefault="006D2E78" w:rsidP="00AF7B54">
      <w:pPr>
        <w:pStyle w:val="GEFFieldtoFillout"/>
        <w:ind w:left="0"/>
        <w:jc w:val="both"/>
        <w:rPr>
          <w:rFonts w:ascii="Arial" w:hAnsi="Arial" w:cs="Arial"/>
          <w:color w:val="auto"/>
          <w:szCs w:val="22"/>
          <w:lang w:val="en-GB"/>
        </w:rPr>
      </w:pPr>
    </w:p>
    <w:p w14:paraId="5B3F7C1F" w14:textId="77777777" w:rsidR="00C52D57" w:rsidRPr="008A2D9C" w:rsidRDefault="00C01ADD" w:rsidP="00AF7B54">
      <w:pPr>
        <w:pStyle w:val="GEFFieldtoFillout"/>
        <w:ind w:left="0"/>
        <w:jc w:val="both"/>
        <w:rPr>
          <w:rFonts w:ascii="Arial" w:hAnsi="Arial" w:cs="Arial"/>
          <w:color w:val="auto"/>
          <w:szCs w:val="22"/>
          <w:lang w:val="en-GB"/>
        </w:rPr>
      </w:pPr>
      <w:r w:rsidRPr="008A2D9C">
        <w:rPr>
          <w:rFonts w:ascii="Arial" w:hAnsi="Arial" w:cs="Arial"/>
          <w:color w:val="auto"/>
          <w:szCs w:val="22"/>
          <w:lang w:val="en-GB"/>
        </w:rPr>
        <w:t xml:space="preserve">Under this output, the project will identify the key community-based institutions currently present in the project area and assess their skills and capacity needs, and based on this, develop a support programme to build and strengthen their capacity to become effective natural resource management institutions. </w:t>
      </w:r>
    </w:p>
    <w:p w14:paraId="2D899A63" w14:textId="77777777" w:rsidR="00AF7B54" w:rsidRPr="008A2D9C" w:rsidRDefault="00AF7B54" w:rsidP="00AF7B54">
      <w:pPr>
        <w:pStyle w:val="GEFFieldtoFillout"/>
        <w:ind w:left="0"/>
        <w:jc w:val="both"/>
        <w:rPr>
          <w:rFonts w:ascii="Arial" w:hAnsi="Arial" w:cs="Arial"/>
          <w:color w:val="auto"/>
          <w:szCs w:val="22"/>
          <w:lang w:val="en-GB"/>
        </w:rPr>
      </w:pPr>
    </w:p>
    <w:p w14:paraId="12F49BBD" w14:textId="77777777" w:rsidR="00AF7B54" w:rsidRPr="003C7FB3" w:rsidRDefault="00AF7B54" w:rsidP="00AF7B54">
      <w:pPr>
        <w:rPr>
          <w:rFonts w:cs="Arial"/>
          <w:szCs w:val="22"/>
          <w:lang w:val="en-GB"/>
        </w:rPr>
      </w:pPr>
      <w:r w:rsidRPr="003C7FB3">
        <w:rPr>
          <w:rFonts w:cs="Arial"/>
          <w:szCs w:val="22"/>
          <w:lang w:val="en-GB"/>
        </w:rPr>
        <w:t xml:space="preserve">Indicative activities under Output 1.1.3 include: </w:t>
      </w:r>
    </w:p>
    <w:p w14:paraId="4D0757FC" w14:textId="77777777" w:rsidR="00AF7B54" w:rsidRPr="003C7FB3" w:rsidRDefault="00AF7B54" w:rsidP="00AF7B54">
      <w:pPr>
        <w:pStyle w:val="GEFFieldtoFillout"/>
        <w:ind w:left="0"/>
        <w:jc w:val="both"/>
        <w:rPr>
          <w:rFonts w:ascii="Arial" w:hAnsi="Arial" w:cs="Arial"/>
          <w:i/>
          <w:color w:val="auto"/>
          <w:szCs w:val="22"/>
          <w:lang w:val="en-GB"/>
        </w:rPr>
      </w:pPr>
    </w:p>
    <w:p w14:paraId="2DC72C79" w14:textId="77777777" w:rsidR="003C7FB3" w:rsidRPr="003C7FB3" w:rsidRDefault="00AF7B54" w:rsidP="003C7FB3">
      <w:pPr>
        <w:pStyle w:val="GEFFieldtoFillout"/>
        <w:numPr>
          <w:ilvl w:val="0"/>
          <w:numId w:val="49"/>
        </w:numPr>
        <w:jc w:val="both"/>
        <w:rPr>
          <w:rFonts w:ascii="Arial" w:hAnsi="Arial" w:cs="Arial"/>
          <w:szCs w:val="22"/>
          <w:lang w:val="en-GB"/>
        </w:rPr>
      </w:pPr>
      <w:r w:rsidRPr="003C7FB3">
        <w:rPr>
          <w:rFonts w:ascii="Arial" w:hAnsi="Arial" w:cs="Arial"/>
          <w:szCs w:val="22"/>
          <w:lang w:val="en-GB"/>
        </w:rPr>
        <w:t xml:space="preserve">1.1.3.1. </w:t>
      </w:r>
      <w:r w:rsidRPr="003C7FB3">
        <w:rPr>
          <w:rFonts w:ascii="Arial" w:hAnsi="Arial" w:cs="Arial"/>
          <w:color w:val="auto"/>
          <w:szCs w:val="22"/>
          <w:lang w:val="en-GB"/>
        </w:rPr>
        <w:t xml:space="preserve">Identify </w:t>
      </w:r>
      <w:r w:rsidR="00C01ADD" w:rsidRPr="003C7FB3">
        <w:rPr>
          <w:rFonts w:ascii="Arial" w:hAnsi="Arial" w:cs="Arial"/>
          <w:color w:val="auto"/>
          <w:szCs w:val="22"/>
          <w:lang w:val="en-GB"/>
        </w:rPr>
        <w:t xml:space="preserve">existing community-based </w:t>
      </w:r>
      <w:r w:rsidR="00FC4834" w:rsidRPr="003C7FB3">
        <w:rPr>
          <w:rFonts w:ascii="Arial" w:hAnsi="Arial" w:cs="Arial"/>
          <w:color w:val="auto"/>
          <w:szCs w:val="22"/>
          <w:lang w:val="en-GB"/>
        </w:rPr>
        <w:t xml:space="preserve">organisations and </w:t>
      </w:r>
      <w:r w:rsidRPr="003C7FB3">
        <w:rPr>
          <w:rFonts w:ascii="Arial" w:hAnsi="Arial" w:cs="Arial"/>
          <w:color w:val="auto"/>
          <w:szCs w:val="22"/>
          <w:lang w:val="en-GB"/>
        </w:rPr>
        <w:t xml:space="preserve">resource user groups and conduct a </w:t>
      </w:r>
      <w:r w:rsidR="00FC4834" w:rsidRPr="003C7FB3">
        <w:rPr>
          <w:rFonts w:ascii="Arial" w:hAnsi="Arial" w:cs="Arial"/>
          <w:color w:val="auto"/>
          <w:szCs w:val="22"/>
          <w:lang w:val="en-GB"/>
        </w:rPr>
        <w:t>skills and capacity needs assessment.</w:t>
      </w:r>
    </w:p>
    <w:p w14:paraId="4D01F433" w14:textId="77777777" w:rsidR="00AF7B54" w:rsidRPr="003C7FB3" w:rsidRDefault="00AF7B54" w:rsidP="003C7FB3">
      <w:pPr>
        <w:pStyle w:val="GEFFieldtoFillout"/>
        <w:numPr>
          <w:ilvl w:val="0"/>
          <w:numId w:val="49"/>
        </w:numPr>
        <w:jc w:val="both"/>
        <w:rPr>
          <w:rFonts w:ascii="Arial" w:hAnsi="Arial" w:cs="Arial"/>
          <w:szCs w:val="22"/>
          <w:lang w:val="en-GB"/>
        </w:rPr>
      </w:pPr>
      <w:r w:rsidRPr="003C7FB3">
        <w:rPr>
          <w:rFonts w:ascii="Arial" w:hAnsi="Arial" w:cs="Arial"/>
          <w:szCs w:val="22"/>
          <w:lang w:val="en-GB"/>
        </w:rPr>
        <w:t xml:space="preserve">1.1.3.2. </w:t>
      </w:r>
      <w:r w:rsidR="00FC4834" w:rsidRPr="003C7FB3">
        <w:rPr>
          <w:rFonts w:ascii="Arial" w:hAnsi="Arial" w:cs="Arial"/>
          <w:szCs w:val="22"/>
          <w:lang w:val="en-GB"/>
        </w:rPr>
        <w:t xml:space="preserve">Based on the identified capacity needs, develop a capacity building and training programme to improve the skills of these institutions </w:t>
      </w:r>
      <w:r w:rsidR="00D734FD" w:rsidRPr="003C7FB3">
        <w:rPr>
          <w:rFonts w:ascii="Arial" w:hAnsi="Arial" w:cs="Arial"/>
          <w:szCs w:val="22"/>
          <w:lang w:val="en-GB"/>
        </w:rPr>
        <w:t>and community groups to effectively participate in natural resource management decision-making processes at the local level and be the agents of change within their communities.</w:t>
      </w:r>
    </w:p>
    <w:p w14:paraId="5F0224FD" w14:textId="77777777" w:rsidR="00AF7B54" w:rsidRPr="008A2D9C" w:rsidRDefault="00AF7B54" w:rsidP="00AF7B54">
      <w:pPr>
        <w:rPr>
          <w:rFonts w:cs="Arial"/>
          <w:color w:val="000000"/>
          <w:szCs w:val="22"/>
          <w:lang w:val="en-GB"/>
        </w:rPr>
      </w:pPr>
    </w:p>
    <w:p w14:paraId="7051DD4B" w14:textId="77777777" w:rsidR="00AF7B54" w:rsidRPr="008A2D9C" w:rsidRDefault="00AF7B54" w:rsidP="00AF7B54">
      <w:pPr>
        <w:rPr>
          <w:rFonts w:cs="Arial"/>
          <w:szCs w:val="22"/>
          <w:u w:val="single"/>
          <w:lang w:val="en-GB"/>
        </w:rPr>
      </w:pPr>
      <w:r w:rsidRPr="008A2D9C">
        <w:rPr>
          <w:rFonts w:cs="Arial"/>
          <w:szCs w:val="22"/>
          <w:u w:val="single"/>
          <w:lang w:val="en-GB"/>
        </w:rPr>
        <w:t>Outcome 1.2: Integrated decision-support tools to support multi-stakeholder participation in landscape and ecosystem restoration planning, implementation and monitoring.</w:t>
      </w:r>
    </w:p>
    <w:p w14:paraId="0FA368DB" w14:textId="77777777" w:rsidR="00AF7B54" w:rsidRPr="008A2D9C" w:rsidRDefault="00AF7B54" w:rsidP="00AF7B54">
      <w:pPr>
        <w:rPr>
          <w:rFonts w:cs="Arial"/>
          <w:szCs w:val="22"/>
          <w:lang w:val="en-GB"/>
        </w:rPr>
      </w:pPr>
    </w:p>
    <w:p w14:paraId="0AFA4E89" w14:textId="77777777" w:rsidR="00AF7B54" w:rsidRPr="008A2D9C" w:rsidRDefault="00AF7B54" w:rsidP="00AF7B54">
      <w:pPr>
        <w:pStyle w:val="GEFFieldtoFillout"/>
        <w:ind w:left="0"/>
        <w:jc w:val="both"/>
        <w:rPr>
          <w:rFonts w:ascii="Arial" w:hAnsi="Arial" w:cs="Arial"/>
          <w:i/>
          <w:color w:val="auto"/>
          <w:szCs w:val="22"/>
          <w:lang w:val="en-GB"/>
        </w:rPr>
      </w:pPr>
      <w:r w:rsidRPr="008A2D9C">
        <w:rPr>
          <w:rFonts w:ascii="Arial" w:hAnsi="Arial" w:cs="Arial"/>
          <w:i/>
          <w:color w:val="auto"/>
          <w:szCs w:val="22"/>
          <w:lang w:val="en-GB"/>
        </w:rPr>
        <w:t xml:space="preserve">Output 1.2.1: Biodiversity mapping (flora and fauna surveys) conducted to determine status of key species (in particular African Olive, Juniper and Nubian Ibex) in the Nakfa </w:t>
      </w:r>
      <w:r w:rsidR="00A25D39">
        <w:rPr>
          <w:rFonts w:ascii="Arial" w:hAnsi="Arial" w:cs="Arial"/>
          <w:i/>
          <w:color w:val="auto"/>
          <w:szCs w:val="22"/>
          <w:lang w:val="en-GB"/>
        </w:rPr>
        <w:t>sub-Zoba</w:t>
      </w:r>
      <w:r w:rsidRPr="008A2D9C">
        <w:rPr>
          <w:rFonts w:ascii="Arial" w:hAnsi="Arial" w:cs="Arial"/>
          <w:i/>
          <w:color w:val="auto"/>
          <w:szCs w:val="22"/>
          <w:lang w:val="en-GB"/>
        </w:rPr>
        <w:t>.</w:t>
      </w:r>
    </w:p>
    <w:p w14:paraId="3FA3A15B" w14:textId="77777777" w:rsidR="00AF7B54" w:rsidRPr="008A2D9C" w:rsidRDefault="00AF7B54" w:rsidP="00AF7B54">
      <w:pPr>
        <w:rPr>
          <w:rFonts w:cs="Arial"/>
          <w:szCs w:val="22"/>
          <w:lang w:val="en-GB"/>
        </w:rPr>
      </w:pPr>
    </w:p>
    <w:p w14:paraId="0371F3C2" w14:textId="1B883F61" w:rsidR="00AF7B54" w:rsidRPr="008A2D9C" w:rsidRDefault="00AF7B54" w:rsidP="00AF7B54">
      <w:pPr>
        <w:rPr>
          <w:rFonts w:cs="Arial"/>
          <w:szCs w:val="22"/>
          <w:lang w:val="en-GB"/>
        </w:rPr>
      </w:pPr>
      <w:r w:rsidRPr="008A2D9C">
        <w:rPr>
          <w:rFonts w:cs="Arial"/>
          <w:szCs w:val="22"/>
          <w:lang w:val="en-GB"/>
        </w:rPr>
        <w:t xml:space="preserve">The proposed project will conduct detailed fauna and flora surveys to gather </w:t>
      </w:r>
      <w:r w:rsidR="009663F8" w:rsidRPr="008A2D9C">
        <w:rPr>
          <w:rFonts w:cs="Arial"/>
          <w:szCs w:val="22"/>
          <w:lang w:val="en-GB"/>
        </w:rPr>
        <w:t xml:space="preserve">and strengthen the </w:t>
      </w:r>
      <w:r w:rsidRPr="008A2D9C">
        <w:rPr>
          <w:rFonts w:cs="Arial"/>
          <w:szCs w:val="22"/>
          <w:lang w:val="en-GB"/>
        </w:rPr>
        <w:t xml:space="preserve">data on threatened species in Eritrea. Spatial data and biodiversity mapping will provide valuable guidance for the development of biodiversity management strategies and planning in Eritrea. Output 1.2.1 will focus </w:t>
      </w:r>
      <w:r w:rsidR="009663F8" w:rsidRPr="008A2D9C">
        <w:rPr>
          <w:rFonts w:cs="Arial"/>
          <w:szCs w:val="22"/>
          <w:lang w:val="en-GB"/>
        </w:rPr>
        <w:t xml:space="preserve">on </w:t>
      </w:r>
      <w:r w:rsidRPr="008A2D9C">
        <w:rPr>
          <w:rFonts w:cs="Arial"/>
          <w:szCs w:val="22"/>
          <w:lang w:val="en-GB"/>
        </w:rPr>
        <w:t xml:space="preserve">two floral species – </w:t>
      </w:r>
      <w:r w:rsidRPr="008A2D9C">
        <w:rPr>
          <w:rFonts w:cs="Arial"/>
          <w:i/>
          <w:szCs w:val="22"/>
          <w:lang w:val="en-GB"/>
        </w:rPr>
        <w:t xml:space="preserve">Juniperus </w:t>
      </w:r>
      <w:r w:rsidR="007F79C9" w:rsidRPr="008A2D9C">
        <w:rPr>
          <w:rFonts w:cs="Arial"/>
          <w:i/>
          <w:szCs w:val="22"/>
          <w:lang w:val="en-GB"/>
        </w:rPr>
        <w:t>procera</w:t>
      </w:r>
      <w:r w:rsidRPr="008A2D9C">
        <w:rPr>
          <w:rFonts w:cs="Arial"/>
          <w:szCs w:val="22"/>
          <w:lang w:val="en-GB"/>
        </w:rPr>
        <w:t xml:space="preserve"> (juniper) and </w:t>
      </w:r>
      <w:r w:rsidRPr="008A2D9C">
        <w:rPr>
          <w:rFonts w:cs="Arial"/>
          <w:i/>
          <w:szCs w:val="22"/>
          <w:lang w:val="en-GB"/>
        </w:rPr>
        <w:t>Olea europaeasubsp.</w:t>
      </w:r>
      <w:r w:rsidR="00180496">
        <w:rPr>
          <w:rFonts w:cs="Arial"/>
          <w:i/>
          <w:szCs w:val="22"/>
          <w:lang w:val="en-GB"/>
        </w:rPr>
        <w:t xml:space="preserve"> </w:t>
      </w:r>
      <w:r w:rsidRPr="008A2D9C">
        <w:rPr>
          <w:rFonts w:cs="Arial"/>
          <w:i/>
          <w:szCs w:val="22"/>
          <w:lang w:val="en-GB"/>
        </w:rPr>
        <w:t>africana</w:t>
      </w:r>
      <w:r w:rsidRPr="008A2D9C">
        <w:rPr>
          <w:rFonts w:cs="Arial"/>
          <w:szCs w:val="22"/>
          <w:lang w:val="en-GB"/>
        </w:rPr>
        <w:t xml:space="preserve"> (African wild olive – and one faunal species – </w:t>
      </w:r>
      <w:r w:rsidRPr="008A2D9C">
        <w:rPr>
          <w:rFonts w:cs="Arial"/>
          <w:i/>
          <w:szCs w:val="22"/>
          <w:lang w:val="en-GB"/>
        </w:rPr>
        <w:t>Capra nubiana</w:t>
      </w:r>
      <w:r w:rsidRPr="008A2D9C">
        <w:rPr>
          <w:rFonts w:cs="Arial"/>
          <w:szCs w:val="22"/>
          <w:lang w:val="en-GB"/>
        </w:rPr>
        <w:t xml:space="preserve"> (Nubian Ibex)</w:t>
      </w:r>
      <w:r w:rsidR="00180496">
        <w:rPr>
          <w:rFonts w:cs="Arial"/>
          <w:szCs w:val="22"/>
          <w:lang w:val="en-GB"/>
        </w:rPr>
        <w:t xml:space="preserve"> </w:t>
      </w:r>
      <w:r w:rsidR="00C96EED" w:rsidRPr="008A2D9C">
        <w:rPr>
          <w:rFonts w:cs="Arial"/>
          <w:i/>
          <w:szCs w:val="22"/>
          <w:lang w:val="en-GB"/>
        </w:rPr>
        <w:t>Tragelaphus strepsiceros</w:t>
      </w:r>
      <w:r w:rsidR="00C96EED" w:rsidRPr="008A2D9C">
        <w:rPr>
          <w:rFonts w:cs="Arial"/>
          <w:szCs w:val="22"/>
          <w:lang w:val="en-GB"/>
        </w:rPr>
        <w:t xml:space="preserve"> (greater kudu) and </w:t>
      </w:r>
      <w:r w:rsidR="00C96EED" w:rsidRPr="008A2D9C">
        <w:rPr>
          <w:rFonts w:cs="Arial"/>
          <w:i/>
          <w:szCs w:val="22"/>
          <w:lang w:val="en-GB"/>
        </w:rPr>
        <w:t>Phacochoerus africanus</w:t>
      </w:r>
      <w:r w:rsidR="00C96EED" w:rsidRPr="008A2D9C">
        <w:rPr>
          <w:rFonts w:cs="Arial"/>
          <w:szCs w:val="22"/>
          <w:lang w:val="en-GB"/>
        </w:rPr>
        <w:t xml:space="preserve"> (warthog).</w:t>
      </w:r>
    </w:p>
    <w:p w14:paraId="45A108D5" w14:textId="77777777" w:rsidR="00AF7B54" w:rsidRPr="008A2D9C" w:rsidRDefault="00AF7B54" w:rsidP="00AF7B54">
      <w:pPr>
        <w:rPr>
          <w:rFonts w:cs="Arial"/>
          <w:szCs w:val="22"/>
          <w:lang w:val="en-GB"/>
        </w:rPr>
      </w:pPr>
    </w:p>
    <w:p w14:paraId="4DDCA56D" w14:textId="77777777" w:rsidR="00AF7B54" w:rsidRPr="008A2D9C" w:rsidRDefault="00AF7B54" w:rsidP="00AF7B54">
      <w:pPr>
        <w:rPr>
          <w:rFonts w:cs="Arial"/>
          <w:szCs w:val="22"/>
          <w:lang w:val="en-GB"/>
        </w:rPr>
      </w:pPr>
      <w:r w:rsidRPr="008A2D9C">
        <w:rPr>
          <w:rFonts w:cs="Arial"/>
          <w:szCs w:val="22"/>
          <w:lang w:val="en-GB"/>
        </w:rPr>
        <w:t xml:space="preserve">For plant species, a </w:t>
      </w:r>
      <w:r w:rsidR="009663F8" w:rsidRPr="008A2D9C">
        <w:rPr>
          <w:rFonts w:cs="Arial"/>
          <w:szCs w:val="22"/>
          <w:lang w:val="en-GB"/>
        </w:rPr>
        <w:t xml:space="preserve">detailed </w:t>
      </w:r>
      <w:r w:rsidRPr="008A2D9C">
        <w:rPr>
          <w:rFonts w:cs="Arial"/>
          <w:szCs w:val="22"/>
          <w:lang w:val="en-GB"/>
        </w:rPr>
        <w:t>baseline assessment will be conducted to map the current distribution of each species</w:t>
      </w:r>
      <w:r w:rsidR="009663F8" w:rsidRPr="008A2D9C">
        <w:rPr>
          <w:rFonts w:cs="Arial"/>
          <w:szCs w:val="22"/>
          <w:lang w:val="en-GB"/>
        </w:rPr>
        <w:t>, building on assessments already conducted at PPG stage</w:t>
      </w:r>
      <w:r w:rsidR="007F6B2D">
        <w:rPr>
          <w:rFonts w:cs="Arial"/>
          <w:szCs w:val="22"/>
          <w:lang w:val="en-GB"/>
        </w:rPr>
        <w:t xml:space="preserve"> (see </w:t>
      </w:r>
      <w:hyperlink w:anchor="_Annex_M:_Report" w:history="1">
        <w:r w:rsidR="007F6B2D" w:rsidRPr="007F6B2D">
          <w:rPr>
            <w:rStyle w:val="Hyperlink"/>
            <w:rFonts w:cs="Arial"/>
            <w:szCs w:val="22"/>
            <w:lang w:val="en-GB"/>
          </w:rPr>
          <w:t>Annex M</w:t>
        </w:r>
      </w:hyperlink>
      <w:r w:rsidR="007F6B2D">
        <w:rPr>
          <w:rFonts w:cs="Arial"/>
          <w:szCs w:val="22"/>
          <w:lang w:val="en-GB"/>
        </w:rPr>
        <w:t>)</w:t>
      </w:r>
      <w:r w:rsidRPr="008A2D9C">
        <w:rPr>
          <w:rFonts w:cs="Arial"/>
          <w:szCs w:val="22"/>
          <w:lang w:val="en-GB"/>
        </w:rPr>
        <w:t>. This will be contrasted with historical distribution records, previous shifts in biomes and the expected shifts in distribution as a result of climate change</w:t>
      </w:r>
      <w:r w:rsidR="009663F8" w:rsidRPr="008A2D9C">
        <w:rPr>
          <w:rFonts w:cs="Arial"/>
          <w:szCs w:val="22"/>
          <w:lang w:val="en-GB"/>
        </w:rPr>
        <w:t xml:space="preserve"> and land use impacts</w:t>
      </w:r>
      <w:r w:rsidRPr="008A2D9C">
        <w:rPr>
          <w:rFonts w:cs="Arial"/>
          <w:szCs w:val="22"/>
          <w:lang w:val="en-GB"/>
        </w:rPr>
        <w:t>. Details will also be collected on the threats facing each species – including those posed by alien invasive</w:t>
      </w:r>
      <w:r w:rsidR="00ED2D1B">
        <w:rPr>
          <w:rFonts w:cs="Arial"/>
          <w:szCs w:val="22"/>
          <w:lang w:val="en-GB"/>
        </w:rPr>
        <w:t xml:space="preserve"> </w:t>
      </w:r>
      <w:r w:rsidRPr="008A2D9C">
        <w:rPr>
          <w:rFonts w:cs="Arial"/>
          <w:szCs w:val="22"/>
          <w:lang w:val="en-GB"/>
        </w:rPr>
        <w:t>s</w:t>
      </w:r>
      <w:r w:rsidR="005E06C8" w:rsidRPr="008A2D9C">
        <w:rPr>
          <w:rFonts w:cs="Arial"/>
          <w:szCs w:val="22"/>
          <w:lang w:val="en-GB"/>
        </w:rPr>
        <w:t>pecies</w:t>
      </w:r>
      <w:r w:rsidRPr="008A2D9C">
        <w:rPr>
          <w:rFonts w:cs="Arial"/>
          <w:szCs w:val="22"/>
          <w:lang w:val="en-GB"/>
        </w:rPr>
        <w:t xml:space="preserve"> that hinder growth – and the resilience of the species to disturbance. Finally, the ecosystem goods and services provided by each species will be assessed, along with its socioeconomic value to communities. </w:t>
      </w:r>
    </w:p>
    <w:p w14:paraId="24C31C78" w14:textId="77777777" w:rsidR="00627E35" w:rsidRPr="008A2D9C" w:rsidRDefault="00627E35" w:rsidP="00AF7B54">
      <w:pPr>
        <w:rPr>
          <w:rFonts w:cs="Arial"/>
          <w:szCs w:val="22"/>
          <w:lang w:val="en-GB"/>
        </w:rPr>
      </w:pPr>
    </w:p>
    <w:p w14:paraId="6C27E136" w14:textId="77777777" w:rsidR="0090018C" w:rsidRPr="008A2D9C" w:rsidRDefault="00AF7B54" w:rsidP="0090018C">
      <w:pPr>
        <w:rPr>
          <w:rFonts w:cs="Arial"/>
          <w:szCs w:val="22"/>
          <w:lang w:val="en-GB"/>
        </w:rPr>
      </w:pPr>
      <w:r w:rsidRPr="008A2D9C">
        <w:rPr>
          <w:rFonts w:cs="Arial"/>
          <w:szCs w:val="22"/>
          <w:lang w:val="en-GB"/>
        </w:rPr>
        <w:t xml:space="preserve">A similar approach will be applied to the Nubian Ibex. In the absence of detailed regional and historical distribution data, the extent of potential suitable local habitats, as well as recent local accounts of the species will be used as a baseline for detailed on-the-ground surveys. Along with local knowledge and accounts, a number of survey methods (in isolation or combination) may be used to assess the current population status of Nubian ibex in Eritrea, including </w:t>
      </w:r>
      <w:r w:rsidRPr="008A2D9C">
        <w:rPr>
          <w:rFonts w:cs="Arial"/>
          <w:i/>
          <w:szCs w:val="22"/>
          <w:lang w:val="en-GB"/>
        </w:rPr>
        <w:t>inter alia</w:t>
      </w:r>
      <w:r w:rsidRPr="008A2D9C">
        <w:rPr>
          <w:rFonts w:cs="Arial"/>
          <w:szCs w:val="22"/>
          <w:lang w:val="en-GB"/>
        </w:rPr>
        <w:t xml:space="preserve">: i) an abundance survey (using distance sampling methods such as line transects in open areas and fixed point counts in mountainous terrain); ii) camera trapping (to determine abundance, occupancy and habitat use); iii) aerial or unmanned aerial vehicle (UAV) surveys to determine abundance; and iv)  the use of tracks and signs, with a specific focus on using traditional ecological knowledge – (TEK). </w:t>
      </w:r>
      <w:r w:rsidR="0090018C" w:rsidRPr="00A723DE">
        <w:rPr>
          <w:rFonts w:cs="Arial"/>
          <w:szCs w:val="22"/>
          <w:lang w:val="en-GB"/>
        </w:rPr>
        <w:t>The implementation of such surveys is aligned with biodiversity conservation targets set out within Eritrea’s NBSAP</w:t>
      </w:r>
      <w:r w:rsidR="0090018C" w:rsidRPr="00A723DE">
        <w:rPr>
          <w:rStyle w:val="FootnoteReference"/>
          <w:szCs w:val="22"/>
          <w:lang w:val="en-GB"/>
        </w:rPr>
        <w:footnoteReference w:id="46"/>
      </w:r>
      <w:r w:rsidR="0090018C" w:rsidRPr="008A2D9C">
        <w:rPr>
          <w:rFonts w:cs="Arial"/>
          <w:szCs w:val="22"/>
          <w:lang w:val="en-GB"/>
        </w:rPr>
        <w:t>, as well as the Forestry and Wildlife Conservation and Development Proclamation No.155/2006</w:t>
      </w:r>
      <w:r w:rsidR="007F6B2D">
        <w:rPr>
          <w:rFonts w:cs="Arial"/>
          <w:szCs w:val="22"/>
          <w:lang w:val="en-GB"/>
        </w:rPr>
        <w:t>.</w:t>
      </w:r>
      <w:r w:rsidR="0090018C" w:rsidRPr="008A2D9C">
        <w:rPr>
          <w:rFonts w:cs="Arial"/>
          <w:szCs w:val="22"/>
          <w:lang w:val="en-GB"/>
        </w:rPr>
        <w:t xml:space="preserve"> Within the project area itself, the surveys will be used to confirm the presence or absence of Nubian ibex and collect data on other local species, including the greater kudu and warthog. </w:t>
      </w:r>
      <w:r w:rsidR="0090018C" w:rsidRPr="00A723DE">
        <w:rPr>
          <w:rFonts w:cs="Arial"/>
          <w:szCs w:val="22"/>
          <w:lang w:val="en-GB"/>
        </w:rPr>
        <w:t>This</w:t>
      </w:r>
      <w:r w:rsidR="0090018C" w:rsidRPr="008A2D9C">
        <w:rPr>
          <w:rFonts w:cs="Arial"/>
          <w:szCs w:val="22"/>
          <w:lang w:val="en-GB"/>
        </w:rPr>
        <w:t xml:space="preserve"> will allow for conservation planning for such species within the Rora Habab Plateau.</w:t>
      </w:r>
    </w:p>
    <w:p w14:paraId="50F7C89B" w14:textId="77777777" w:rsidR="0090018C" w:rsidRPr="008A2D9C" w:rsidRDefault="0090018C" w:rsidP="0090018C">
      <w:pPr>
        <w:rPr>
          <w:rFonts w:cs="Arial"/>
          <w:szCs w:val="22"/>
          <w:lang w:val="en-GB"/>
        </w:rPr>
      </w:pPr>
    </w:p>
    <w:p w14:paraId="4CD7C30A" w14:textId="77777777" w:rsidR="0090018C" w:rsidRPr="008A2D9C" w:rsidRDefault="0090018C" w:rsidP="0090018C">
      <w:pPr>
        <w:rPr>
          <w:rFonts w:cs="Arial"/>
          <w:szCs w:val="22"/>
          <w:lang w:val="en-GB"/>
        </w:rPr>
      </w:pPr>
      <w:r w:rsidRPr="008A2D9C">
        <w:rPr>
          <w:rFonts w:cs="Arial"/>
          <w:szCs w:val="22"/>
          <w:lang w:val="en-GB"/>
        </w:rPr>
        <w:t xml:space="preserve">In addition to the abovementioned, habitat assessments will be conducted to characterise habitat conditions within the project’s implementation area and to identify critical sites and habitats for Nubian ibex, as well as other local species such as the greater kudu. Such assessments will focus on the identification of biotic communities and landform types, including general and detailed descriptions of habitat types, as well as a list of main habitat features. </w:t>
      </w:r>
    </w:p>
    <w:p w14:paraId="0C624395" w14:textId="77777777" w:rsidR="0090018C" w:rsidRPr="008A2D9C" w:rsidRDefault="0090018C" w:rsidP="0090018C">
      <w:pPr>
        <w:rPr>
          <w:rFonts w:cs="Arial"/>
          <w:szCs w:val="22"/>
          <w:lang w:val="en-GB"/>
        </w:rPr>
      </w:pPr>
    </w:p>
    <w:p w14:paraId="30C762A7" w14:textId="18DFE422" w:rsidR="0090018C" w:rsidRPr="008A2D9C" w:rsidRDefault="0090018C" w:rsidP="0090018C">
      <w:pPr>
        <w:rPr>
          <w:rFonts w:cs="Arial"/>
          <w:szCs w:val="22"/>
          <w:lang w:val="en-GB"/>
        </w:rPr>
      </w:pPr>
      <w:r w:rsidRPr="008A2D9C">
        <w:rPr>
          <w:rFonts w:cs="Arial"/>
          <w:szCs w:val="22"/>
          <w:lang w:val="en-GB"/>
        </w:rPr>
        <w:t xml:space="preserve">Once habitat assessments have been completed future protected areas and natural wildlife corridors for the conservation of vulnerable and threatened species in northern Eritrea – including the Rora Habab Plateau – can be identified. An example of an area that can </w:t>
      </w:r>
      <w:r w:rsidRPr="00A723DE">
        <w:rPr>
          <w:rFonts w:cs="Arial"/>
          <w:szCs w:val="22"/>
          <w:lang w:val="en-GB"/>
        </w:rPr>
        <w:t>be considered</w:t>
      </w:r>
      <w:r w:rsidRPr="008A2D9C">
        <w:rPr>
          <w:rFonts w:cs="Arial"/>
          <w:szCs w:val="22"/>
          <w:lang w:val="en-GB"/>
        </w:rPr>
        <w:t xml:space="preserve"> for protection is the Koka Valley bordering the Zara Mine Project area. The protection of this area would directly contribute to the conservation of Nubian ibex in Eritrea and would benefit from the data available from wildlife surveys, as well as the wildlife and habitat management plan already developed for the mine area. The project area </w:t>
      </w:r>
      <w:r w:rsidRPr="00A723DE">
        <w:rPr>
          <w:rFonts w:cs="Arial"/>
          <w:szCs w:val="22"/>
          <w:lang w:val="en-GB"/>
        </w:rPr>
        <w:t>is connected</w:t>
      </w:r>
      <w:r w:rsidRPr="008A2D9C">
        <w:rPr>
          <w:rFonts w:cs="Arial"/>
          <w:szCs w:val="22"/>
          <w:lang w:val="en-GB"/>
        </w:rPr>
        <w:t xml:space="preserve"> to the Semienawi and </w:t>
      </w:r>
      <w:r w:rsidR="00DB4515">
        <w:rPr>
          <w:rFonts w:cs="Arial"/>
          <w:szCs w:val="22"/>
          <w:lang w:val="en-GB"/>
        </w:rPr>
        <w:t xml:space="preserve">Seminawi Bahri and </w:t>
      </w:r>
      <w:r w:rsidRPr="008A2D9C">
        <w:rPr>
          <w:rFonts w:cs="Arial"/>
          <w:szCs w:val="22"/>
          <w:lang w:val="en-GB"/>
        </w:rPr>
        <w:t xml:space="preserve">Debubawi Bahri via the central highland mountain zone. The Debubawi Bahri </w:t>
      </w:r>
      <w:r w:rsidRPr="00A723DE">
        <w:rPr>
          <w:rFonts w:cs="Arial"/>
          <w:szCs w:val="22"/>
          <w:lang w:val="en-GB"/>
        </w:rPr>
        <w:t>is considered</w:t>
      </w:r>
      <w:r w:rsidRPr="008A2D9C">
        <w:rPr>
          <w:rFonts w:cs="Arial"/>
          <w:szCs w:val="22"/>
          <w:lang w:val="en-GB"/>
        </w:rPr>
        <w:t xml:space="preserve"> as prime habitat for greater kudu. Through the restoration of the project area’s forest vegetation under Output 2.1.3 there is potential for the establishment and protection of a natural wildlife corridor between the project area and the Semienawi and Debubawi Bahri, an important step towards the conservation of the area’s wildlife (including greater kudu and Nubian ibex). Furthermore, the establishment of this natural wildlife corridor will add to and complement the work being carried out under the GEF-financed, UNDP-supported project, </w:t>
      </w:r>
      <w:r w:rsidRPr="008A2D9C">
        <w:rPr>
          <w:rFonts w:cs="Arial"/>
          <w:i/>
          <w:szCs w:val="22"/>
          <w:lang w:val="en-GB"/>
        </w:rPr>
        <w:t>Integrated Semienawi and Debubawi Bahri-Buri-</w:t>
      </w:r>
      <w:r w:rsidRPr="00A723DE">
        <w:rPr>
          <w:rFonts w:cs="Arial"/>
          <w:i/>
          <w:szCs w:val="22"/>
          <w:lang w:val="en-GB"/>
        </w:rPr>
        <w:t>Irrori</w:t>
      </w:r>
      <w:r w:rsidRPr="008A2D9C">
        <w:rPr>
          <w:rFonts w:cs="Arial"/>
          <w:i/>
          <w:szCs w:val="22"/>
          <w:lang w:val="en-GB"/>
        </w:rPr>
        <w:t xml:space="preserve">-Hawakil Protected Area Systems for Conservation of Biodiversity and Mitigation of Land Degradation </w:t>
      </w:r>
      <w:r w:rsidRPr="008A2D9C">
        <w:rPr>
          <w:rFonts w:cs="Arial"/>
          <w:szCs w:val="22"/>
          <w:lang w:val="en-GB"/>
        </w:rPr>
        <w:t xml:space="preserve">project.The identification potential protected areas and natural wildlife corridors must be in alignment with the Land Proclamation No.58/1994, Forestry and Wildlife Conservation and Development Proclamation No.155/2006 and Eritrean Environmental Protection, Management and Rehabilitation Framework (Proclamation No.179/2017). </w:t>
      </w:r>
    </w:p>
    <w:p w14:paraId="6C206AFF" w14:textId="77777777" w:rsidR="0090018C" w:rsidRPr="008A2D9C" w:rsidRDefault="0090018C" w:rsidP="00AF7B54">
      <w:pPr>
        <w:rPr>
          <w:rFonts w:cs="Arial"/>
          <w:szCs w:val="22"/>
          <w:lang w:val="en-GB"/>
        </w:rPr>
      </w:pPr>
    </w:p>
    <w:p w14:paraId="32B599AC" w14:textId="77777777" w:rsidR="00AF7B54" w:rsidRPr="008A2D9C" w:rsidRDefault="00AF7B54" w:rsidP="00AF7B54">
      <w:pPr>
        <w:rPr>
          <w:rFonts w:cs="Arial"/>
          <w:szCs w:val="22"/>
          <w:lang w:val="en-GB"/>
        </w:rPr>
      </w:pPr>
      <w:r w:rsidRPr="008A2D9C">
        <w:rPr>
          <w:rFonts w:cs="Arial"/>
          <w:szCs w:val="22"/>
          <w:lang w:val="en-GB"/>
        </w:rPr>
        <w:t xml:space="preserve">A land use conflict identification system will also be developed, whereby community consultations will be used to identify where human-wildlife interactions occur and what conflicts arise from these interactions. </w:t>
      </w:r>
      <w:r w:rsidR="0090018C" w:rsidRPr="00A723DE">
        <w:rPr>
          <w:rFonts w:cs="Arial"/>
          <w:szCs w:val="22"/>
          <w:lang w:val="en-GB"/>
        </w:rPr>
        <w:t>This</w:t>
      </w:r>
      <w:r w:rsidR="0090018C" w:rsidRPr="008A2D9C">
        <w:rPr>
          <w:rFonts w:cs="Arial"/>
          <w:szCs w:val="22"/>
          <w:lang w:val="en-GB"/>
        </w:rPr>
        <w:t xml:space="preserve"> will </w:t>
      </w:r>
      <w:r w:rsidR="0090018C" w:rsidRPr="00A723DE">
        <w:rPr>
          <w:rFonts w:cs="Arial"/>
          <w:szCs w:val="22"/>
          <w:lang w:val="en-GB"/>
        </w:rPr>
        <w:t>be accompanied</w:t>
      </w:r>
      <w:r w:rsidR="0090018C" w:rsidRPr="008A2D9C">
        <w:rPr>
          <w:rFonts w:cs="Arial"/>
          <w:szCs w:val="22"/>
          <w:lang w:val="en-GB"/>
        </w:rPr>
        <w:t xml:space="preserve"> by a detailed assessment of the threats facing the Nubian Ibex and other threatened species in the project area</w:t>
      </w:r>
      <w:r w:rsidRPr="008A2D9C">
        <w:rPr>
          <w:rFonts w:cs="Arial"/>
          <w:szCs w:val="22"/>
          <w:lang w:val="en-GB"/>
        </w:rPr>
        <w:t>– including human-wildlife conflict, hunting and habitat loss – and the resilience of the species to habitat disturbance. Nubian ibex representation in conservation regulations, policies and plans will also be assessed. Results from the baseline assessment will then be used along with international guidelines and best practices</w:t>
      </w:r>
      <w:r w:rsidRPr="008A2D9C">
        <w:rPr>
          <w:rStyle w:val="FootnoteReference"/>
          <w:rFonts w:cs="Arial"/>
          <w:sz w:val="22"/>
          <w:szCs w:val="22"/>
          <w:lang w:val="en-GB"/>
        </w:rPr>
        <w:footnoteReference w:id="47"/>
      </w:r>
      <w:r w:rsidRPr="008A2D9C">
        <w:rPr>
          <w:rFonts w:cs="Arial"/>
          <w:szCs w:val="22"/>
          <w:lang w:val="en-GB"/>
        </w:rPr>
        <w:t xml:space="preserve"> to inform local conservation planning for the species and update its local conservation status. </w:t>
      </w:r>
    </w:p>
    <w:p w14:paraId="7BD517A6" w14:textId="77777777" w:rsidR="00AF7B54" w:rsidRPr="008A2D9C" w:rsidRDefault="00AF7B54" w:rsidP="00AF7B54">
      <w:pPr>
        <w:rPr>
          <w:rFonts w:cs="Arial"/>
          <w:szCs w:val="22"/>
          <w:lang w:val="en-GB"/>
        </w:rPr>
      </w:pPr>
    </w:p>
    <w:p w14:paraId="38F9360A" w14:textId="77777777" w:rsidR="00AF7B54" w:rsidRPr="008A2D9C" w:rsidRDefault="00AF7B54" w:rsidP="00AF7B54">
      <w:pPr>
        <w:rPr>
          <w:rFonts w:cs="Arial"/>
          <w:szCs w:val="22"/>
          <w:lang w:val="en-GB"/>
        </w:rPr>
      </w:pPr>
      <w:r w:rsidRPr="008A2D9C">
        <w:rPr>
          <w:rFonts w:cs="Arial"/>
          <w:szCs w:val="22"/>
          <w:lang w:val="en-GB"/>
        </w:rPr>
        <w:t xml:space="preserve">Such biodiversity assessments and mapping will support informed decision making and planning for the conservation, protection and reintroduction of key species in Eritrea. These assessments will, therefore, form integral components of landscape management plans and strategies. </w:t>
      </w:r>
      <w:r w:rsidR="009663F8" w:rsidRPr="008A2D9C">
        <w:rPr>
          <w:rFonts w:cs="Arial"/>
          <w:szCs w:val="22"/>
          <w:lang w:val="en-GB"/>
        </w:rPr>
        <w:t xml:space="preserve">Through this work, the relevant MOLWE technical departments will be significantly strengthened as </w:t>
      </w:r>
      <w:r w:rsidR="00C320B0" w:rsidRPr="008A2D9C">
        <w:rPr>
          <w:rFonts w:cs="Arial"/>
          <w:szCs w:val="22"/>
          <w:lang w:val="en-GB"/>
        </w:rPr>
        <w:t xml:space="preserve">flora and fauna </w:t>
      </w:r>
      <w:r w:rsidR="009663F8" w:rsidRPr="008A2D9C">
        <w:rPr>
          <w:rFonts w:cs="Arial"/>
          <w:szCs w:val="22"/>
          <w:lang w:val="en-GB"/>
        </w:rPr>
        <w:t>species management</w:t>
      </w:r>
      <w:r w:rsidR="00C320B0" w:rsidRPr="008A2D9C">
        <w:rPr>
          <w:rFonts w:cs="Arial"/>
          <w:szCs w:val="22"/>
          <w:lang w:val="en-GB"/>
        </w:rPr>
        <w:t xml:space="preserve"> institutions, as a key part of this will include on-the-job training and capacity building for the staff.</w:t>
      </w:r>
    </w:p>
    <w:p w14:paraId="4B9AE57D" w14:textId="77777777" w:rsidR="00AF7B54" w:rsidRPr="008A2D9C" w:rsidRDefault="00AF7B54" w:rsidP="00AF7B54">
      <w:pPr>
        <w:rPr>
          <w:rFonts w:cs="Arial"/>
          <w:szCs w:val="22"/>
          <w:lang w:val="en-GB"/>
        </w:rPr>
      </w:pPr>
    </w:p>
    <w:p w14:paraId="1062CDAC" w14:textId="77777777" w:rsidR="00AF7B54" w:rsidRPr="008A2D9C" w:rsidRDefault="00AF7B54" w:rsidP="00AF7B54">
      <w:pPr>
        <w:rPr>
          <w:rFonts w:cs="Arial"/>
          <w:szCs w:val="22"/>
          <w:lang w:val="en-GB"/>
        </w:rPr>
      </w:pPr>
      <w:r w:rsidRPr="008A2D9C">
        <w:rPr>
          <w:rFonts w:cs="Arial"/>
          <w:szCs w:val="22"/>
          <w:lang w:val="en-GB"/>
        </w:rPr>
        <w:t xml:space="preserve">Indicative activities under Output 1.2.1 include: </w:t>
      </w:r>
    </w:p>
    <w:p w14:paraId="3978EA1F" w14:textId="77777777" w:rsidR="00AF7B54" w:rsidRPr="008A2D9C" w:rsidRDefault="00AF7B54" w:rsidP="00AF7B54">
      <w:pPr>
        <w:rPr>
          <w:rFonts w:cs="Arial"/>
          <w:szCs w:val="22"/>
          <w:lang w:val="en-GB"/>
        </w:rPr>
      </w:pPr>
    </w:p>
    <w:p w14:paraId="6EBA684C" w14:textId="30888835" w:rsidR="00AF7B54" w:rsidRPr="008A2D9C" w:rsidRDefault="00AF7B54" w:rsidP="00F25E4A">
      <w:pPr>
        <w:pStyle w:val="ListParagraph"/>
        <w:numPr>
          <w:ilvl w:val="0"/>
          <w:numId w:val="50"/>
        </w:numPr>
        <w:contextualSpacing/>
        <w:jc w:val="both"/>
        <w:rPr>
          <w:rFonts w:ascii="Arial" w:hAnsi="Arial" w:cs="Arial"/>
          <w:sz w:val="22"/>
          <w:szCs w:val="22"/>
          <w:lang w:val="en-GB"/>
        </w:rPr>
      </w:pPr>
      <w:r w:rsidRPr="008A2D9C">
        <w:rPr>
          <w:rFonts w:ascii="Arial" w:hAnsi="Arial" w:cs="Arial"/>
          <w:sz w:val="22"/>
          <w:szCs w:val="22"/>
          <w:lang w:val="en-GB"/>
        </w:rPr>
        <w:t xml:space="preserve">1.2.1.1. Baseline assessment of flora in the Nakfa </w:t>
      </w:r>
      <w:r w:rsidR="00A25D39">
        <w:rPr>
          <w:rFonts w:ascii="Arial" w:hAnsi="Arial" w:cs="Arial"/>
          <w:sz w:val="22"/>
          <w:szCs w:val="22"/>
          <w:lang w:val="en-GB"/>
        </w:rPr>
        <w:t>sub-Zoba</w:t>
      </w:r>
      <w:r w:rsidRPr="008A2D9C">
        <w:rPr>
          <w:rFonts w:ascii="Arial" w:hAnsi="Arial" w:cs="Arial"/>
          <w:sz w:val="22"/>
          <w:szCs w:val="22"/>
          <w:lang w:val="en-GB"/>
        </w:rPr>
        <w:t xml:space="preserve">, with a focus on </w:t>
      </w:r>
      <w:r w:rsidRPr="008A2D9C">
        <w:rPr>
          <w:rFonts w:ascii="Arial" w:hAnsi="Arial" w:cs="Arial"/>
          <w:i/>
          <w:sz w:val="22"/>
          <w:szCs w:val="22"/>
          <w:lang w:val="en-GB"/>
        </w:rPr>
        <w:t xml:space="preserve">Juniperus </w:t>
      </w:r>
      <w:r w:rsidR="007F79C9" w:rsidRPr="008A2D9C">
        <w:rPr>
          <w:rFonts w:ascii="Arial" w:hAnsi="Arial" w:cs="Arial"/>
          <w:i/>
          <w:sz w:val="22"/>
          <w:szCs w:val="22"/>
          <w:lang w:val="en-GB"/>
        </w:rPr>
        <w:t>procera</w:t>
      </w:r>
      <w:r w:rsidRPr="008A2D9C">
        <w:rPr>
          <w:rFonts w:ascii="Arial" w:hAnsi="Arial" w:cs="Arial"/>
          <w:sz w:val="22"/>
          <w:szCs w:val="22"/>
          <w:lang w:val="en-GB"/>
        </w:rPr>
        <w:t xml:space="preserve"> and </w:t>
      </w:r>
      <w:r w:rsidRPr="008A2D9C">
        <w:rPr>
          <w:rFonts w:ascii="Arial" w:hAnsi="Arial" w:cs="Arial"/>
          <w:i/>
          <w:sz w:val="22"/>
          <w:szCs w:val="22"/>
          <w:lang w:val="en-GB"/>
        </w:rPr>
        <w:t>Olea europaea</w:t>
      </w:r>
      <w:r w:rsidR="00180496">
        <w:rPr>
          <w:rFonts w:ascii="Arial" w:hAnsi="Arial" w:cs="Arial"/>
          <w:i/>
          <w:sz w:val="22"/>
          <w:szCs w:val="22"/>
          <w:lang w:val="en-GB"/>
        </w:rPr>
        <w:t xml:space="preserve"> </w:t>
      </w:r>
      <w:r w:rsidRPr="008A2D9C">
        <w:rPr>
          <w:rFonts w:ascii="Arial" w:hAnsi="Arial" w:cs="Arial"/>
          <w:i/>
          <w:sz w:val="22"/>
          <w:szCs w:val="22"/>
          <w:lang w:val="en-GB"/>
        </w:rPr>
        <w:t>subsp.</w:t>
      </w:r>
      <w:r w:rsidR="00180496">
        <w:rPr>
          <w:rFonts w:ascii="Arial" w:hAnsi="Arial" w:cs="Arial"/>
          <w:i/>
          <w:sz w:val="22"/>
          <w:szCs w:val="22"/>
          <w:lang w:val="en-GB"/>
        </w:rPr>
        <w:t xml:space="preserve"> </w:t>
      </w:r>
      <w:r w:rsidRPr="008A2D9C">
        <w:rPr>
          <w:rFonts w:ascii="Arial" w:hAnsi="Arial" w:cs="Arial"/>
          <w:i/>
          <w:sz w:val="22"/>
          <w:szCs w:val="22"/>
          <w:lang w:val="en-GB"/>
        </w:rPr>
        <w:t>africana.</w:t>
      </w:r>
    </w:p>
    <w:p w14:paraId="00401EEE" w14:textId="77777777" w:rsidR="00AF7B54" w:rsidRPr="008A2D9C" w:rsidRDefault="00AF7B54" w:rsidP="000B3560">
      <w:pPr>
        <w:pStyle w:val="ListParagraph"/>
        <w:numPr>
          <w:ilvl w:val="0"/>
          <w:numId w:val="50"/>
        </w:numPr>
        <w:rPr>
          <w:rFonts w:ascii="Arial" w:hAnsi="Arial" w:cs="Arial"/>
          <w:i/>
          <w:sz w:val="22"/>
          <w:szCs w:val="22"/>
          <w:lang w:val="en-GB"/>
        </w:rPr>
      </w:pPr>
      <w:r w:rsidRPr="00A723DE">
        <w:rPr>
          <w:rFonts w:ascii="Arial" w:hAnsi="Arial" w:cs="Arial"/>
          <w:sz w:val="22"/>
          <w:szCs w:val="22"/>
          <w:lang w:val="en-GB"/>
        </w:rPr>
        <w:t xml:space="preserve">1.2.1.2. Baseline assessment of fauna in the Nakfa </w:t>
      </w:r>
      <w:r w:rsidR="00A25D39">
        <w:rPr>
          <w:rFonts w:ascii="Arial" w:hAnsi="Arial" w:cs="Arial"/>
          <w:sz w:val="22"/>
          <w:szCs w:val="22"/>
          <w:lang w:val="en-GB"/>
        </w:rPr>
        <w:t>sub-Zoba</w:t>
      </w:r>
      <w:r w:rsidRPr="00A723DE">
        <w:rPr>
          <w:rFonts w:ascii="Arial" w:hAnsi="Arial" w:cs="Arial"/>
          <w:sz w:val="22"/>
          <w:szCs w:val="22"/>
          <w:lang w:val="en-GB"/>
        </w:rPr>
        <w:t xml:space="preserve">, with a focus on </w:t>
      </w:r>
      <w:r w:rsidRPr="00A723DE">
        <w:rPr>
          <w:rFonts w:ascii="Arial" w:hAnsi="Arial" w:cs="Arial"/>
          <w:i/>
          <w:sz w:val="22"/>
          <w:szCs w:val="22"/>
          <w:lang w:val="en-GB"/>
        </w:rPr>
        <w:t>Capra nubiana</w:t>
      </w:r>
      <w:r w:rsidR="00ED2D1B">
        <w:rPr>
          <w:rFonts w:ascii="Arial" w:hAnsi="Arial" w:cs="Arial"/>
          <w:i/>
          <w:sz w:val="22"/>
          <w:szCs w:val="22"/>
          <w:lang w:val="en-GB"/>
        </w:rPr>
        <w:t xml:space="preserve"> </w:t>
      </w:r>
      <w:r w:rsidR="00D567EA" w:rsidRPr="008A2D9C">
        <w:rPr>
          <w:rFonts w:ascii="Arial" w:hAnsi="Arial" w:cs="Arial"/>
          <w:i/>
          <w:sz w:val="22"/>
          <w:szCs w:val="22"/>
          <w:lang w:val="en-GB"/>
        </w:rPr>
        <w:t>and other local species including Tragelaphus strepsiceros and Phacochoerus africanus</w:t>
      </w:r>
      <w:r w:rsidRPr="008A2D9C">
        <w:rPr>
          <w:rFonts w:ascii="Arial" w:hAnsi="Arial" w:cs="Arial"/>
          <w:sz w:val="22"/>
          <w:szCs w:val="22"/>
          <w:lang w:val="en-GB"/>
        </w:rPr>
        <w:t>.</w:t>
      </w:r>
    </w:p>
    <w:p w14:paraId="36EF328E" w14:textId="77777777" w:rsidR="00C320B0" w:rsidRPr="008A2D9C" w:rsidRDefault="00C320B0" w:rsidP="00C320B0">
      <w:pPr>
        <w:pStyle w:val="ListParagraph"/>
        <w:numPr>
          <w:ilvl w:val="0"/>
          <w:numId w:val="50"/>
        </w:numPr>
        <w:contextualSpacing/>
        <w:jc w:val="both"/>
        <w:rPr>
          <w:rFonts w:ascii="Arial" w:hAnsi="Arial" w:cs="Arial"/>
          <w:sz w:val="22"/>
          <w:szCs w:val="22"/>
          <w:lang w:val="en-GB"/>
        </w:rPr>
      </w:pPr>
      <w:r w:rsidRPr="008A2D9C">
        <w:rPr>
          <w:rFonts w:ascii="Arial" w:hAnsi="Arial" w:cs="Arial"/>
          <w:sz w:val="22"/>
          <w:szCs w:val="22"/>
          <w:lang w:val="en-GB"/>
        </w:rPr>
        <w:t>1.2.1.3. Draft management plans developed for the key flora and fauna species present in the project area.</w:t>
      </w:r>
    </w:p>
    <w:p w14:paraId="11733DDE" w14:textId="77777777" w:rsidR="00C320B0" w:rsidRPr="008A2D9C" w:rsidRDefault="00C320B0" w:rsidP="00C320B0">
      <w:pPr>
        <w:pStyle w:val="ListParagraph"/>
        <w:numPr>
          <w:ilvl w:val="0"/>
          <w:numId w:val="50"/>
        </w:numPr>
        <w:contextualSpacing/>
        <w:jc w:val="both"/>
        <w:rPr>
          <w:rFonts w:ascii="Arial" w:hAnsi="Arial" w:cs="Arial"/>
          <w:sz w:val="22"/>
          <w:szCs w:val="22"/>
          <w:lang w:val="en-GB"/>
        </w:rPr>
      </w:pPr>
      <w:r w:rsidRPr="008A2D9C">
        <w:rPr>
          <w:rFonts w:ascii="Arial" w:hAnsi="Arial" w:cs="Arial"/>
          <w:sz w:val="22"/>
          <w:szCs w:val="22"/>
          <w:lang w:val="en-GB"/>
        </w:rPr>
        <w:t>1.2.1.4. A skills and capacity building/training programme for MOLWE</w:t>
      </w:r>
      <w:r w:rsidR="00DB4515">
        <w:rPr>
          <w:rFonts w:ascii="Arial" w:hAnsi="Arial" w:cs="Arial"/>
          <w:sz w:val="22"/>
          <w:szCs w:val="22"/>
          <w:lang w:val="en-GB"/>
        </w:rPr>
        <w:t>, Forestry and Wildlife Authority and MoA</w:t>
      </w:r>
      <w:r w:rsidRPr="008A2D9C">
        <w:rPr>
          <w:rFonts w:ascii="Arial" w:hAnsi="Arial" w:cs="Arial"/>
          <w:sz w:val="22"/>
          <w:szCs w:val="22"/>
          <w:lang w:val="en-GB"/>
        </w:rPr>
        <w:t xml:space="preserve"> staff involved in carrying species baseline assessments to effectively inform the development of species management plans.</w:t>
      </w:r>
    </w:p>
    <w:p w14:paraId="0D192C11" w14:textId="77777777" w:rsidR="00AF7B54" w:rsidRPr="008A2D9C" w:rsidRDefault="00AF7B54" w:rsidP="00AF7B54">
      <w:pPr>
        <w:rPr>
          <w:rFonts w:cs="Arial"/>
          <w:szCs w:val="22"/>
          <w:lang w:val="en-GB"/>
        </w:rPr>
      </w:pPr>
    </w:p>
    <w:p w14:paraId="19BC476B" w14:textId="77777777" w:rsidR="00AF7B54" w:rsidRPr="008A2D9C" w:rsidRDefault="00AF7B54" w:rsidP="00AF7B54">
      <w:pPr>
        <w:pStyle w:val="GEFFieldtoFillout"/>
        <w:ind w:left="0"/>
        <w:jc w:val="both"/>
        <w:rPr>
          <w:rFonts w:ascii="Arial" w:hAnsi="Arial" w:cs="Arial"/>
          <w:i/>
          <w:color w:val="auto"/>
          <w:szCs w:val="22"/>
          <w:lang w:val="en-GB"/>
        </w:rPr>
      </w:pPr>
      <w:r w:rsidRPr="008A2D9C">
        <w:rPr>
          <w:rFonts w:ascii="Arial" w:hAnsi="Arial" w:cs="Arial"/>
          <w:i/>
          <w:color w:val="auto"/>
          <w:szCs w:val="22"/>
          <w:lang w:val="en-GB"/>
        </w:rPr>
        <w:t>Output 1.2.2: Revision of existing community by-laws to integrate biodiversity species protection/conservation into the use and management of landscapes (e.g. through land-use planning).</w:t>
      </w:r>
    </w:p>
    <w:p w14:paraId="670C9309" w14:textId="77777777" w:rsidR="00AF7B54" w:rsidRPr="008A2D9C" w:rsidRDefault="00AF7B54" w:rsidP="00AF7B54">
      <w:pPr>
        <w:pStyle w:val="GEFFieldtoFillout"/>
        <w:ind w:left="0"/>
        <w:jc w:val="both"/>
        <w:rPr>
          <w:rFonts w:ascii="Arial" w:hAnsi="Arial" w:cs="Arial"/>
          <w:i/>
          <w:color w:val="auto"/>
          <w:szCs w:val="22"/>
          <w:lang w:val="en-GB"/>
        </w:rPr>
      </w:pPr>
    </w:p>
    <w:p w14:paraId="68719ED4" w14:textId="77777777" w:rsidR="00AF7B54" w:rsidRPr="008A2D9C" w:rsidRDefault="00AF7B54" w:rsidP="00AF7B54">
      <w:pPr>
        <w:pStyle w:val="GEFFieldtoFillout"/>
        <w:ind w:left="0"/>
        <w:jc w:val="both"/>
        <w:rPr>
          <w:rFonts w:ascii="Arial" w:hAnsi="Arial" w:cs="Arial"/>
          <w:color w:val="auto"/>
          <w:szCs w:val="22"/>
          <w:lang w:val="en-GB"/>
        </w:rPr>
      </w:pPr>
      <w:r w:rsidRPr="008A2D9C">
        <w:rPr>
          <w:rFonts w:ascii="Arial" w:hAnsi="Arial" w:cs="Arial"/>
          <w:color w:val="auto"/>
          <w:szCs w:val="22"/>
          <w:lang w:val="en-GB"/>
        </w:rPr>
        <w:t>Based on the information gathered through Output 1.2.1 and stakeholder consultations, local customs and community bylaws will be reviewed to ensure sustainable use of ecologically important species. Recommendations will be made for the revision of community by-laws, taking into consideration cultural land-use practices and the conservation requirements of target species. This will ensure that land use planning integrates knowledge about target species – including threats and opportunities – and recognises the need to allocate land for the protection and conservation of these species</w:t>
      </w:r>
      <w:r w:rsidR="005110A0" w:rsidRPr="008A2D9C">
        <w:rPr>
          <w:rFonts w:ascii="Arial" w:hAnsi="Arial" w:cs="Arial"/>
          <w:color w:val="auto"/>
          <w:szCs w:val="22"/>
          <w:lang w:val="en-GB"/>
        </w:rPr>
        <w:t xml:space="preserve"> and restoration of landscapes and habitats to facilitate recovery</w:t>
      </w:r>
      <w:r w:rsidRPr="008A2D9C">
        <w:rPr>
          <w:rFonts w:ascii="Arial" w:hAnsi="Arial" w:cs="Arial"/>
          <w:color w:val="auto"/>
          <w:szCs w:val="22"/>
          <w:lang w:val="en-GB"/>
        </w:rPr>
        <w:t>. Finally, clear enforcement protocols will be developed to ensure that community by-laws are adhered to. The stakeholder engagement process will ensure the support of communities, allowing the recommended practices to integrate into local customs</w:t>
      </w:r>
      <w:r w:rsidR="005110A0" w:rsidRPr="008A2D9C">
        <w:rPr>
          <w:rFonts w:ascii="Arial" w:hAnsi="Arial" w:cs="Arial"/>
          <w:color w:val="auto"/>
          <w:szCs w:val="22"/>
          <w:lang w:val="en-GB"/>
        </w:rPr>
        <w:t xml:space="preserve"> and sustainable practices</w:t>
      </w:r>
      <w:r w:rsidRPr="008A2D9C">
        <w:rPr>
          <w:rFonts w:ascii="Arial" w:hAnsi="Arial" w:cs="Arial"/>
          <w:color w:val="auto"/>
          <w:szCs w:val="22"/>
          <w:lang w:val="en-GB"/>
        </w:rPr>
        <w:t xml:space="preserve">, promoting compliance within communities. </w:t>
      </w:r>
    </w:p>
    <w:p w14:paraId="69E70DB2" w14:textId="77777777" w:rsidR="00AF7B54" w:rsidRPr="008A2D9C" w:rsidRDefault="00AF7B54" w:rsidP="00AF7B54">
      <w:pPr>
        <w:pStyle w:val="GEFFieldtoFillout"/>
        <w:ind w:left="0"/>
        <w:jc w:val="both"/>
        <w:rPr>
          <w:rFonts w:ascii="Arial" w:hAnsi="Arial" w:cs="Arial"/>
          <w:color w:val="auto"/>
          <w:szCs w:val="22"/>
          <w:lang w:val="en-GB"/>
        </w:rPr>
      </w:pPr>
    </w:p>
    <w:p w14:paraId="600547F8" w14:textId="77777777" w:rsidR="00AF7B54" w:rsidRPr="008A2D9C" w:rsidRDefault="00AF7B54" w:rsidP="00AF7B54">
      <w:pPr>
        <w:rPr>
          <w:rFonts w:cs="Arial"/>
          <w:szCs w:val="22"/>
          <w:lang w:val="en-GB"/>
        </w:rPr>
      </w:pPr>
      <w:r w:rsidRPr="008A2D9C">
        <w:rPr>
          <w:rFonts w:cs="Arial"/>
          <w:szCs w:val="22"/>
          <w:lang w:val="en-GB"/>
        </w:rPr>
        <w:t xml:space="preserve">Indicative activities under Output 1.2.2 include: </w:t>
      </w:r>
    </w:p>
    <w:p w14:paraId="45A6DAEC" w14:textId="77777777" w:rsidR="00AF7B54" w:rsidRPr="008A2D9C" w:rsidRDefault="00AF7B54" w:rsidP="00AF7B54">
      <w:pPr>
        <w:rPr>
          <w:rFonts w:cs="Arial"/>
          <w:szCs w:val="22"/>
          <w:lang w:val="en-GB"/>
        </w:rPr>
      </w:pPr>
    </w:p>
    <w:p w14:paraId="2D2963CE" w14:textId="77777777" w:rsidR="00AF7B54" w:rsidRPr="008A2D9C" w:rsidRDefault="00AF7B54" w:rsidP="00F25E4A">
      <w:pPr>
        <w:pStyle w:val="GEFFieldtoFillout"/>
        <w:numPr>
          <w:ilvl w:val="0"/>
          <w:numId w:val="51"/>
        </w:numPr>
        <w:jc w:val="both"/>
        <w:rPr>
          <w:rFonts w:ascii="Arial" w:hAnsi="Arial" w:cs="Arial"/>
          <w:color w:val="auto"/>
          <w:szCs w:val="22"/>
          <w:lang w:val="en-GB"/>
        </w:rPr>
      </w:pPr>
      <w:r w:rsidRPr="008A2D9C">
        <w:rPr>
          <w:rFonts w:ascii="Arial" w:hAnsi="Arial" w:cs="Arial"/>
          <w:szCs w:val="22"/>
          <w:lang w:val="en-GB"/>
        </w:rPr>
        <w:t xml:space="preserve">1.2.2.1. </w:t>
      </w:r>
      <w:r w:rsidRPr="008A2D9C">
        <w:rPr>
          <w:rFonts w:ascii="Arial" w:hAnsi="Arial" w:cs="Arial"/>
          <w:color w:val="auto"/>
          <w:szCs w:val="22"/>
          <w:lang w:val="en-GB"/>
        </w:rPr>
        <w:t>Review existing by-laws and local customs on the use, protection and conservation of key species (African Olive, Juniper and Nubian Ibex).</w:t>
      </w:r>
    </w:p>
    <w:p w14:paraId="27E6A809" w14:textId="77777777" w:rsidR="00AF7B54" w:rsidRPr="008A2D9C" w:rsidRDefault="00AF7B54" w:rsidP="00F25E4A">
      <w:pPr>
        <w:pStyle w:val="GEFFieldtoFillout"/>
        <w:numPr>
          <w:ilvl w:val="0"/>
          <w:numId w:val="51"/>
        </w:numPr>
        <w:jc w:val="both"/>
        <w:rPr>
          <w:rFonts w:ascii="Arial" w:hAnsi="Arial" w:cs="Arial"/>
          <w:color w:val="auto"/>
          <w:szCs w:val="22"/>
          <w:lang w:val="en-GB"/>
        </w:rPr>
      </w:pPr>
      <w:r w:rsidRPr="008A2D9C">
        <w:rPr>
          <w:rFonts w:ascii="Arial" w:hAnsi="Arial" w:cs="Arial"/>
          <w:szCs w:val="22"/>
          <w:lang w:val="en-GB"/>
        </w:rPr>
        <w:t xml:space="preserve">1.2.2.2. </w:t>
      </w:r>
      <w:r w:rsidRPr="008A2D9C">
        <w:rPr>
          <w:rFonts w:ascii="Arial" w:hAnsi="Arial" w:cs="Arial"/>
          <w:color w:val="auto"/>
          <w:szCs w:val="22"/>
          <w:lang w:val="en-GB"/>
        </w:rPr>
        <w:t>Develop a strategy for the inclusion of conservation recommendations into local by-laws.</w:t>
      </w:r>
    </w:p>
    <w:p w14:paraId="56C91EB6" w14:textId="77777777" w:rsidR="00AF7B54" w:rsidRPr="008A2D9C" w:rsidRDefault="00AF7B54" w:rsidP="00F25E4A">
      <w:pPr>
        <w:pStyle w:val="GEFFieldtoFillout"/>
        <w:numPr>
          <w:ilvl w:val="0"/>
          <w:numId w:val="51"/>
        </w:numPr>
        <w:jc w:val="both"/>
        <w:rPr>
          <w:rFonts w:ascii="Arial" w:hAnsi="Arial" w:cs="Arial"/>
          <w:color w:val="auto"/>
          <w:szCs w:val="22"/>
          <w:lang w:val="en-GB"/>
        </w:rPr>
      </w:pPr>
      <w:r w:rsidRPr="008A2D9C">
        <w:rPr>
          <w:rFonts w:ascii="Arial" w:hAnsi="Arial" w:cs="Arial"/>
          <w:szCs w:val="22"/>
          <w:lang w:val="en-GB"/>
        </w:rPr>
        <w:t xml:space="preserve">1.2.2.3. </w:t>
      </w:r>
      <w:r w:rsidRPr="008A2D9C">
        <w:rPr>
          <w:rFonts w:ascii="Arial" w:hAnsi="Arial" w:cs="Arial"/>
          <w:color w:val="auto"/>
          <w:szCs w:val="22"/>
          <w:lang w:val="en-GB"/>
        </w:rPr>
        <w:t>Develop an enforcement protocol for local by-laws focused on land-use planning and species conservation.</w:t>
      </w:r>
    </w:p>
    <w:p w14:paraId="7CAC03DB" w14:textId="77777777" w:rsidR="00AF7B54" w:rsidRPr="008A2D9C" w:rsidRDefault="00AF7B54" w:rsidP="00AF7B54">
      <w:pPr>
        <w:rPr>
          <w:rFonts w:cs="Arial"/>
          <w:szCs w:val="22"/>
          <w:lang w:val="en-GB"/>
        </w:rPr>
      </w:pPr>
    </w:p>
    <w:p w14:paraId="6E1CDD4B" w14:textId="77777777" w:rsidR="00AF7B54" w:rsidRPr="008A2D9C" w:rsidRDefault="00AF7B54" w:rsidP="00AF7B54">
      <w:pPr>
        <w:pStyle w:val="GEFFieldtoFillout"/>
        <w:ind w:left="0"/>
        <w:jc w:val="both"/>
        <w:rPr>
          <w:rFonts w:ascii="Arial" w:hAnsi="Arial" w:cs="Arial"/>
          <w:i/>
          <w:color w:val="auto"/>
          <w:szCs w:val="22"/>
          <w:lang w:val="en-GB"/>
        </w:rPr>
      </w:pPr>
      <w:r w:rsidRPr="008A2D9C">
        <w:rPr>
          <w:rFonts w:ascii="Arial" w:hAnsi="Arial" w:cs="Arial"/>
          <w:i/>
          <w:color w:val="auto"/>
          <w:szCs w:val="22"/>
          <w:lang w:val="en-GB"/>
        </w:rPr>
        <w:t>Output 1.2.3: An integrated system developed to monitor the impacts and benefits of restoration on landscapes, ecosystems and biodiversity.</w:t>
      </w:r>
    </w:p>
    <w:p w14:paraId="64628672" w14:textId="77777777" w:rsidR="00AF7B54" w:rsidRPr="008A2D9C" w:rsidRDefault="00AF7B54" w:rsidP="00AF7B54">
      <w:pPr>
        <w:pStyle w:val="GEFFieldtoFillout"/>
        <w:ind w:left="0"/>
        <w:jc w:val="both"/>
        <w:rPr>
          <w:rFonts w:ascii="Arial" w:hAnsi="Arial" w:cs="Arial"/>
          <w:i/>
          <w:color w:val="auto"/>
          <w:szCs w:val="22"/>
          <w:lang w:val="en-GB"/>
        </w:rPr>
      </w:pPr>
    </w:p>
    <w:p w14:paraId="32CCBB86" w14:textId="77777777" w:rsidR="00AF7B54" w:rsidRPr="008A2D9C" w:rsidRDefault="00AF7B54" w:rsidP="00AF7B54">
      <w:pPr>
        <w:rPr>
          <w:rFonts w:cs="Arial"/>
          <w:szCs w:val="22"/>
          <w:lang w:val="en-GB"/>
        </w:rPr>
      </w:pPr>
      <w:r w:rsidRPr="008A2D9C">
        <w:rPr>
          <w:rFonts w:cs="Arial"/>
          <w:szCs w:val="22"/>
          <w:lang w:val="en-GB"/>
        </w:rPr>
        <w:t xml:space="preserve">A three-tiered MRV system will be developed for monitoring landscapes, biodiversity and ecosystems integrity in the project area. The system will be user-specific, with varying levels of complexity depending on the level of the user, starting at the community level, through to local technical staff and finally to national government. At the base level, an unsophisticated design that is simple to use, easily accessible, inexpensive and reliable will be used to allow community members to participate in data collection on the ground. Protocols will include details on the frequency of monitoring events and identify specific monitoring points, with specific protocols being developed for individual user groups and relevant indicators set for each. By involving resource users in the collection of data, the project will expand the monitoring capabilities of technical staff, especially in remote and difficult to reach locations. </w:t>
      </w:r>
    </w:p>
    <w:p w14:paraId="7342E409" w14:textId="77777777" w:rsidR="00AF7B54" w:rsidRPr="008A2D9C" w:rsidRDefault="00AF7B54" w:rsidP="00AF7B54">
      <w:pPr>
        <w:rPr>
          <w:rFonts w:cs="Arial"/>
          <w:szCs w:val="22"/>
          <w:lang w:val="en-GB"/>
        </w:rPr>
      </w:pPr>
    </w:p>
    <w:p w14:paraId="68331DBC" w14:textId="77777777" w:rsidR="00AF7B54" w:rsidRPr="008A2D9C" w:rsidRDefault="00AF7B54" w:rsidP="00AF7B54">
      <w:pPr>
        <w:rPr>
          <w:rFonts w:cs="Arial"/>
          <w:szCs w:val="22"/>
          <w:lang w:val="en-GB"/>
        </w:rPr>
      </w:pPr>
      <w:r w:rsidRPr="008A2D9C">
        <w:rPr>
          <w:rFonts w:cs="Arial"/>
          <w:szCs w:val="22"/>
          <w:lang w:val="en-GB"/>
        </w:rPr>
        <w:t>The data gathered by community members will be submitted to local technical staff who will collate the data and analyse it at the local level. Extension staff will also be responsible for ensuring quality control of data submitted to them and collecting additional technical data on the ground, with specific monitoring protocols developed for the collection of such data. Finally, the local data collated and analysed by the local technical staff will feed into a central national database</w:t>
      </w:r>
      <w:r w:rsidR="00BC0BD2" w:rsidRPr="008A2D9C">
        <w:rPr>
          <w:rFonts w:cs="Arial"/>
          <w:szCs w:val="22"/>
          <w:lang w:val="en-GB"/>
        </w:rPr>
        <w:t xml:space="preserve"> or information system</w:t>
      </w:r>
      <w:r w:rsidRPr="008A2D9C">
        <w:rPr>
          <w:rFonts w:cs="Arial"/>
          <w:szCs w:val="22"/>
          <w:lang w:val="en-GB"/>
        </w:rPr>
        <w:t xml:space="preserve">, where trends can be observed across the entire project area. Through the development and application of a simple cost-benefit analysis and ecosystem services valuation, data will be used to determine the environmental and socioeconomic returns of project interventions. Technical staff will be able to use the information gathered through the monitoring programme to influence policy </w:t>
      </w:r>
      <w:r w:rsidR="00006E15" w:rsidRPr="008A2D9C">
        <w:rPr>
          <w:rFonts w:cs="Arial"/>
          <w:szCs w:val="22"/>
          <w:lang w:val="en-GB"/>
        </w:rPr>
        <w:t xml:space="preserve">and strategy formulation </w:t>
      </w:r>
      <w:r w:rsidRPr="008A2D9C">
        <w:rPr>
          <w:rFonts w:cs="Arial"/>
          <w:szCs w:val="22"/>
          <w:lang w:val="en-GB"/>
        </w:rPr>
        <w:t xml:space="preserve">and </w:t>
      </w:r>
      <w:r w:rsidR="00006E15" w:rsidRPr="008A2D9C">
        <w:rPr>
          <w:rFonts w:cs="Arial"/>
          <w:szCs w:val="22"/>
          <w:lang w:val="en-GB"/>
        </w:rPr>
        <w:t xml:space="preserve">overall </w:t>
      </w:r>
      <w:r w:rsidRPr="008A2D9C">
        <w:rPr>
          <w:rFonts w:cs="Arial"/>
          <w:szCs w:val="22"/>
          <w:lang w:val="en-GB"/>
        </w:rPr>
        <w:t>decision making at the national level.</w:t>
      </w:r>
    </w:p>
    <w:p w14:paraId="0C08A7DE" w14:textId="77777777" w:rsidR="00AF7B54" w:rsidRPr="008A2D9C" w:rsidRDefault="00AF7B54" w:rsidP="00AF7B54">
      <w:pPr>
        <w:rPr>
          <w:rFonts w:cs="Arial"/>
          <w:szCs w:val="22"/>
          <w:lang w:val="en-GB"/>
        </w:rPr>
      </w:pPr>
    </w:p>
    <w:p w14:paraId="431C98B6" w14:textId="77777777" w:rsidR="00AF7B54" w:rsidRPr="008A2D9C" w:rsidRDefault="00AF7B54" w:rsidP="00AF7B54">
      <w:pPr>
        <w:rPr>
          <w:rFonts w:cs="Arial"/>
          <w:szCs w:val="22"/>
          <w:lang w:val="en-GB"/>
        </w:rPr>
      </w:pPr>
      <w:r w:rsidRPr="008A2D9C">
        <w:rPr>
          <w:rFonts w:cs="Arial"/>
          <w:szCs w:val="22"/>
          <w:lang w:val="en-GB"/>
        </w:rPr>
        <w:t xml:space="preserve">All relevant government staff and local monitors will be trained on the proper application of monitoring protocols. Training will be specific to each tier of the monitoring system, with the level of technicality being dependant on the knowledge and experience of the monitors. Community monitors will be trained on how to capture data on the ground in a way that is useful to extension agents. The technical capacity of local technical staff to collate and analyse data will also be strengthened. An adaptive management approach will be applied to the monitoring system to ensure effectiveness. </w:t>
      </w:r>
    </w:p>
    <w:p w14:paraId="3B1B4646" w14:textId="77777777" w:rsidR="00AF7B54" w:rsidRPr="008A2D9C" w:rsidRDefault="00AF7B54" w:rsidP="00AF7B54">
      <w:pPr>
        <w:rPr>
          <w:rFonts w:cs="Arial"/>
          <w:szCs w:val="22"/>
          <w:lang w:val="en-GB"/>
        </w:rPr>
      </w:pPr>
    </w:p>
    <w:p w14:paraId="2063C233" w14:textId="77777777" w:rsidR="00AF7B54" w:rsidRPr="008A2D9C" w:rsidRDefault="00AF7B54" w:rsidP="00AF7B54">
      <w:pPr>
        <w:rPr>
          <w:rFonts w:cs="Arial"/>
          <w:szCs w:val="22"/>
          <w:lang w:val="en-GB"/>
        </w:rPr>
      </w:pPr>
      <w:r w:rsidRPr="008A2D9C">
        <w:rPr>
          <w:rFonts w:cs="Arial"/>
          <w:szCs w:val="22"/>
          <w:lang w:val="en-GB"/>
        </w:rPr>
        <w:t xml:space="preserve">Indicative activities under Output 1.2.3 include: </w:t>
      </w:r>
    </w:p>
    <w:p w14:paraId="2E1DDF0B" w14:textId="77777777" w:rsidR="00AF7B54" w:rsidRPr="008A2D9C" w:rsidRDefault="00AF7B54" w:rsidP="00F25E4A">
      <w:pPr>
        <w:pStyle w:val="GEFFieldtoFillout"/>
        <w:numPr>
          <w:ilvl w:val="0"/>
          <w:numId w:val="52"/>
        </w:numPr>
        <w:jc w:val="both"/>
        <w:rPr>
          <w:rFonts w:ascii="Arial" w:hAnsi="Arial" w:cs="Arial"/>
          <w:szCs w:val="22"/>
          <w:lang w:val="en-GB"/>
        </w:rPr>
      </w:pPr>
      <w:r w:rsidRPr="008A2D9C">
        <w:rPr>
          <w:rFonts w:ascii="Arial" w:hAnsi="Arial" w:cs="Arial"/>
          <w:szCs w:val="22"/>
          <w:lang w:val="en-GB"/>
        </w:rPr>
        <w:t xml:space="preserve">1.2.3.1. </w:t>
      </w:r>
      <w:r w:rsidRPr="008A2D9C">
        <w:rPr>
          <w:rFonts w:ascii="Arial" w:hAnsi="Arial" w:cs="Arial"/>
          <w:color w:val="auto"/>
          <w:szCs w:val="22"/>
          <w:lang w:val="en-GB"/>
        </w:rPr>
        <w:t>Development of a three-tiered system for monitoring landscape and ecosystem integrity.</w:t>
      </w:r>
    </w:p>
    <w:p w14:paraId="4B026B88" w14:textId="77777777" w:rsidR="00AF7B54" w:rsidRPr="008A2D9C" w:rsidRDefault="00AF7B54" w:rsidP="00F25E4A">
      <w:pPr>
        <w:pStyle w:val="GEFFieldtoFillout"/>
        <w:numPr>
          <w:ilvl w:val="0"/>
          <w:numId w:val="52"/>
        </w:numPr>
        <w:jc w:val="both"/>
        <w:rPr>
          <w:rFonts w:ascii="Arial" w:hAnsi="Arial" w:cs="Arial"/>
          <w:szCs w:val="22"/>
          <w:lang w:val="en-GB"/>
        </w:rPr>
      </w:pPr>
      <w:r w:rsidRPr="008A2D9C">
        <w:rPr>
          <w:rFonts w:ascii="Arial" w:hAnsi="Arial" w:cs="Arial"/>
          <w:szCs w:val="22"/>
          <w:lang w:val="en-GB"/>
        </w:rPr>
        <w:t xml:space="preserve">1.2.3.2. </w:t>
      </w:r>
      <w:r w:rsidRPr="008A2D9C">
        <w:rPr>
          <w:rFonts w:ascii="Arial" w:hAnsi="Arial" w:cs="Arial"/>
          <w:color w:val="auto"/>
          <w:szCs w:val="22"/>
          <w:lang w:val="en-GB"/>
        </w:rPr>
        <w:t>Training and capacity building of: i) national government staff; ii) local technical officers; and iii) local community monitors for the application of the monitoring system.</w:t>
      </w:r>
    </w:p>
    <w:p w14:paraId="36E425A3" w14:textId="77777777" w:rsidR="00AF7B54" w:rsidRPr="008A2D9C" w:rsidRDefault="00AF7B54" w:rsidP="00AF7B54">
      <w:pPr>
        <w:rPr>
          <w:rFonts w:cs="Arial"/>
          <w:szCs w:val="22"/>
          <w:lang w:val="en-GB"/>
        </w:rPr>
      </w:pPr>
    </w:p>
    <w:p w14:paraId="6984A0E6" w14:textId="77777777" w:rsidR="00AF7B54" w:rsidRPr="008A2D9C" w:rsidRDefault="00AF7B54" w:rsidP="00AF7B54">
      <w:pPr>
        <w:pStyle w:val="GEFFieldtoFillout"/>
        <w:ind w:left="0"/>
        <w:jc w:val="both"/>
        <w:rPr>
          <w:rFonts w:ascii="Arial" w:hAnsi="Arial" w:cs="Arial"/>
          <w:i/>
          <w:color w:val="auto"/>
          <w:szCs w:val="22"/>
          <w:lang w:val="en-GB"/>
        </w:rPr>
      </w:pPr>
      <w:r w:rsidRPr="008A2D9C">
        <w:rPr>
          <w:rFonts w:ascii="Arial" w:hAnsi="Arial" w:cs="Arial"/>
          <w:i/>
          <w:color w:val="auto"/>
          <w:szCs w:val="22"/>
          <w:lang w:val="en-GB"/>
        </w:rPr>
        <w:t>Output 1.2.4: Technical support and training provided for the development and implementation of measurement, reporting and verification (MRV) of carbon sequestration arising from forest restoration activities</w:t>
      </w:r>
    </w:p>
    <w:p w14:paraId="201D8AB9" w14:textId="77777777" w:rsidR="00AF7B54" w:rsidRPr="008A2D9C" w:rsidRDefault="00AF7B54" w:rsidP="00AF7B54">
      <w:pPr>
        <w:rPr>
          <w:rFonts w:cs="Arial"/>
          <w:szCs w:val="22"/>
          <w:lang w:val="en-GB"/>
        </w:rPr>
      </w:pPr>
    </w:p>
    <w:p w14:paraId="285F95A7" w14:textId="2369EA3E" w:rsidR="00AF7B54" w:rsidRPr="008A2D9C" w:rsidRDefault="00AF7B54" w:rsidP="00AF7B54">
      <w:pPr>
        <w:rPr>
          <w:rFonts w:cs="Arial"/>
          <w:szCs w:val="22"/>
          <w:lang w:val="en-GB" w:eastAsia="es-ES"/>
        </w:rPr>
      </w:pPr>
      <w:r w:rsidRPr="008A2D9C">
        <w:rPr>
          <w:rFonts w:cs="Arial"/>
          <w:szCs w:val="22"/>
          <w:lang w:val="en-GB"/>
        </w:rPr>
        <w:t xml:space="preserve">Forest restoration activities (see Component 2) will sequester carbon from the atmosphere, contributing to the country’s </w:t>
      </w:r>
      <w:r w:rsidR="00166FD9">
        <w:rPr>
          <w:rFonts w:cs="Arial"/>
          <w:szCs w:val="22"/>
          <w:lang w:val="en-GB"/>
        </w:rPr>
        <w:t>NDC</w:t>
      </w:r>
      <w:r w:rsidRPr="008A2D9C">
        <w:rPr>
          <w:rFonts w:cs="Arial"/>
          <w:szCs w:val="22"/>
          <w:lang w:val="en-GB"/>
        </w:rPr>
        <w:t xml:space="preserve"> target of </w:t>
      </w:r>
      <w:r w:rsidRPr="008A2D9C">
        <w:rPr>
          <w:rFonts w:cs="Arial"/>
          <w:szCs w:val="22"/>
          <w:shd w:val="clear" w:color="auto" w:fill="FFFFFF"/>
          <w:lang w:val="en-GB"/>
        </w:rPr>
        <w:t xml:space="preserve">an emission reduction by 2030 of </w:t>
      </w:r>
      <w:r w:rsidR="00166FD9">
        <w:rPr>
          <w:rFonts w:cs="Arial"/>
          <w:szCs w:val="22"/>
          <w:shd w:val="clear" w:color="auto" w:fill="FFFFFF"/>
          <w:lang w:val="en-GB" w:eastAsia="es-ES"/>
        </w:rPr>
        <w:t>12.6</w:t>
      </w:r>
      <w:r w:rsidRPr="008A2D9C">
        <w:rPr>
          <w:rFonts w:cs="Arial"/>
          <w:szCs w:val="22"/>
          <w:shd w:val="clear" w:color="auto" w:fill="FFFFFF"/>
          <w:lang w:val="en-GB" w:eastAsia="es-ES"/>
        </w:rPr>
        <w:t xml:space="preserve">% unconditionally and </w:t>
      </w:r>
      <w:r w:rsidR="00166FD9">
        <w:rPr>
          <w:rFonts w:cs="Arial"/>
          <w:szCs w:val="22"/>
          <w:shd w:val="clear" w:color="auto" w:fill="FFFFFF"/>
          <w:lang w:val="en-GB" w:eastAsia="es-ES"/>
        </w:rPr>
        <w:t>38.5</w:t>
      </w:r>
      <w:r w:rsidRPr="008A2D9C">
        <w:rPr>
          <w:rFonts w:cs="Arial"/>
          <w:szCs w:val="22"/>
          <w:shd w:val="clear" w:color="auto" w:fill="FFFFFF"/>
          <w:lang w:val="en-GB" w:eastAsia="es-ES"/>
        </w:rPr>
        <w:t> % in the conditional scenario</w:t>
      </w:r>
      <w:r w:rsidR="00166FD9">
        <w:rPr>
          <w:rFonts w:cs="Arial"/>
          <w:szCs w:val="22"/>
          <w:shd w:val="clear" w:color="auto" w:fill="FFFFFF"/>
          <w:lang w:val="en-GB" w:eastAsia="es-ES"/>
        </w:rPr>
        <w:t xml:space="preserve"> which is expected to rise to kt CO2 of 8183.22</w:t>
      </w:r>
      <w:r w:rsidRPr="008A2D9C">
        <w:rPr>
          <w:rFonts w:cs="Arial"/>
          <w:szCs w:val="22"/>
          <w:shd w:val="clear" w:color="auto" w:fill="FFFFFF"/>
          <w:lang w:val="en-GB" w:eastAsia="es-ES"/>
        </w:rPr>
        <w:t xml:space="preserve"> – assuming external assistance – compared to the </w:t>
      </w:r>
      <w:r w:rsidR="00DD4456">
        <w:rPr>
          <w:rFonts w:cs="Arial"/>
          <w:szCs w:val="22"/>
          <w:shd w:val="clear" w:color="auto" w:fill="FFFFFF"/>
          <w:lang w:val="en-GB" w:eastAsia="es-ES"/>
        </w:rPr>
        <w:t>business as usual senario</w:t>
      </w:r>
      <w:r w:rsidRPr="008A2D9C">
        <w:rPr>
          <w:rFonts w:cs="Arial"/>
          <w:szCs w:val="22"/>
          <w:lang w:val="en-GB"/>
        </w:rPr>
        <w:t>The proposed project will, therefore, conduct a baseline assessment of above ground carbon stocks using IPCC tier 1 data, with ground-proofing of satellite data to ensure reliability of the findings.</w:t>
      </w:r>
      <w:r w:rsidRPr="008A2D9C">
        <w:rPr>
          <w:rFonts w:cs="Arial"/>
          <w:color w:val="111111"/>
          <w:szCs w:val="22"/>
          <w:shd w:val="clear" w:color="auto" w:fill="FFFFFF"/>
          <w:lang w:val="en-GB" w:eastAsia="es-ES"/>
        </w:rPr>
        <w:t>Tier 1 employs the gain-loss method described in the IPCC Guidelines and the default emission factors, along with other parameters provided by the IPCC.</w:t>
      </w:r>
      <w:r w:rsidRPr="008A2D9C">
        <w:rPr>
          <w:rFonts w:cs="Arial"/>
          <w:szCs w:val="22"/>
          <w:lang w:val="en-GB"/>
        </w:rPr>
        <w:t>Technical support and training will then be provided to forestry officers from the Forestry and Wildlife Authority on how to measure carbon sequestration, analyse land-user data and report on carbon stocks. Finally, land-users will be provided with support and training on basic monitoring of carbon sequestration variables, including tree numbers/ha, species, tree height, diameter at breast height, and species. On this basis, and knowledge about wood density, the average sequestration rate can be estimated. Once trained, land-users will contribute data through the monitoring system developed under Output 1.2.3.</w:t>
      </w:r>
    </w:p>
    <w:p w14:paraId="75FCF537" w14:textId="77777777" w:rsidR="00AF7B54" w:rsidRPr="008A2D9C" w:rsidRDefault="00AF7B54" w:rsidP="00AF7B54">
      <w:pPr>
        <w:rPr>
          <w:rFonts w:cs="Arial"/>
          <w:szCs w:val="22"/>
          <w:lang w:val="en-GB"/>
        </w:rPr>
      </w:pPr>
    </w:p>
    <w:p w14:paraId="04583F1D" w14:textId="77777777" w:rsidR="00AF7B54" w:rsidRPr="008A2D9C" w:rsidRDefault="00AF7B54" w:rsidP="00AF7B54">
      <w:pPr>
        <w:rPr>
          <w:rFonts w:cs="Arial"/>
          <w:szCs w:val="22"/>
          <w:lang w:val="en-GB"/>
        </w:rPr>
      </w:pPr>
      <w:r w:rsidRPr="008A2D9C">
        <w:rPr>
          <w:rFonts w:cs="Arial"/>
          <w:szCs w:val="22"/>
          <w:lang w:val="en-GB"/>
        </w:rPr>
        <w:t xml:space="preserve">Indicative activities under Output 1.2.4 include: </w:t>
      </w:r>
    </w:p>
    <w:p w14:paraId="4879E006" w14:textId="77777777" w:rsidR="00AF7B54" w:rsidRPr="008A2D9C" w:rsidRDefault="00AF7B54" w:rsidP="00AF7B54">
      <w:pPr>
        <w:rPr>
          <w:rFonts w:cs="Arial"/>
          <w:szCs w:val="22"/>
          <w:lang w:val="en-GB"/>
        </w:rPr>
      </w:pPr>
    </w:p>
    <w:p w14:paraId="069431A1" w14:textId="77777777" w:rsidR="00AF7B54" w:rsidRPr="008A2D9C" w:rsidRDefault="00AF7B54" w:rsidP="00F25E4A">
      <w:pPr>
        <w:pStyle w:val="GEFFieldtoFillout"/>
        <w:numPr>
          <w:ilvl w:val="0"/>
          <w:numId w:val="53"/>
        </w:numPr>
        <w:jc w:val="both"/>
        <w:rPr>
          <w:rFonts w:ascii="Arial" w:hAnsi="Arial" w:cs="Arial"/>
          <w:szCs w:val="22"/>
          <w:lang w:val="en-GB"/>
        </w:rPr>
      </w:pPr>
      <w:r w:rsidRPr="008A2D9C">
        <w:rPr>
          <w:rFonts w:ascii="Arial" w:hAnsi="Arial" w:cs="Arial"/>
          <w:szCs w:val="22"/>
          <w:lang w:val="en-GB"/>
        </w:rPr>
        <w:t xml:space="preserve">1.2.4.1. </w:t>
      </w:r>
      <w:r w:rsidRPr="008A2D9C">
        <w:rPr>
          <w:rFonts w:ascii="Arial" w:hAnsi="Arial" w:cs="Arial"/>
          <w:color w:val="auto"/>
          <w:szCs w:val="22"/>
          <w:lang w:val="en-GB"/>
        </w:rPr>
        <w:t>Conduct a baseline assessment of the landscape and design a protocol for MRV in the Rora Habab Plateau of Eritrea.</w:t>
      </w:r>
    </w:p>
    <w:p w14:paraId="7E40B318" w14:textId="77777777" w:rsidR="00AF7B54" w:rsidRPr="008A2D9C" w:rsidRDefault="00AF7B54" w:rsidP="00F25E4A">
      <w:pPr>
        <w:pStyle w:val="GEFFieldtoFillout"/>
        <w:numPr>
          <w:ilvl w:val="0"/>
          <w:numId w:val="53"/>
        </w:numPr>
        <w:jc w:val="both"/>
        <w:rPr>
          <w:rFonts w:ascii="Arial" w:hAnsi="Arial" w:cs="Arial"/>
          <w:szCs w:val="22"/>
          <w:lang w:val="en-GB"/>
        </w:rPr>
      </w:pPr>
      <w:r w:rsidRPr="008A2D9C">
        <w:rPr>
          <w:rFonts w:ascii="Arial" w:hAnsi="Arial" w:cs="Arial"/>
          <w:szCs w:val="22"/>
          <w:lang w:val="en-GB"/>
        </w:rPr>
        <w:t xml:space="preserve">1.2.4.2. </w:t>
      </w:r>
      <w:r w:rsidRPr="008A2D9C">
        <w:rPr>
          <w:rFonts w:ascii="Arial" w:hAnsi="Arial" w:cs="Arial"/>
          <w:color w:val="auto"/>
          <w:szCs w:val="22"/>
          <w:lang w:val="en-GB"/>
        </w:rPr>
        <w:t>Provide technical support and training to forestry officers to measure and report on carbon sequestration.</w:t>
      </w:r>
    </w:p>
    <w:p w14:paraId="1323961C" w14:textId="77777777" w:rsidR="00AF7B54" w:rsidRPr="008A2D9C" w:rsidRDefault="00AF7B54" w:rsidP="00F25E4A">
      <w:pPr>
        <w:pStyle w:val="GEFFieldtoFillout"/>
        <w:numPr>
          <w:ilvl w:val="0"/>
          <w:numId w:val="53"/>
        </w:numPr>
        <w:jc w:val="both"/>
        <w:rPr>
          <w:rFonts w:ascii="Arial" w:hAnsi="Arial" w:cs="Arial"/>
          <w:szCs w:val="22"/>
          <w:lang w:val="en-GB"/>
        </w:rPr>
      </w:pPr>
      <w:r w:rsidRPr="008A2D9C">
        <w:rPr>
          <w:rFonts w:ascii="Arial" w:hAnsi="Arial" w:cs="Arial"/>
          <w:szCs w:val="22"/>
          <w:lang w:val="en-GB"/>
        </w:rPr>
        <w:t xml:space="preserve">1.2.4.3. </w:t>
      </w:r>
      <w:r w:rsidRPr="008A2D9C">
        <w:rPr>
          <w:rFonts w:ascii="Arial" w:hAnsi="Arial" w:cs="Arial"/>
          <w:color w:val="auto"/>
          <w:szCs w:val="22"/>
          <w:lang w:val="en-GB"/>
        </w:rPr>
        <w:t>Provide technical support and training to land-users on basic monitoring of carbon sequestration variables.</w:t>
      </w:r>
    </w:p>
    <w:p w14:paraId="57426359" w14:textId="77777777" w:rsidR="00AF7B54" w:rsidRPr="008A2D9C" w:rsidRDefault="00AF7B54" w:rsidP="00AF7B54">
      <w:pPr>
        <w:rPr>
          <w:rFonts w:cs="Arial"/>
          <w:color w:val="000000"/>
          <w:szCs w:val="22"/>
          <w:lang w:val="en-GB"/>
        </w:rPr>
      </w:pPr>
    </w:p>
    <w:p w14:paraId="28EA297F" w14:textId="77777777" w:rsidR="00AF7B54" w:rsidRPr="008A2D9C" w:rsidRDefault="00AF7B54" w:rsidP="00AF7B54">
      <w:pPr>
        <w:rPr>
          <w:rFonts w:cs="Arial"/>
          <w:szCs w:val="22"/>
          <w:u w:val="single"/>
          <w:lang w:val="en-GB"/>
        </w:rPr>
      </w:pPr>
      <w:r w:rsidRPr="008A2D9C">
        <w:rPr>
          <w:rFonts w:cs="Arial"/>
          <w:szCs w:val="22"/>
          <w:u w:val="single"/>
          <w:lang w:val="en-GB"/>
        </w:rPr>
        <w:t>Outcome 1.3: Capacity of institutions and resource-user groups strengthened to integrate climate-smart approaches into landscape restoration and agricultural production practices.</w:t>
      </w:r>
    </w:p>
    <w:p w14:paraId="3A46B0A6" w14:textId="77777777" w:rsidR="00AF7B54" w:rsidRPr="008A2D9C" w:rsidRDefault="00AF7B54" w:rsidP="00AF7B54">
      <w:pPr>
        <w:rPr>
          <w:rFonts w:cs="Arial"/>
          <w:szCs w:val="22"/>
          <w:u w:val="single"/>
          <w:lang w:val="en-GB"/>
        </w:rPr>
      </w:pPr>
    </w:p>
    <w:p w14:paraId="44F39D08" w14:textId="77777777" w:rsidR="00AF7B54" w:rsidRPr="008A2D9C" w:rsidRDefault="00AF7B54" w:rsidP="00AF7B54">
      <w:pPr>
        <w:pStyle w:val="GEFFieldtoFillout"/>
        <w:ind w:left="66"/>
        <w:jc w:val="both"/>
        <w:rPr>
          <w:rFonts w:ascii="Arial" w:hAnsi="Arial" w:cs="Arial"/>
          <w:i/>
          <w:color w:val="auto"/>
          <w:szCs w:val="22"/>
          <w:lang w:val="en-GB"/>
        </w:rPr>
      </w:pPr>
      <w:r w:rsidRPr="008A2D9C">
        <w:rPr>
          <w:rFonts w:ascii="Arial" w:hAnsi="Arial" w:cs="Arial"/>
          <w:i/>
          <w:color w:val="auto"/>
          <w:szCs w:val="22"/>
          <w:lang w:val="en-GB"/>
        </w:rPr>
        <w:t>Output 1.3.1: Agricultural extension support agencies trained on integration of climate advice into agricultural extension support services</w:t>
      </w:r>
    </w:p>
    <w:p w14:paraId="50DC15BF" w14:textId="77777777" w:rsidR="00AF7B54" w:rsidRPr="008A2D9C" w:rsidRDefault="00AF7B54" w:rsidP="00AF7B54">
      <w:pPr>
        <w:rPr>
          <w:rFonts w:cs="Arial"/>
          <w:szCs w:val="22"/>
          <w:lang w:val="en-GB"/>
        </w:rPr>
      </w:pPr>
    </w:p>
    <w:p w14:paraId="263B120F" w14:textId="77777777" w:rsidR="00AF7B54" w:rsidRPr="008A2D9C" w:rsidRDefault="00AF7B54" w:rsidP="00AF7B54">
      <w:pPr>
        <w:pStyle w:val="xmsonormal"/>
        <w:shd w:val="clear" w:color="auto" w:fill="FFFFFF"/>
        <w:spacing w:before="0" w:beforeAutospacing="0" w:after="0" w:afterAutospacing="0"/>
        <w:jc w:val="both"/>
        <w:rPr>
          <w:rFonts w:ascii="Arial" w:hAnsi="Arial" w:cs="Arial"/>
          <w:sz w:val="22"/>
          <w:szCs w:val="22"/>
        </w:rPr>
      </w:pPr>
      <w:r w:rsidRPr="008A2D9C">
        <w:rPr>
          <w:rFonts w:ascii="Arial" w:hAnsi="Arial" w:cs="Arial"/>
          <w:sz w:val="22"/>
          <w:szCs w:val="22"/>
        </w:rPr>
        <w:t xml:space="preserve">The proposed project will train extension agents on up-to-date methods for natural resource management with a focus on agricultural and ecological interventions. The agricultural interventions will include: i) climate-smart agricultural (CSA) and livestock production; ii) integrated crop-livestock production systems; iii) conservation agriculture; iv) agroforestry; and v) sustainable water use and management including irrigation technologies. The </w:t>
      </w:r>
      <w:r w:rsidR="00A04F06" w:rsidRPr="008A2D9C">
        <w:rPr>
          <w:rFonts w:ascii="Arial" w:hAnsi="Arial" w:cs="Arial"/>
          <w:sz w:val="22"/>
          <w:szCs w:val="22"/>
        </w:rPr>
        <w:t>agro</w:t>
      </w:r>
      <w:r w:rsidRPr="008A2D9C">
        <w:rPr>
          <w:rFonts w:ascii="Arial" w:hAnsi="Arial" w:cs="Arial"/>
          <w:sz w:val="22"/>
          <w:szCs w:val="22"/>
        </w:rPr>
        <w:t xml:space="preserve">ecological interventions will include: i) soil and water conservation; ii) rangeland management; and iii) watershed restoration. Training will also be provided to extension agents, as well as relevant stakeholders who will be involved in the implementation of the project on CSA. The </w:t>
      </w:r>
      <w:r w:rsidR="00F03DC7" w:rsidRPr="008A2D9C">
        <w:rPr>
          <w:rFonts w:ascii="Arial" w:hAnsi="Arial" w:cs="Arial"/>
          <w:sz w:val="22"/>
          <w:szCs w:val="22"/>
        </w:rPr>
        <w:t xml:space="preserve">Ministry of Local Government’s </w:t>
      </w:r>
      <w:r w:rsidRPr="008A2D9C">
        <w:rPr>
          <w:rFonts w:ascii="Arial" w:hAnsi="Arial" w:cs="Arial"/>
          <w:sz w:val="22"/>
          <w:szCs w:val="22"/>
        </w:rPr>
        <w:t>Agricultural and Land Division’s capacity to disseminate and implement improved technologies – integrating climate risks and sustainable water resources management – will also be enhanced through on-the-job training.</w:t>
      </w:r>
    </w:p>
    <w:p w14:paraId="4330A2D7" w14:textId="77777777" w:rsidR="00AF7B54" w:rsidRPr="008A2D9C" w:rsidRDefault="00AF7B54" w:rsidP="00AF7B54">
      <w:pPr>
        <w:pStyle w:val="xmsonormal"/>
        <w:shd w:val="clear" w:color="auto" w:fill="FFFFFF"/>
        <w:spacing w:before="0" w:beforeAutospacing="0" w:after="0" w:afterAutospacing="0"/>
        <w:jc w:val="both"/>
        <w:rPr>
          <w:rFonts w:ascii="Arial" w:hAnsi="Arial" w:cs="Arial"/>
          <w:sz w:val="22"/>
          <w:szCs w:val="22"/>
        </w:rPr>
      </w:pPr>
    </w:p>
    <w:p w14:paraId="3BE3E055" w14:textId="77777777" w:rsidR="00AF7B54" w:rsidRPr="008A2D9C" w:rsidRDefault="00AF7B54" w:rsidP="00AF7B54">
      <w:pPr>
        <w:rPr>
          <w:rFonts w:cs="Arial"/>
          <w:szCs w:val="22"/>
          <w:lang w:val="en-GB"/>
        </w:rPr>
      </w:pPr>
      <w:r w:rsidRPr="008A2D9C">
        <w:rPr>
          <w:rFonts w:cs="Arial"/>
          <w:szCs w:val="22"/>
          <w:lang w:val="en-GB"/>
        </w:rPr>
        <w:t>Indicative activities under Output 1.3.1 include:</w:t>
      </w:r>
    </w:p>
    <w:p w14:paraId="3021E8A2" w14:textId="77777777" w:rsidR="00AF7B54" w:rsidRPr="008A2D9C" w:rsidRDefault="00AF7B54" w:rsidP="00AF7B54">
      <w:pPr>
        <w:rPr>
          <w:rFonts w:cs="Arial"/>
          <w:szCs w:val="22"/>
          <w:lang w:val="en-GB"/>
        </w:rPr>
      </w:pPr>
    </w:p>
    <w:p w14:paraId="1FE65AD5" w14:textId="77777777" w:rsidR="00AF7B54" w:rsidRPr="008A2D9C" w:rsidRDefault="00AF7B54" w:rsidP="00F25E4A">
      <w:pPr>
        <w:pStyle w:val="GEFFieldtoFillout"/>
        <w:numPr>
          <w:ilvl w:val="0"/>
          <w:numId w:val="54"/>
        </w:numPr>
        <w:ind w:left="426"/>
        <w:jc w:val="both"/>
        <w:rPr>
          <w:rFonts w:ascii="Arial" w:hAnsi="Arial" w:cs="Arial"/>
          <w:color w:val="auto"/>
          <w:szCs w:val="22"/>
          <w:lang w:val="en-GB"/>
        </w:rPr>
      </w:pPr>
      <w:r w:rsidRPr="008A2D9C">
        <w:rPr>
          <w:rFonts w:ascii="Arial" w:hAnsi="Arial" w:cs="Arial"/>
          <w:szCs w:val="22"/>
          <w:lang w:val="en-GB"/>
        </w:rPr>
        <w:t xml:space="preserve">1.3.1.1. </w:t>
      </w:r>
      <w:r w:rsidRPr="008A2D9C">
        <w:rPr>
          <w:rFonts w:ascii="Arial" w:hAnsi="Arial" w:cs="Arial"/>
          <w:color w:val="auto"/>
          <w:szCs w:val="22"/>
          <w:shd w:val="clear" w:color="auto" w:fill="FFFFFF"/>
          <w:lang w:val="en-GB"/>
        </w:rPr>
        <w:t xml:space="preserve">Conduct a needs assessment for CSA training. This will be initiated and coordinated by MoLWE and MoA. The needs assessment will include: i) a stock-taking exercise to identify existing training materials on CSA in the Northern Red Sea Region of Eritrea; and ii) an assessment of the types of training required to build Zoba and </w:t>
      </w:r>
      <w:r w:rsidR="00A25D39">
        <w:rPr>
          <w:rFonts w:ascii="Arial" w:hAnsi="Arial" w:cs="Arial"/>
          <w:color w:val="auto"/>
          <w:szCs w:val="22"/>
          <w:shd w:val="clear" w:color="auto" w:fill="FFFFFF"/>
          <w:lang w:val="en-GB"/>
        </w:rPr>
        <w:t>sub-Zoba</w:t>
      </w:r>
      <w:r w:rsidRPr="008A2D9C">
        <w:rPr>
          <w:rFonts w:ascii="Arial" w:hAnsi="Arial" w:cs="Arial"/>
          <w:color w:val="auto"/>
          <w:szCs w:val="22"/>
          <w:shd w:val="clear" w:color="auto" w:fill="FFFFFF"/>
          <w:lang w:val="en-GB"/>
        </w:rPr>
        <w:t xml:space="preserve"> capacities.</w:t>
      </w:r>
    </w:p>
    <w:p w14:paraId="633757E5" w14:textId="77777777" w:rsidR="00AF7B54" w:rsidRPr="008A2D9C" w:rsidRDefault="00AF7B54" w:rsidP="00F25E4A">
      <w:pPr>
        <w:pStyle w:val="GEFFieldtoFillout"/>
        <w:numPr>
          <w:ilvl w:val="0"/>
          <w:numId w:val="54"/>
        </w:numPr>
        <w:ind w:left="426"/>
        <w:jc w:val="both"/>
        <w:rPr>
          <w:rFonts w:ascii="Arial" w:hAnsi="Arial" w:cs="Arial"/>
          <w:color w:val="auto"/>
          <w:szCs w:val="22"/>
          <w:lang w:val="en-GB"/>
        </w:rPr>
      </w:pPr>
      <w:r w:rsidRPr="008A2D9C">
        <w:rPr>
          <w:rFonts w:ascii="Arial" w:hAnsi="Arial" w:cs="Arial"/>
          <w:szCs w:val="22"/>
          <w:lang w:val="en-GB"/>
        </w:rPr>
        <w:t xml:space="preserve">1.3.1.2. </w:t>
      </w:r>
      <w:r w:rsidRPr="008A2D9C">
        <w:rPr>
          <w:rFonts w:ascii="Arial" w:hAnsi="Arial" w:cs="Arial"/>
          <w:color w:val="auto"/>
          <w:szCs w:val="22"/>
          <w:shd w:val="clear" w:color="auto" w:fill="FFFFFF"/>
          <w:lang w:val="en-GB"/>
        </w:rPr>
        <w:t xml:space="preserve">Review and update the extension services package to include aspects that are not covered within the current portfolio and pilot the revised extension services package in </w:t>
      </w:r>
      <w:r w:rsidR="00A25D39">
        <w:rPr>
          <w:rFonts w:ascii="Arial" w:hAnsi="Arial" w:cs="Arial"/>
          <w:color w:val="auto"/>
          <w:szCs w:val="22"/>
          <w:shd w:val="clear" w:color="auto" w:fill="FFFFFF"/>
          <w:lang w:val="en-GB"/>
        </w:rPr>
        <w:t>sub-Zoba</w:t>
      </w:r>
      <w:r w:rsidRPr="008A2D9C">
        <w:rPr>
          <w:rFonts w:ascii="Arial" w:hAnsi="Arial" w:cs="Arial"/>
          <w:color w:val="auto"/>
          <w:szCs w:val="22"/>
          <w:shd w:val="clear" w:color="auto" w:fill="FFFFFF"/>
          <w:lang w:val="en-GB"/>
        </w:rPr>
        <w:t>. The extension services packages will be tailored to the local context concerning: i) climate conditions; ii) prevailing socio-economic conditions; iii) environmental considerations; and iv) the needs of local communities.</w:t>
      </w:r>
    </w:p>
    <w:p w14:paraId="5D33E713" w14:textId="77777777" w:rsidR="00AF7B54" w:rsidRPr="008A2D9C" w:rsidRDefault="00AF7B54" w:rsidP="00F25E4A">
      <w:pPr>
        <w:pStyle w:val="xmsonormal"/>
        <w:numPr>
          <w:ilvl w:val="0"/>
          <w:numId w:val="54"/>
        </w:numPr>
        <w:shd w:val="clear" w:color="auto" w:fill="FFFFFF"/>
        <w:spacing w:before="0" w:beforeAutospacing="0" w:after="0" w:afterAutospacing="0"/>
        <w:ind w:left="426"/>
        <w:jc w:val="both"/>
        <w:rPr>
          <w:rFonts w:ascii="Arial" w:hAnsi="Arial" w:cs="Arial"/>
          <w:sz w:val="22"/>
          <w:szCs w:val="22"/>
        </w:rPr>
      </w:pPr>
      <w:r w:rsidRPr="008A2D9C">
        <w:rPr>
          <w:rFonts w:ascii="Arial" w:hAnsi="Arial" w:cs="Arial"/>
          <w:sz w:val="22"/>
          <w:szCs w:val="22"/>
        </w:rPr>
        <w:t xml:space="preserve">1.3.1.3. Train extension agents on the revised extension packages, which will support the transition towards CSA and </w:t>
      </w:r>
      <w:r w:rsidR="00F03DC7" w:rsidRPr="008A2D9C">
        <w:rPr>
          <w:rFonts w:ascii="Arial" w:hAnsi="Arial" w:cs="Arial"/>
          <w:sz w:val="22"/>
          <w:szCs w:val="22"/>
        </w:rPr>
        <w:t xml:space="preserve">agroecological practices and </w:t>
      </w:r>
      <w:r w:rsidRPr="008A2D9C">
        <w:rPr>
          <w:rFonts w:ascii="Arial" w:hAnsi="Arial" w:cs="Arial"/>
          <w:sz w:val="22"/>
          <w:szCs w:val="22"/>
        </w:rPr>
        <w:t>establish an effective working link with farmers.</w:t>
      </w:r>
    </w:p>
    <w:p w14:paraId="2B34998C" w14:textId="77777777" w:rsidR="00AF7B54" w:rsidRPr="008A2D9C" w:rsidRDefault="00AF7B54" w:rsidP="00AF7B54">
      <w:pPr>
        <w:pStyle w:val="xmsonormal"/>
        <w:shd w:val="clear" w:color="auto" w:fill="FFFFFF"/>
        <w:spacing w:before="0" w:beforeAutospacing="0" w:after="0" w:afterAutospacing="0"/>
        <w:jc w:val="both"/>
        <w:rPr>
          <w:rFonts w:ascii="Arial" w:hAnsi="Arial" w:cs="Arial"/>
          <w:sz w:val="22"/>
          <w:szCs w:val="22"/>
        </w:rPr>
      </w:pPr>
    </w:p>
    <w:p w14:paraId="1BF35AF1" w14:textId="77777777" w:rsidR="00AF7B54" w:rsidRPr="008A2D9C" w:rsidRDefault="00AF7B54" w:rsidP="00AF7B54">
      <w:pPr>
        <w:pStyle w:val="GEFFieldtoFillout"/>
        <w:ind w:left="0"/>
        <w:jc w:val="both"/>
        <w:rPr>
          <w:rFonts w:ascii="Arial" w:hAnsi="Arial" w:cs="Arial"/>
          <w:i/>
          <w:color w:val="auto"/>
          <w:szCs w:val="22"/>
          <w:lang w:val="en-GB"/>
        </w:rPr>
      </w:pPr>
      <w:r w:rsidRPr="008A2D9C">
        <w:rPr>
          <w:rFonts w:ascii="Arial" w:hAnsi="Arial" w:cs="Arial"/>
          <w:i/>
          <w:color w:val="auto"/>
          <w:szCs w:val="22"/>
          <w:lang w:val="en-GB"/>
        </w:rPr>
        <w:t>Output 1.3.2: On-farm demonstration and training on water and climate-smart agricultural methods and technologies conducted (e.g. rainwater harvesting, agro-forestry and integrated soil fertility management).</w:t>
      </w:r>
    </w:p>
    <w:p w14:paraId="61F4832D" w14:textId="77777777" w:rsidR="00AF7B54" w:rsidRPr="008A2D9C" w:rsidRDefault="00AF7B54" w:rsidP="00AF7B54">
      <w:pPr>
        <w:pStyle w:val="GEFFieldtoFillout"/>
        <w:ind w:left="0"/>
        <w:jc w:val="both"/>
        <w:rPr>
          <w:rFonts w:ascii="Arial" w:hAnsi="Arial" w:cs="Arial"/>
          <w:i/>
          <w:color w:val="auto"/>
          <w:szCs w:val="22"/>
          <w:lang w:val="en-GB"/>
        </w:rPr>
      </w:pPr>
    </w:p>
    <w:p w14:paraId="7C5934F4" w14:textId="77777777" w:rsidR="00AF7B54" w:rsidRPr="008A2D9C" w:rsidRDefault="00AF7B54" w:rsidP="00AF7B54">
      <w:pPr>
        <w:pStyle w:val="GEFFieldtoFillout"/>
        <w:ind w:left="0"/>
        <w:jc w:val="both"/>
        <w:rPr>
          <w:rFonts w:ascii="Arial" w:hAnsi="Arial" w:cs="Arial"/>
          <w:color w:val="auto"/>
          <w:szCs w:val="22"/>
          <w:lang w:val="en-GB"/>
        </w:rPr>
      </w:pPr>
      <w:r w:rsidRPr="008A2D9C">
        <w:rPr>
          <w:rFonts w:ascii="Arial" w:hAnsi="Arial" w:cs="Arial"/>
          <w:color w:val="auto"/>
          <w:szCs w:val="22"/>
          <w:lang w:val="en-GB"/>
        </w:rPr>
        <w:t xml:space="preserve">Through a combination of training workshops and on-farm demonstrations, the proposed project will train farmers on climate-smart agricultural practices and technologies. Appropriate CSA </w:t>
      </w:r>
      <w:r w:rsidR="007A7C54" w:rsidRPr="008A2D9C">
        <w:rPr>
          <w:rFonts w:ascii="Arial" w:hAnsi="Arial" w:cs="Arial"/>
          <w:color w:val="auto"/>
          <w:szCs w:val="22"/>
          <w:lang w:val="en-GB"/>
        </w:rPr>
        <w:t xml:space="preserve"> and agroecological </w:t>
      </w:r>
      <w:r w:rsidRPr="008A2D9C">
        <w:rPr>
          <w:rFonts w:ascii="Arial" w:hAnsi="Arial" w:cs="Arial"/>
          <w:color w:val="auto"/>
          <w:szCs w:val="22"/>
          <w:lang w:val="en-GB"/>
        </w:rPr>
        <w:t xml:space="preserve">interventions will be identified for the Rora Habab plateau, including the likes of: i) drought-resistant crop varieties; ii) water efficient irrigation technologies; iii) timing of cropping/harvesting seasons; iv) improved cropping methods such as intercropping, crop rotation, bunding, mulching, terracing, furrowing, and composting; v) mixed crop-livestock systems; vi) integration </w:t>
      </w:r>
      <w:r w:rsidR="007A7C54" w:rsidRPr="008A2D9C">
        <w:rPr>
          <w:rFonts w:ascii="Arial" w:hAnsi="Arial" w:cs="Arial"/>
          <w:color w:val="auto"/>
          <w:szCs w:val="22"/>
          <w:lang w:val="en-GB"/>
        </w:rPr>
        <w:t xml:space="preserve">of </w:t>
      </w:r>
      <w:r w:rsidRPr="008A2D9C">
        <w:rPr>
          <w:rFonts w:ascii="Arial" w:hAnsi="Arial" w:cs="Arial"/>
          <w:color w:val="auto"/>
          <w:szCs w:val="22"/>
          <w:lang w:val="en-GB"/>
        </w:rPr>
        <w:t xml:space="preserve">agroforestry; vii) integrated pest management; and viii) post-harvest management. Demonstration plots will then be </w:t>
      </w:r>
      <w:r w:rsidR="00C7185D" w:rsidRPr="008A2D9C">
        <w:rPr>
          <w:rFonts w:ascii="Arial" w:hAnsi="Arial" w:cs="Arial"/>
          <w:color w:val="auto"/>
          <w:szCs w:val="22"/>
          <w:lang w:val="en-GB"/>
        </w:rPr>
        <w:t xml:space="preserve">identified </w:t>
      </w:r>
      <w:r w:rsidRPr="008A2D9C">
        <w:rPr>
          <w:rFonts w:ascii="Arial" w:hAnsi="Arial" w:cs="Arial"/>
          <w:color w:val="auto"/>
          <w:szCs w:val="22"/>
          <w:lang w:val="en-GB"/>
        </w:rPr>
        <w:t>to allow farmers to observe these interventions in a practical setting</w:t>
      </w:r>
      <w:r w:rsidR="007A7C54" w:rsidRPr="008A2D9C">
        <w:rPr>
          <w:rFonts w:ascii="Arial" w:hAnsi="Arial" w:cs="Arial"/>
          <w:color w:val="auto"/>
          <w:szCs w:val="22"/>
          <w:lang w:val="en-GB"/>
        </w:rPr>
        <w:t xml:space="preserve"> through peer-to-peer exchanges</w:t>
      </w:r>
      <w:r w:rsidRPr="008A2D9C">
        <w:rPr>
          <w:rFonts w:ascii="Arial" w:hAnsi="Arial" w:cs="Arial"/>
          <w:color w:val="auto"/>
          <w:szCs w:val="22"/>
          <w:lang w:val="en-GB"/>
        </w:rPr>
        <w:t>. Communities will also be engaged in the planning and design of: i) water harvesting and storage interventions; ii) flood diversion and water spreading facilities; and iii) on-farm and off-farm soil and water conservation measures.</w:t>
      </w:r>
    </w:p>
    <w:p w14:paraId="05516C28" w14:textId="77777777" w:rsidR="00AF7B54" w:rsidRPr="008A2D9C" w:rsidRDefault="00AF7B54" w:rsidP="00AF7B54">
      <w:pPr>
        <w:pStyle w:val="GEFFieldtoFillout"/>
        <w:ind w:left="0"/>
        <w:jc w:val="both"/>
        <w:rPr>
          <w:rFonts w:ascii="Arial" w:hAnsi="Arial" w:cs="Arial"/>
          <w:i/>
          <w:color w:val="auto"/>
          <w:szCs w:val="22"/>
          <w:lang w:val="en-GB"/>
        </w:rPr>
      </w:pPr>
    </w:p>
    <w:p w14:paraId="1FAEE338" w14:textId="77777777" w:rsidR="00AF7B54" w:rsidRPr="008A2D9C" w:rsidRDefault="00AF7B54" w:rsidP="00AF7B54">
      <w:pPr>
        <w:rPr>
          <w:rFonts w:cs="Arial"/>
          <w:szCs w:val="22"/>
          <w:lang w:val="en-GB"/>
        </w:rPr>
      </w:pPr>
      <w:r w:rsidRPr="008A2D9C">
        <w:rPr>
          <w:rFonts w:cs="Arial"/>
          <w:szCs w:val="22"/>
          <w:lang w:val="en-GB"/>
        </w:rPr>
        <w:t>Indicative activities under Output 1.3.2 include:</w:t>
      </w:r>
    </w:p>
    <w:p w14:paraId="134FA706" w14:textId="77777777" w:rsidR="00AF7B54" w:rsidRPr="008A2D9C" w:rsidRDefault="00AF7B54" w:rsidP="00AF7B54">
      <w:pPr>
        <w:rPr>
          <w:rFonts w:cs="Arial"/>
          <w:szCs w:val="22"/>
          <w:lang w:val="en-GB"/>
        </w:rPr>
      </w:pPr>
    </w:p>
    <w:p w14:paraId="71C75630" w14:textId="77777777" w:rsidR="00AF7B54" w:rsidRPr="008A2D9C" w:rsidRDefault="00AF7B54" w:rsidP="00F25E4A">
      <w:pPr>
        <w:pStyle w:val="GEFFieldtoFillout"/>
        <w:numPr>
          <w:ilvl w:val="0"/>
          <w:numId w:val="54"/>
        </w:numPr>
        <w:ind w:left="426"/>
        <w:jc w:val="both"/>
        <w:rPr>
          <w:rFonts w:ascii="Arial" w:hAnsi="Arial" w:cs="Arial"/>
          <w:color w:val="auto"/>
          <w:szCs w:val="22"/>
          <w:lang w:val="en-GB"/>
        </w:rPr>
      </w:pPr>
      <w:r w:rsidRPr="008A2D9C">
        <w:rPr>
          <w:rFonts w:ascii="Arial" w:hAnsi="Arial" w:cs="Arial"/>
          <w:szCs w:val="22"/>
          <w:lang w:val="en-GB"/>
        </w:rPr>
        <w:t xml:space="preserve">1.3.2.1. </w:t>
      </w:r>
      <w:r w:rsidRPr="008A2D9C">
        <w:rPr>
          <w:rFonts w:ascii="Arial" w:hAnsi="Arial" w:cs="Arial"/>
          <w:color w:val="auto"/>
          <w:szCs w:val="22"/>
          <w:lang w:val="en-GB"/>
        </w:rPr>
        <w:t xml:space="preserve">Identify locally appropriate climate-smart technologies and </w:t>
      </w:r>
      <w:r w:rsidR="007A7C54" w:rsidRPr="008A2D9C">
        <w:rPr>
          <w:rFonts w:ascii="Arial" w:hAnsi="Arial" w:cs="Arial"/>
          <w:color w:val="auto"/>
          <w:szCs w:val="22"/>
          <w:lang w:val="en-GB"/>
        </w:rPr>
        <w:t xml:space="preserve">agroecological </w:t>
      </w:r>
      <w:r w:rsidRPr="008A2D9C">
        <w:rPr>
          <w:rFonts w:ascii="Arial" w:hAnsi="Arial" w:cs="Arial"/>
          <w:color w:val="auto"/>
          <w:szCs w:val="22"/>
          <w:lang w:val="en-GB"/>
        </w:rPr>
        <w:t>practices for agriculture and livestock management.</w:t>
      </w:r>
    </w:p>
    <w:p w14:paraId="07425472" w14:textId="77777777" w:rsidR="00AF7B54" w:rsidRPr="008A2D9C" w:rsidRDefault="00AF7B54" w:rsidP="00F25E4A">
      <w:pPr>
        <w:pStyle w:val="GEFFieldtoFillout"/>
        <w:numPr>
          <w:ilvl w:val="0"/>
          <w:numId w:val="54"/>
        </w:numPr>
        <w:ind w:left="426"/>
        <w:jc w:val="both"/>
        <w:rPr>
          <w:rFonts w:ascii="Arial" w:hAnsi="Arial" w:cs="Arial"/>
          <w:color w:val="auto"/>
          <w:szCs w:val="22"/>
          <w:lang w:val="en-GB"/>
        </w:rPr>
      </w:pPr>
      <w:r w:rsidRPr="008A2D9C">
        <w:rPr>
          <w:rFonts w:ascii="Arial" w:hAnsi="Arial" w:cs="Arial"/>
          <w:szCs w:val="22"/>
          <w:lang w:val="en-GB"/>
        </w:rPr>
        <w:t xml:space="preserve">1.3.2.2. </w:t>
      </w:r>
      <w:r w:rsidRPr="008A2D9C">
        <w:rPr>
          <w:rFonts w:ascii="Arial" w:hAnsi="Arial" w:cs="Arial"/>
          <w:color w:val="auto"/>
          <w:szCs w:val="22"/>
          <w:lang w:val="en-GB"/>
        </w:rPr>
        <w:t xml:space="preserve">Conduct demonstrations and training on the implementation of CSA technologies </w:t>
      </w:r>
      <w:r w:rsidR="00C7185D" w:rsidRPr="008A2D9C">
        <w:rPr>
          <w:rFonts w:ascii="Arial" w:hAnsi="Arial" w:cs="Arial"/>
          <w:color w:val="auto"/>
          <w:szCs w:val="22"/>
          <w:lang w:val="en-GB"/>
        </w:rPr>
        <w:t xml:space="preserve">and agroecological </w:t>
      </w:r>
      <w:r w:rsidRPr="008A2D9C">
        <w:rPr>
          <w:rFonts w:ascii="Arial" w:hAnsi="Arial" w:cs="Arial"/>
          <w:color w:val="auto"/>
          <w:szCs w:val="22"/>
          <w:lang w:val="en-GB"/>
        </w:rPr>
        <w:t xml:space="preserve">practices, including the </w:t>
      </w:r>
      <w:r w:rsidR="00C7185D" w:rsidRPr="008A2D9C">
        <w:rPr>
          <w:rFonts w:ascii="Arial" w:hAnsi="Arial" w:cs="Arial"/>
          <w:color w:val="auto"/>
          <w:szCs w:val="22"/>
          <w:lang w:val="en-GB"/>
        </w:rPr>
        <w:t xml:space="preserve">identification </w:t>
      </w:r>
      <w:r w:rsidRPr="008A2D9C">
        <w:rPr>
          <w:rFonts w:ascii="Arial" w:hAnsi="Arial" w:cs="Arial"/>
          <w:color w:val="auto"/>
          <w:szCs w:val="22"/>
          <w:lang w:val="en-GB"/>
        </w:rPr>
        <w:t>of demonstration plots.</w:t>
      </w:r>
    </w:p>
    <w:p w14:paraId="16AE4733" w14:textId="77777777" w:rsidR="00AF7B54" w:rsidRPr="008A2D9C" w:rsidRDefault="00AF7B54" w:rsidP="00AF7B54">
      <w:pPr>
        <w:pStyle w:val="GEFFieldtoFillout"/>
        <w:ind w:left="0"/>
        <w:jc w:val="both"/>
        <w:rPr>
          <w:rFonts w:ascii="Arial" w:hAnsi="Arial" w:cs="Arial"/>
          <w:i/>
          <w:color w:val="auto"/>
          <w:szCs w:val="22"/>
          <w:lang w:val="en-GB"/>
        </w:rPr>
      </w:pPr>
    </w:p>
    <w:p w14:paraId="36EE2254" w14:textId="77777777" w:rsidR="00AF7B54" w:rsidRPr="008A2D9C" w:rsidRDefault="00AF7B54" w:rsidP="00AF7B54">
      <w:pPr>
        <w:pStyle w:val="xmsonormal"/>
        <w:shd w:val="clear" w:color="auto" w:fill="FFFFFF"/>
        <w:spacing w:before="0" w:beforeAutospacing="0" w:after="0" w:afterAutospacing="0"/>
        <w:jc w:val="both"/>
        <w:rPr>
          <w:rFonts w:ascii="Arial" w:hAnsi="Arial" w:cs="Arial"/>
          <w:sz w:val="22"/>
          <w:szCs w:val="22"/>
        </w:rPr>
      </w:pPr>
    </w:p>
    <w:p w14:paraId="68A7D032" w14:textId="77777777" w:rsidR="00AF7B54" w:rsidRPr="008A2D9C" w:rsidRDefault="00AF7B54" w:rsidP="00AF7B54">
      <w:pPr>
        <w:pStyle w:val="GEFFieldtoFillout"/>
        <w:ind w:left="0"/>
        <w:jc w:val="both"/>
        <w:rPr>
          <w:rFonts w:ascii="Arial" w:hAnsi="Arial" w:cs="Arial"/>
          <w:i/>
          <w:color w:val="auto"/>
          <w:szCs w:val="22"/>
          <w:lang w:val="en-GB"/>
        </w:rPr>
      </w:pPr>
      <w:r w:rsidRPr="008A2D9C">
        <w:rPr>
          <w:rFonts w:ascii="Arial" w:hAnsi="Arial" w:cs="Arial"/>
          <w:i/>
          <w:color w:val="auto"/>
          <w:szCs w:val="22"/>
          <w:lang w:val="en-GB"/>
        </w:rPr>
        <w:t>Output 1.3.3: Strategy developed to facilitate landscape-level adoption of climate-smart restoration of agricultural landscapes and SLM approaches</w:t>
      </w:r>
    </w:p>
    <w:p w14:paraId="08EB0CA6" w14:textId="77777777" w:rsidR="00AF7B54" w:rsidRPr="008A2D9C" w:rsidRDefault="00AF7B54" w:rsidP="00AF7B54">
      <w:pPr>
        <w:pStyle w:val="GEFFieldtoFillout"/>
        <w:ind w:left="0"/>
        <w:jc w:val="both"/>
        <w:rPr>
          <w:rFonts w:ascii="Arial" w:hAnsi="Arial" w:cs="Arial"/>
          <w:color w:val="auto"/>
          <w:szCs w:val="22"/>
          <w:lang w:val="en-GB"/>
        </w:rPr>
      </w:pPr>
    </w:p>
    <w:p w14:paraId="3C50E0CC" w14:textId="77777777" w:rsidR="00AF7B54" w:rsidRPr="008A2D9C" w:rsidRDefault="00AF7B54" w:rsidP="00AF7B54">
      <w:pPr>
        <w:pStyle w:val="GEFFieldtoFillout"/>
        <w:ind w:left="0"/>
        <w:jc w:val="both"/>
        <w:rPr>
          <w:rFonts w:ascii="Arial" w:hAnsi="Arial" w:cs="Arial"/>
          <w:color w:val="auto"/>
          <w:szCs w:val="22"/>
          <w:lang w:val="en-GB"/>
        </w:rPr>
      </w:pPr>
      <w:r w:rsidRPr="008A2D9C">
        <w:rPr>
          <w:rFonts w:ascii="Arial" w:hAnsi="Arial" w:cs="Arial"/>
          <w:color w:val="auto"/>
          <w:szCs w:val="22"/>
          <w:lang w:val="en-GB"/>
        </w:rPr>
        <w:t>To reduce land degradation in agricultural landscape</w:t>
      </w:r>
      <w:r w:rsidR="000A7126" w:rsidRPr="008A2D9C">
        <w:rPr>
          <w:rFonts w:ascii="Arial" w:hAnsi="Arial" w:cs="Arial"/>
          <w:color w:val="auto"/>
          <w:szCs w:val="22"/>
          <w:lang w:val="en-GB"/>
        </w:rPr>
        <w:t>s</w:t>
      </w:r>
      <w:r w:rsidRPr="008A2D9C">
        <w:rPr>
          <w:rFonts w:ascii="Arial" w:hAnsi="Arial" w:cs="Arial"/>
          <w:color w:val="auto"/>
          <w:szCs w:val="22"/>
          <w:lang w:val="en-GB"/>
        </w:rPr>
        <w:t xml:space="preserve">, the proposed project will promote investment in the SLM, CSA and improved livestock management practices at the farm level. A strategy for the adoption of such land management practices will be developed based on the findings of a baseline assessment </w:t>
      </w:r>
      <w:r w:rsidR="000A7126" w:rsidRPr="008A2D9C">
        <w:rPr>
          <w:rFonts w:ascii="Arial" w:hAnsi="Arial" w:cs="Arial"/>
          <w:color w:val="auto"/>
          <w:szCs w:val="22"/>
          <w:lang w:val="en-GB"/>
        </w:rPr>
        <w:t xml:space="preserve">on </w:t>
      </w:r>
      <w:r w:rsidRPr="008A2D9C">
        <w:rPr>
          <w:rFonts w:ascii="Arial" w:hAnsi="Arial" w:cs="Arial"/>
          <w:color w:val="auto"/>
          <w:szCs w:val="22"/>
          <w:lang w:val="en-GB"/>
        </w:rPr>
        <w:t xml:space="preserve">the level of degradation in agricultural landscapes. The assessment will identify threats to the integrity and resilience of agricultural landscapes under the conditions of climate change, including the effects of </w:t>
      </w:r>
      <w:r w:rsidRPr="008A2D9C">
        <w:rPr>
          <w:rFonts w:ascii="Arial" w:eastAsia="Calibri" w:hAnsi="Arial" w:cs="Arial"/>
          <w:color w:val="auto"/>
          <w:szCs w:val="22"/>
          <w:shd w:val="clear" w:color="auto" w:fill="FFFFFF"/>
          <w:lang w:val="en-GB"/>
        </w:rPr>
        <w:t xml:space="preserve">soil erosion, </w:t>
      </w:r>
      <w:r w:rsidRPr="008A2D9C">
        <w:rPr>
          <w:rFonts w:ascii="Arial" w:hAnsi="Arial" w:cs="Arial"/>
          <w:color w:val="auto"/>
          <w:szCs w:val="22"/>
          <w:lang w:val="en-GB"/>
        </w:rPr>
        <w:t>nutrient depletion, fire damage, overgrazing, bush encroachment and trampling/compacting of soils.</w:t>
      </w:r>
    </w:p>
    <w:p w14:paraId="05CCB732" w14:textId="77777777" w:rsidR="00AF7B54" w:rsidRPr="008A2D9C" w:rsidRDefault="00AF7B54" w:rsidP="00AF7B54">
      <w:pPr>
        <w:pStyle w:val="GEFFieldtoFillout"/>
        <w:ind w:left="0"/>
        <w:jc w:val="both"/>
        <w:rPr>
          <w:rFonts w:ascii="Arial" w:hAnsi="Arial" w:cs="Arial"/>
          <w:color w:val="auto"/>
          <w:szCs w:val="22"/>
          <w:lang w:val="en-GB"/>
        </w:rPr>
      </w:pPr>
    </w:p>
    <w:p w14:paraId="199CBEC6" w14:textId="77777777" w:rsidR="00AF7B54" w:rsidRPr="008A2D9C" w:rsidRDefault="00AF7B54" w:rsidP="00AF7B54">
      <w:pPr>
        <w:rPr>
          <w:rFonts w:cs="Arial"/>
          <w:szCs w:val="22"/>
          <w:lang w:val="en-GB"/>
        </w:rPr>
      </w:pPr>
      <w:r w:rsidRPr="008A2D9C">
        <w:rPr>
          <w:rFonts w:cs="Arial"/>
          <w:szCs w:val="22"/>
          <w:lang w:val="en-GB"/>
        </w:rPr>
        <w:t>Indicative activities under Output 1.3.3 include:</w:t>
      </w:r>
    </w:p>
    <w:p w14:paraId="2D4F81F4" w14:textId="77777777" w:rsidR="00AF7B54" w:rsidRPr="008A2D9C" w:rsidRDefault="00AF7B54" w:rsidP="00AF7B54">
      <w:pPr>
        <w:rPr>
          <w:rFonts w:cs="Arial"/>
          <w:szCs w:val="22"/>
          <w:lang w:val="en-GB"/>
        </w:rPr>
      </w:pPr>
    </w:p>
    <w:p w14:paraId="5E39472E" w14:textId="77777777" w:rsidR="00AF7B54" w:rsidRPr="008A2D9C" w:rsidRDefault="00AF7B54" w:rsidP="00F25E4A">
      <w:pPr>
        <w:pStyle w:val="GEFFieldtoFillout"/>
        <w:numPr>
          <w:ilvl w:val="0"/>
          <w:numId w:val="54"/>
        </w:numPr>
        <w:ind w:left="426"/>
        <w:jc w:val="both"/>
        <w:rPr>
          <w:rFonts w:ascii="Arial" w:hAnsi="Arial" w:cs="Arial"/>
          <w:color w:val="auto"/>
          <w:szCs w:val="22"/>
          <w:lang w:val="en-GB"/>
        </w:rPr>
      </w:pPr>
      <w:r w:rsidRPr="008A2D9C">
        <w:rPr>
          <w:rFonts w:ascii="Arial" w:hAnsi="Arial" w:cs="Arial"/>
          <w:szCs w:val="22"/>
          <w:lang w:val="en-GB"/>
        </w:rPr>
        <w:t xml:space="preserve">1.3.3.1. Conduct a </w:t>
      </w:r>
      <w:r w:rsidRPr="008A2D9C">
        <w:rPr>
          <w:rFonts w:ascii="Arial" w:eastAsia="Calibri" w:hAnsi="Arial" w:cs="Arial"/>
          <w:color w:val="auto"/>
          <w:szCs w:val="22"/>
          <w:shd w:val="clear" w:color="auto" w:fill="FFFFFF"/>
          <w:lang w:val="en-GB"/>
        </w:rPr>
        <w:t xml:space="preserve">baseline assessment of degradation </w:t>
      </w:r>
      <w:r w:rsidR="00117000" w:rsidRPr="008A2D9C">
        <w:rPr>
          <w:rFonts w:ascii="Arial" w:eastAsia="Calibri" w:hAnsi="Arial" w:cs="Arial"/>
          <w:color w:val="auto"/>
          <w:szCs w:val="22"/>
          <w:shd w:val="clear" w:color="auto" w:fill="FFFFFF"/>
          <w:lang w:val="en-GB"/>
        </w:rPr>
        <w:t xml:space="preserve">of </w:t>
      </w:r>
      <w:r w:rsidRPr="008A2D9C">
        <w:rPr>
          <w:rFonts w:ascii="Arial" w:eastAsia="Calibri" w:hAnsi="Arial" w:cs="Arial"/>
          <w:color w:val="auto"/>
          <w:szCs w:val="22"/>
          <w:shd w:val="clear" w:color="auto" w:fill="FFFFFF"/>
          <w:lang w:val="en-GB"/>
        </w:rPr>
        <w:t>agricultural landscapes, identifying threats to the integrity and resilience of those landscapes.</w:t>
      </w:r>
    </w:p>
    <w:p w14:paraId="566C8BDF" w14:textId="77777777" w:rsidR="00AF7B54" w:rsidRPr="008A2D9C" w:rsidRDefault="00AF7B54" w:rsidP="00F25E4A">
      <w:pPr>
        <w:pStyle w:val="GEFFieldtoFillout"/>
        <w:numPr>
          <w:ilvl w:val="0"/>
          <w:numId w:val="54"/>
        </w:numPr>
        <w:ind w:left="426"/>
        <w:jc w:val="both"/>
        <w:rPr>
          <w:rFonts w:ascii="Arial" w:hAnsi="Arial" w:cs="Arial"/>
          <w:color w:val="auto"/>
          <w:szCs w:val="22"/>
          <w:lang w:val="en-GB"/>
        </w:rPr>
      </w:pPr>
      <w:r w:rsidRPr="008A2D9C">
        <w:rPr>
          <w:rFonts w:ascii="Arial" w:hAnsi="Arial" w:cs="Arial"/>
          <w:szCs w:val="22"/>
          <w:lang w:val="en-GB"/>
        </w:rPr>
        <w:t>1.3.3.2. Develop</w:t>
      </w:r>
      <w:r w:rsidRPr="008A2D9C">
        <w:rPr>
          <w:rFonts w:ascii="Arial" w:hAnsi="Arial" w:cs="Arial"/>
          <w:color w:val="auto"/>
          <w:szCs w:val="22"/>
          <w:lang w:val="en-GB"/>
        </w:rPr>
        <w:t xml:space="preserve"> a strategy to reduce degradation and improve productivity in agricultural landscapes by investing in SL</w:t>
      </w:r>
      <w:r w:rsidR="00117000" w:rsidRPr="008A2D9C">
        <w:rPr>
          <w:rFonts w:ascii="Arial" w:hAnsi="Arial" w:cs="Arial"/>
          <w:color w:val="auto"/>
          <w:szCs w:val="22"/>
          <w:lang w:val="en-GB"/>
        </w:rPr>
        <w:t>W</w:t>
      </w:r>
      <w:r w:rsidRPr="008A2D9C">
        <w:rPr>
          <w:rFonts w:ascii="Arial" w:hAnsi="Arial" w:cs="Arial"/>
          <w:color w:val="auto"/>
          <w:szCs w:val="22"/>
          <w:lang w:val="en-GB"/>
        </w:rPr>
        <w:t>M and promoting livestock management</w:t>
      </w:r>
      <w:r w:rsidRPr="008A2D9C">
        <w:rPr>
          <w:rFonts w:ascii="Arial" w:hAnsi="Arial" w:cs="Arial"/>
          <w:color w:val="auto"/>
          <w:szCs w:val="22"/>
          <w:shd w:val="clear" w:color="auto" w:fill="FFFFFF"/>
          <w:lang w:val="en-GB"/>
        </w:rPr>
        <w:t>.</w:t>
      </w:r>
    </w:p>
    <w:p w14:paraId="1D3ED3E3" w14:textId="77777777" w:rsidR="00097FD3" w:rsidRPr="008A2D9C" w:rsidRDefault="00097FD3" w:rsidP="00AF7B54">
      <w:pPr>
        <w:pStyle w:val="GEFFieldtoFillout"/>
        <w:ind w:left="0"/>
        <w:jc w:val="both"/>
        <w:rPr>
          <w:rFonts w:ascii="Arial" w:hAnsi="Arial" w:cs="Arial"/>
          <w:color w:val="auto"/>
          <w:szCs w:val="22"/>
          <w:lang w:val="en-GB"/>
        </w:rPr>
      </w:pPr>
    </w:p>
    <w:p w14:paraId="0E537832" w14:textId="77777777" w:rsidR="00D734FD" w:rsidRPr="008A2D9C" w:rsidRDefault="00D734FD" w:rsidP="00AF7B54">
      <w:pPr>
        <w:pStyle w:val="GEFFieldtoFillout"/>
        <w:ind w:left="0"/>
        <w:jc w:val="both"/>
        <w:rPr>
          <w:rFonts w:ascii="Arial" w:hAnsi="Arial" w:cs="Arial"/>
          <w:color w:val="auto"/>
          <w:szCs w:val="22"/>
          <w:lang w:val="en-GB"/>
        </w:rPr>
      </w:pPr>
      <w:r w:rsidRPr="008A2D9C">
        <w:rPr>
          <w:rFonts w:ascii="Arial" w:hAnsi="Arial" w:cs="Arial"/>
          <w:color w:val="auto"/>
          <w:szCs w:val="22"/>
          <w:lang w:val="en-GB"/>
        </w:rPr>
        <w:t>At the end of the project, it is expected that through this component, the local land users and decision-makers will be in a better position to recognize the land degradation challenges in their locality, collectively explore solutions and implement and monitor their impacts, enforce local-level rules and protocols for bringing these challenges under control, and recognize the importance of a better managed environment for their livelihoods and well-being.</w:t>
      </w:r>
    </w:p>
    <w:p w14:paraId="3336C9A4" w14:textId="77777777" w:rsidR="00D734FD" w:rsidRPr="008A2D9C" w:rsidRDefault="00D734FD" w:rsidP="00AF7B54">
      <w:pPr>
        <w:pStyle w:val="GEFFieldtoFillout"/>
        <w:ind w:left="0"/>
        <w:jc w:val="both"/>
        <w:rPr>
          <w:rFonts w:ascii="Arial" w:hAnsi="Arial" w:cs="Arial"/>
          <w:color w:val="auto"/>
          <w:szCs w:val="22"/>
          <w:lang w:val="en-GB"/>
        </w:rPr>
      </w:pPr>
    </w:p>
    <w:p w14:paraId="57E26A40" w14:textId="77777777" w:rsidR="00D734FD" w:rsidRPr="008A2D9C" w:rsidRDefault="00D734FD" w:rsidP="00AF7B54">
      <w:pPr>
        <w:pStyle w:val="GEFFieldtoFillout"/>
        <w:ind w:left="0"/>
        <w:jc w:val="both"/>
        <w:rPr>
          <w:rFonts w:ascii="Arial" w:hAnsi="Arial" w:cs="Arial"/>
          <w:color w:val="auto"/>
          <w:szCs w:val="22"/>
          <w:lang w:val="en-GB"/>
        </w:rPr>
      </w:pPr>
    </w:p>
    <w:p w14:paraId="2412F2A4" w14:textId="77777777" w:rsidR="00AF7B54" w:rsidRPr="008A2D9C" w:rsidRDefault="00AF7B54" w:rsidP="00AF7B54">
      <w:pPr>
        <w:rPr>
          <w:rFonts w:cs="Arial"/>
          <w:b/>
          <w:szCs w:val="22"/>
          <w:lang w:val="en-GB"/>
        </w:rPr>
      </w:pPr>
      <w:r w:rsidRPr="008A2D9C">
        <w:rPr>
          <w:rFonts w:cs="Arial"/>
          <w:b/>
          <w:szCs w:val="22"/>
          <w:lang w:val="en-GB"/>
        </w:rPr>
        <w:t>Component 2: Implementation of on-the-ground interventions to reduce land degradation and pressure on forests and increase agricultural productivity.</w:t>
      </w:r>
    </w:p>
    <w:p w14:paraId="05F34BCF" w14:textId="77777777" w:rsidR="00AF7B54" w:rsidRPr="008A2D9C" w:rsidRDefault="00AF7B54" w:rsidP="00AF7B54">
      <w:pPr>
        <w:rPr>
          <w:rFonts w:cs="Arial"/>
          <w:i/>
          <w:szCs w:val="22"/>
          <w:lang w:val="en-GB"/>
        </w:rPr>
      </w:pPr>
    </w:p>
    <w:p w14:paraId="61AFE996" w14:textId="77777777" w:rsidR="00F00D88" w:rsidRPr="008A2D9C" w:rsidRDefault="00F00D88" w:rsidP="00AF7B54">
      <w:pPr>
        <w:rPr>
          <w:rFonts w:cs="Arial"/>
          <w:szCs w:val="22"/>
          <w:lang w:val="en-GB"/>
        </w:rPr>
      </w:pPr>
      <w:r w:rsidRPr="008A2D9C">
        <w:rPr>
          <w:rFonts w:cs="Arial"/>
          <w:szCs w:val="22"/>
          <w:lang w:val="en-GB"/>
        </w:rPr>
        <w:t xml:space="preserve">GEF financing for Component 2: </w:t>
      </w:r>
      <w:r w:rsidR="008D1E5B" w:rsidRPr="008A2D9C">
        <w:rPr>
          <w:rFonts w:cs="Arial"/>
          <w:szCs w:val="22"/>
          <w:lang w:val="en-GB"/>
        </w:rPr>
        <w:t>US</w:t>
      </w:r>
      <w:r w:rsidRPr="008A2D9C">
        <w:rPr>
          <w:rFonts w:cs="Arial"/>
          <w:szCs w:val="22"/>
          <w:lang w:val="en-GB"/>
        </w:rPr>
        <w:t>$5,587,500</w:t>
      </w:r>
    </w:p>
    <w:p w14:paraId="34A111D5" w14:textId="0E2804AF" w:rsidR="00F00D88" w:rsidRPr="008A2D9C" w:rsidRDefault="00F00D88" w:rsidP="00AF7B54">
      <w:pPr>
        <w:rPr>
          <w:rFonts w:cs="Arial"/>
          <w:szCs w:val="22"/>
          <w:lang w:val="en-GB"/>
        </w:rPr>
      </w:pPr>
      <w:r w:rsidRPr="008A2D9C">
        <w:rPr>
          <w:rFonts w:cs="Arial"/>
          <w:szCs w:val="22"/>
          <w:lang w:val="en-GB"/>
        </w:rPr>
        <w:t>UNDP financing</w:t>
      </w:r>
      <w:r w:rsidR="008D1E5B" w:rsidRPr="008A2D9C">
        <w:rPr>
          <w:rFonts w:cs="Arial"/>
          <w:szCs w:val="22"/>
          <w:lang w:val="en-GB"/>
        </w:rPr>
        <w:t xml:space="preserve"> for Component 2: US$1,</w:t>
      </w:r>
      <w:r w:rsidR="00C61F1A">
        <w:rPr>
          <w:rFonts w:cs="Arial"/>
          <w:szCs w:val="22"/>
          <w:lang w:val="en-GB"/>
        </w:rPr>
        <w:t xml:space="preserve">269,300 </w:t>
      </w:r>
    </w:p>
    <w:p w14:paraId="2235F943" w14:textId="295ACA7A" w:rsidR="008D1E5B" w:rsidRPr="008A2D9C" w:rsidRDefault="008D1E5B" w:rsidP="00AF7B54">
      <w:pPr>
        <w:rPr>
          <w:rFonts w:cs="Arial"/>
          <w:szCs w:val="22"/>
          <w:lang w:val="en-GB"/>
        </w:rPr>
      </w:pPr>
      <w:r w:rsidRPr="00500C59">
        <w:rPr>
          <w:rFonts w:cs="Arial"/>
          <w:szCs w:val="22"/>
          <w:lang w:val="en-GB"/>
        </w:rPr>
        <w:t>Government co-financing for Component 2: US$</w:t>
      </w:r>
      <w:r w:rsidR="00C61F1A">
        <w:rPr>
          <w:rFonts w:cs="Arial"/>
          <w:szCs w:val="22"/>
          <w:lang w:val="en-GB"/>
        </w:rPr>
        <w:t xml:space="preserve"> 14,870,997</w:t>
      </w:r>
    </w:p>
    <w:p w14:paraId="0BA853DD" w14:textId="77777777" w:rsidR="00F00D88" w:rsidRPr="008A2D9C" w:rsidRDefault="00F00D88" w:rsidP="00AF7B54">
      <w:pPr>
        <w:rPr>
          <w:rFonts w:cs="Arial"/>
          <w:i/>
          <w:szCs w:val="22"/>
          <w:lang w:val="en-GB"/>
        </w:rPr>
      </w:pPr>
    </w:p>
    <w:p w14:paraId="53A5F490" w14:textId="77777777" w:rsidR="00AF7B54" w:rsidRPr="008A2D9C" w:rsidRDefault="00AF7B54" w:rsidP="00AF7B54">
      <w:pPr>
        <w:rPr>
          <w:rFonts w:cs="Arial"/>
          <w:i/>
          <w:szCs w:val="22"/>
          <w:lang w:val="en-GB"/>
        </w:rPr>
      </w:pPr>
      <w:r w:rsidRPr="008A2D9C">
        <w:rPr>
          <w:rFonts w:cs="Arial"/>
          <w:i/>
          <w:szCs w:val="22"/>
          <w:lang w:val="en-GB"/>
        </w:rPr>
        <w:t>Without GEF</w:t>
      </w:r>
      <w:r w:rsidR="008D1E5B" w:rsidRPr="008A2D9C">
        <w:rPr>
          <w:rFonts w:cs="Arial"/>
          <w:i/>
          <w:szCs w:val="22"/>
          <w:lang w:val="en-GB"/>
        </w:rPr>
        <w:t xml:space="preserve"> financing </w:t>
      </w:r>
    </w:p>
    <w:p w14:paraId="20A429C2" w14:textId="77777777" w:rsidR="00AF7B54" w:rsidRPr="008A2D9C" w:rsidRDefault="00AF7B54" w:rsidP="00AF7B54">
      <w:pPr>
        <w:rPr>
          <w:rFonts w:cs="Arial"/>
          <w:szCs w:val="22"/>
          <w:lang w:val="en-GB"/>
        </w:rPr>
      </w:pPr>
    </w:p>
    <w:p w14:paraId="54E2AB1A" w14:textId="77777777" w:rsidR="00AF7B54" w:rsidRPr="008A2D9C" w:rsidRDefault="00AF7B54" w:rsidP="00AF7B54">
      <w:pPr>
        <w:rPr>
          <w:rFonts w:cs="Arial"/>
          <w:szCs w:val="22"/>
          <w:lang w:val="en-GB"/>
        </w:rPr>
      </w:pPr>
      <w:r w:rsidRPr="008A2D9C">
        <w:rPr>
          <w:rFonts w:cs="Arial"/>
          <w:szCs w:val="22"/>
          <w:lang w:val="en-GB"/>
        </w:rPr>
        <w:t>Severe land degradation is having a negative impact on ecosystem functioning and agricultural production in Eritrea, with the central and northern highlands being the most affected. This is threat</w:t>
      </w:r>
      <w:r w:rsidR="00B92E2A" w:rsidRPr="008A2D9C">
        <w:rPr>
          <w:rFonts w:cs="Arial"/>
          <w:szCs w:val="22"/>
          <w:lang w:val="en-GB"/>
        </w:rPr>
        <w:t>en</w:t>
      </w:r>
      <w:r w:rsidRPr="008A2D9C">
        <w:rPr>
          <w:rFonts w:cs="Arial"/>
          <w:szCs w:val="22"/>
          <w:lang w:val="en-GB"/>
        </w:rPr>
        <w:t xml:space="preserve">ing the livelihoods of the over 80% of the population that are reliant on agriculture as their main source of </w:t>
      </w:r>
      <w:r w:rsidR="00B92E2A" w:rsidRPr="008A2D9C">
        <w:rPr>
          <w:rFonts w:cs="Arial"/>
          <w:szCs w:val="22"/>
          <w:lang w:val="en-GB"/>
        </w:rPr>
        <w:t xml:space="preserve">livelihood and </w:t>
      </w:r>
      <w:r w:rsidRPr="008A2D9C">
        <w:rPr>
          <w:rFonts w:cs="Arial"/>
          <w:szCs w:val="22"/>
          <w:lang w:val="en-GB"/>
        </w:rPr>
        <w:t>income. Challenged by extensive erosion, nutrient-depleted soils and declining water availability, farmers are increasingly extending their agricultural practices into marginal areas. Such expansion, however, is not sustainable in the long-term. Converted agricultural land exposes more soil to erosion and causes further soil nutrient depletion. Low agricultural productivity under these conditions also results in further extraction of resources such as water</w:t>
      </w:r>
      <w:r w:rsidR="00B92E2A" w:rsidRPr="008A2D9C">
        <w:rPr>
          <w:rFonts w:cs="Arial"/>
          <w:szCs w:val="22"/>
          <w:lang w:val="en-GB"/>
        </w:rPr>
        <w:t xml:space="preserve"> and forest resources</w:t>
      </w:r>
      <w:r w:rsidRPr="008A2D9C">
        <w:rPr>
          <w:rFonts w:cs="Arial"/>
          <w:szCs w:val="22"/>
          <w:lang w:val="en-GB"/>
        </w:rPr>
        <w:t xml:space="preserve">. Increasing land use intensity and the utilisation of land beyond its inherent capacity has also affected the long-term sustainability of ecosystems. To combat this, Eritrea has a long history of implementing soil and water conservation </w:t>
      </w:r>
      <w:r w:rsidR="00B92E2A" w:rsidRPr="008A2D9C">
        <w:rPr>
          <w:rFonts w:cs="Arial"/>
          <w:szCs w:val="22"/>
          <w:lang w:val="en-GB"/>
        </w:rPr>
        <w:t xml:space="preserve">interventions </w:t>
      </w:r>
      <w:r w:rsidRPr="008A2D9C">
        <w:rPr>
          <w:rFonts w:cs="Arial"/>
          <w:szCs w:val="22"/>
          <w:lang w:val="en-GB"/>
        </w:rPr>
        <w:t xml:space="preserve">through widespread local community mobilisation for labour inputs – including </w:t>
      </w:r>
      <w:r w:rsidR="00B92E2A" w:rsidRPr="008A2D9C">
        <w:rPr>
          <w:rFonts w:cs="Arial"/>
          <w:szCs w:val="22"/>
          <w:lang w:val="en-GB"/>
        </w:rPr>
        <w:t xml:space="preserve">for construction </w:t>
      </w:r>
      <w:r w:rsidRPr="008A2D9C">
        <w:rPr>
          <w:rFonts w:cs="Arial"/>
          <w:szCs w:val="22"/>
          <w:lang w:val="en-GB"/>
        </w:rPr>
        <w:t xml:space="preserve">soil and rock bunds, check dams, terracing and tree planting. However, these physical measures alone are insufficient to address the increasing rate of soil erosion, ecosystem fragmentation and land degradation. Furthermore, if not properly designed, planned and implemented, these interventions have the potential to cause more ecosystem degradation through the: i) inappropriate placement and location of physical structures such as dams; ii) use/introduction of invasive alien tree species; iii) over-abstraction of groundwater; iv) obstruction of natural aquifer recharge; and v) lack of consideration </w:t>
      </w:r>
      <w:r w:rsidR="00B92E2A" w:rsidRPr="008A2D9C">
        <w:rPr>
          <w:rFonts w:cs="Arial"/>
          <w:szCs w:val="22"/>
          <w:lang w:val="en-GB"/>
        </w:rPr>
        <w:t xml:space="preserve">of </w:t>
      </w:r>
      <w:r w:rsidRPr="008A2D9C">
        <w:rPr>
          <w:rFonts w:cs="Arial"/>
          <w:szCs w:val="22"/>
          <w:lang w:val="en-GB"/>
        </w:rPr>
        <w:t>climate change</w:t>
      </w:r>
      <w:r w:rsidR="00B92E2A" w:rsidRPr="008A2D9C">
        <w:rPr>
          <w:rFonts w:cs="Arial"/>
          <w:szCs w:val="22"/>
          <w:lang w:val="en-GB"/>
        </w:rPr>
        <w:t xml:space="preserve"> and associated risks</w:t>
      </w:r>
      <w:r w:rsidRPr="008A2D9C">
        <w:rPr>
          <w:rFonts w:cs="Arial"/>
          <w:szCs w:val="22"/>
          <w:lang w:val="en-GB"/>
        </w:rPr>
        <w:t xml:space="preserve">. </w:t>
      </w:r>
    </w:p>
    <w:p w14:paraId="16CAE40F" w14:textId="77777777" w:rsidR="00AF7B54" w:rsidRPr="008A2D9C" w:rsidRDefault="00AF7B54" w:rsidP="00AF7B54">
      <w:pPr>
        <w:rPr>
          <w:rFonts w:cs="Arial"/>
          <w:i/>
          <w:szCs w:val="22"/>
          <w:lang w:val="en-GB"/>
        </w:rPr>
      </w:pPr>
    </w:p>
    <w:p w14:paraId="009BBE3D" w14:textId="77777777" w:rsidR="00AF7B54" w:rsidRPr="008A2D9C" w:rsidRDefault="00AF7B54" w:rsidP="00AF7B54">
      <w:pPr>
        <w:pStyle w:val="GEFFieldtoFillout"/>
        <w:ind w:left="0"/>
        <w:jc w:val="both"/>
        <w:rPr>
          <w:rFonts w:ascii="Arial" w:hAnsi="Arial" w:cs="Arial"/>
          <w:szCs w:val="22"/>
          <w:lang w:val="en-GB"/>
        </w:rPr>
      </w:pPr>
      <w:r w:rsidRPr="008A2D9C">
        <w:rPr>
          <w:rFonts w:ascii="Arial" w:hAnsi="Arial" w:cs="Arial"/>
          <w:szCs w:val="22"/>
          <w:lang w:val="en-GB"/>
        </w:rPr>
        <w:t xml:space="preserve">If sustainability measures are not systematically integrated into the types of interventions employed to increase agricultural productivity and facilitate ecosystem restoration – including, </w:t>
      </w:r>
      <w:r w:rsidRPr="008A2D9C">
        <w:rPr>
          <w:rFonts w:ascii="Arial" w:hAnsi="Arial" w:cs="Arial"/>
          <w:i/>
          <w:szCs w:val="22"/>
          <w:lang w:val="en-GB"/>
        </w:rPr>
        <w:t>inter alia,</w:t>
      </w:r>
      <w:r w:rsidRPr="008A2D9C">
        <w:rPr>
          <w:rFonts w:ascii="Arial" w:hAnsi="Arial" w:cs="Arial"/>
          <w:szCs w:val="22"/>
          <w:lang w:val="en-GB"/>
        </w:rPr>
        <w:t xml:space="preserve"> land use planning, conservation agriculture, sustainable grazing/rangeland management, watershed rehabilitation, sustainable forest management and appropriate methodologies to restore degraded forests – they will further exacerbate ecosystem fragmentation and degradation. </w:t>
      </w:r>
    </w:p>
    <w:p w14:paraId="71DDD2C5" w14:textId="77777777" w:rsidR="00AF7B54" w:rsidRPr="008A2D9C" w:rsidRDefault="00AF7B54" w:rsidP="00AF7B54">
      <w:pPr>
        <w:rPr>
          <w:rFonts w:cs="Arial"/>
          <w:i/>
          <w:szCs w:val="22"/>
          <w:lang w:val="en-GB"/>
        </w:rPr>
      </w:pPr>
    </w:p>
    <w:p w14:paraId="65EBBAA3" w14:textId="77777777" w:rsidR="00AF7B54" w:rsidRPr="008A2D9C" w:rsidRDefault="00AF7B54" w:rsidP="00AF7B54">
      <w:pPr>
        <w:rPr>
          <w:rFonts w:cs="Arial"/>
          <w:i/>
          <w:szCs w:val="22"/>
          <w:lang w:val="en-GB"/>
        </w:rPr>
      </w:pPr>
      <w:r w:rsidRPr="008A2D9C">
        <w:rPr>
          <w:rFonts w:cs="Arial"/>
          <w:i/>
          <w:szCs w:val="22"/>
          <w:lang w:val="en-GB"/>
        </w:rPr>
        <w:t>With GEFfinanc</w:t>
      </w:r>
      <w:r w:rsidR="008D1E5B" w:rsidRPr="008A2D9C">
        <w:rPr>
          <w:rFonts w:cs="Arial"/>
          <w:i/>
          <w:szCs w:val="22"/>
          <w:lang w:val="en-GB"/>
        </w:rPr>
        <w:t>ing</w:t>
      </w:r>
    </w:p>
    <w:p w14:paraId="1F63FA53" w14:textId="77777777" w:rsidR="00AF7B54" w:rsidRPr="008A2D9C" w:rsidRDefault="00AF7B54" w:rsidP="00AF7B54">
      <w:pPr>
        <w:rPr>
          <w:rFonts w:cs="Arial"/>
          <w:szCs w:val="22"/>
          <w:lang w:val="en-GB"/>
        </w:rPr>
      </w:pPr>
    </w:p>
    <w:p w14:paraId="59870656" w14:textId="77777777" w:rsidR="00AF7B54" w:rsidRPr="008A2D9C" w:rsidRDefault="00AF7B54" w:rsidP="00AF7B54">
      <w:pPr>
        <w:rPr>
          <w:rFonts w:cs="Arial"/>
          <w:szCs w:val="22"/>
          <w:lang w:val="en-GB"/>
        </w:rPr>
      </w:pPr>
      <w:r w:rsidRPr="008A2D9C">
        <w:rPr>
          <w:rFonts w:cs="Arial"/>
          <w:szCs w:val="22"/>
          <w:lang w:val="en-GB"/>
        </w:rPr>
        <w:t xml:space="preserve">The proposed project will </w:t>
      </w:r>
      <w:r w:rsidR="006E6CE2" w:rsidRPr="008A2D9C">
        <w:rPr>
          <w:rFonts w:cs="Arial"/>
          <w:szCs w:val="22"/>
          <w:lang w:val="en-GB"/>
        </w:rPr>
        <w:t xml:space="preserve">contribute towards the </w:t>
      </w:r>
      <w:r w:rsidRPr="008A2D9C">
        <w:rPr>
          <w:rFonts w:cs="Arial"/>
          <w:szCs w:val="22"/>
          <w:lang w:val="en-GB"/>
        </w:rPr>
        <w:t>reduc</w:t>
      </w:r>
      <w:r w:rsidR="006E6CE2" w:rsidRPr="008A2D9C">
        <w:rPr>
          <w:rFonts w:cs="Arial"/>
          <w:szCs w:val="22"/>
          <w:lang w:val="en-GB"/>
        </w:rPr>
        <w:t xml:space="preserve">tionof </w:t>
      </w:r>
      <w:r w:rsidRPr="008A2D9C">
        <w:rPr>
          <w:rFonts w:cs="Arial"/>
          <w:szCs w:val="22"/>
          <w:lang w:val="en-GB"/>
        </w:rPr>
        <w:t>land degradation and build</w:t>
      </w:r>
      <w:r w:rsidR="006E6CE2" w:rsidRPr="008A2D9C">
        <w:rPr>
          <w:rFonts w:cs="Arial"/>
          <w:szCs w:val="22"/>
          <w:lang w:val="en-GB"/>
        </w:rPr>
        <w:t xml:space="preserve">ingof </w:t>
      </w:r>
      <w:r w:rsidRPr="008A2D9C">
        <w:rPr>
          <w:rFonts w:cs="Arial"/>
          <w:szCs w:val="22"/>
          <w:lang w:val="en-GB"/>
        </w:rPr>
        <w:t xml:space="preserve">the resilience of communities living in the highlands of Eritrea </w:t>
      </w:r>
      <w:r w:rsidR="006E6CE2" w:rsidRPr="008A2D9C">
        <w:rPr>
          <w:rFonts w:cs="Arial"/>
          <w:szCs w:val="22"/>
          <w:lang w:val="en-GB"/>
        </w:rPr>
        <w:t xml:space="preserve">against the impacts of climate change, </w:t>
      </w:r>
      <w:r w:rsidRPr="008A2D9C">
        <w:rPr>
          <w:rFonts w:cs="Arial"/>
          <w:szCs w:val="22"/>
          <w:lang w:val="en-GB"/>
        </w:rPr>
        <w:t xml:space="preserve">by implementing climate-smart interventions that: i) increase water availability and soil moisture content; ii) improve livestock management practices; iii) restore forest ecosystems; and iv) promote alternative livelihoods that are less dependent on unsustainable land-use practices. This will build on existing government programmes for soil and water conservation, introducing an integrated approach to landscape management to ensure sustainability of interventions. </w:t>
      </w:r>
    </w:p>
    <w:p w14:paraId="2C0AF652" w14:textId="77777777" w:rsidR="00AF7B54" w:rsidRPr="008A2D9C" w:rsidRDefault="00AF7B54" w:rsidP="00AF7B54">
      <w:pPr>
        <w:rPr>
          <w:rFonts w:cs="Arial"/>
          <w:szCs w:val="22"/>
          <w:lang w:val="en-GB"/>
        </w:rPr>
      </w:pPr>
    </w:p>
    <w:p w14:paraId="3B9882E7" w14:textId="77777777" w:rsidR="00AF7B54" w:rsidRPr="008A2D9C" w:rsidRDefault="00AF7B54" w:rsidP="00AF7B54">
      <w:pPr>
        <w:rPr>
          <w:rFonts w:cs="Arial"/>
          <w:szCs w:val="22"/>
          <w:lang w:val="en-GB"/>
        </w:rPr>
      </w:pPr>
      <w:r w:rsidRPr="008A2D9C">
        <w:rPr>
          <w:rFonts w:cs="Arial"/>
          <w:szCs w:val="22"/>
          <w:lang w:val="en-GB"/>
        </w:rPr>
        <w:t>Component 2 will support the efforts made through Eritrea’s Integrated Water Resource Management (IWRM)</w:t>
      </w:r>
      <w:r w:rsidRPr="008A2D9C">
        <w:rPr>
          <w:rStyle w:val="FootnoteReference"/>
          <w:rFonts w:cs="Arial"/>
          <w:sz w:val="22"/>
          <w:szCs w:val="22"/>
          <w:lang w:val="en-GB"/>
        </w:rPr>
        <w:footnoteReference w:id="48"/>
      </w:r>
      <w:r w:rsidRPr="008A2D9C">
        <w:rPr>
          <w:rFonts w:cs="Arial"/>
          <w:szCs w:val="22"/>
          <w:lang w:val="en-GB"/>
        </w:rPr>
        <w:t xml:space="preserve"> action plan to: i) create an enabling environment for water resource management; ii) improve the knowledge base for informed decision making on water resource use; and iii) improve water resource assessment capabilities. Effective water management is of fundamental importance to the restoration of ecosystems and the improvement of agricultural productivity. IWRM promotes the coordinated development and management of water resources, accounting for the complex interactions between water, ecosystems, agriculture and other water uses. This multisectoral approach will ensure that water management interventions do not focus on one sector to the detriment of other</w:t>
      </w:r>
      <w:r w:rsidR="00A80E58" w:rsidRPr="008A2D9C">
        <w:rPr>
          <w:rFonts w:cs="Arial"/>
          <w:szCs w:val="22"/>
          <w:lang w:val="en-GB"/>
        </w:rPr>
        <w:t>s</w:t>
      </w:r>
      <w:r w:rsidRPr="008A2D9C">
        <w:rPr>
          <w:rFonts w:cs="Arial"/>
          <w:szCs w:val="22"/>
          <w:lang w:val="en-GB"/>
        </w:rPr>
        <w:t xml:space="preserve">. Focal areas for water management will include agriculture, livestock production, forestry and water harvesting. Ecosystem restoration activities will be aligned with national and community-based land use and development plans, reducing watershed degradation through the implementation of reforestation and other soil and water conservation measures. </w:t>
      </w:r>
    </w:p>
    <w:p w14:paraId="64E2ACF6" w14:textId="77777777" w:rsidR="00AF7B54" w:rsidRPr="008A2D9C" w:rsidRDefault="00AF7B54" w:rsidP="00AF7B54">
      <w:pPr>
        <w:rPr>
          <w:rFonts w:cs="Arial"/>
          <w:szCs w:val="22"/>
          <w:lang w:val="en-GB"/>
        </w:rPr>
      </w:pPr>
    </w:p>
    <w:p w14:paraId="6712396C" w14:textId="77777777" w:rsidR="00AF7B54" w:rsidRPr="008A2D9C" w:rsidRDefault="00AF7B54" w:rsidP="00AF7B54">
      <w:pPr>
        <w:rPr>
          <w:rFonts w:cs="Arial"/>
          <w:szCs w:val="22"/>
          <w:lang w:val="en-GB"/>
        </w:rPr>
      </w:pPr>
      <w:r w:rsidRPr="008A2D9C">
        <w:rPr>
          <w:rFonts w:cs="Arial"/>
          <w:szCs w:val="22"/>
          <w:lang w:val="en-GB"/>
        </w:rPr>
        <w:t>As part of the integrated landscape management approach, the restoration of degraded forests – through active planting and assisted natural regeneration – will support IWRM, while providing multiple additional environmental and social benefits. These include the rehabilitation of degraded land, the reduction in soil erosion, the production of NTFPs and an increase in water availability. The restoration of forest ecosystems, together with support for agroforestry by the project, will also increase nutrient and organic matter content in soils as well as increasing the water storage potential</w:t>
      </w:r>
      <w:r w:rsidRPr="008A2D9C">
        <w:rPr>
          <w:rStyle w:val="FootnoteReference"/>
          <w:rFonts w:cs="Arial"/>
          <w:sz w:val="22"/>
          <w:szCs w:val="22"/>
          <w:lang w:val="en-GB"/>
        </w:rPr>
        <w:footnoteReference w:id="49"/>
      </w:r>
      <w:r w:rsidRPr="008A2D9C">
        <w:rPr>
          <w:rFonts w:cs="Arial"/>
          <w:szCs w:val="22"/>
          <w:lang w:val="en-GB"/>
        </w:rPr>
        <w:t>. This will have a positive effect on agriculture, improving productivity and reducing the need to convert more land for crop cultivation. The pressure on natural ecosystems will also be reduced through improved livestock grazing practices and livestock water management. This will reduce the rate of land degradation and improve the natural regeneration of forest ecosystems.</w:t>
      </w:r>
    </w:p>
    <w:p w14:paraId="4131DF31" w14:textId="77777777" w:rsidR="00AF7B54" w:rsidRPr="008A2D9C" w:rsidRDefault="00AF7B54" w:rsidP="00AF7B54">
      <w:pPr>
        <w:rPr>
          <w:rFonts w:cs="Arial"/>
          <w:szCs w:val="22"/>
          <w:lang w:val="en-GB"/>
        </w:rPr>
      </w:pPr>
      <w:r w:rsidRPr="008A2D9C">
        <w:rPr>
          <w:rFonts w:cs="Arial"/>
          <w:szCs w:val="22"/>
          <w:lang w:val="en-GB"/>
        </w:rPr>
        <w:t>Further details on the outcome, outputs and indicative activities for Component 2 are provided below.</w:t>
      </w:r>
    </w:p>
    <w:p w14:paraId="314C376A" w14:textId="77777777" w:rsidR="00AF7B54" w:rsidRPr="008A2D9C" w:rsidRDefault="00AF7B54" w:rsidP="00AF7B54">
      <w:pPr>
        <w:rPr>
          <w:rFonts w:cs="Arial"/>
          <w:szCs w:val="22"/>
          <w:lang w:val="en-GB"/>
        </w:rPr>
      </w:pPr>
    </w:p>
    <w:p w14:paraId="53F6A477" w14:textId="77777777" w:rsidR="00AF7B54" w:rsidRPr="008A2D9C" w:rsidRDefault="00AF7B54" w:rsidP="00AF7B54">
      <w:pPr>
        <w:rPr>
          <w:rFonts w:eastAsia="MS Mincho" w:cs="Arial"/>
          <w:szCs w:val="22"/>
          <w:u w:val="single"/>
          <w:lang w:val="en-GB"/>
        </w:rPr>
      </w:pPr>
      <w:r w:rsidRPr="008A2D9C">
        <w:rPr>
          <w:rFonts w:eastAsia="MS Mincho" w:cs="Arial"/>
          <w:szCs w:val="22"/>
          <w:u w:val="single"/>
          <w:lang w:val="en-GB"/>
        </w:rPr>
        <w:t>Outcome 2.1.: Enhanced resilience of ecosystems and livelihoods through landscape regeneration and integrated watershed management in over 80,000 hectares</w:t>
      </w:r>
    </w:p>
    <w:p w14:paraId="38104398" w14:textId="77777777" w:rsidR="00AF7B54" w:rsidRPr="008A2D9C" w:rsidRDefault="00AF7B54" w:rsidP="00AF7B54">
      <w:pPr>
        <w:rPr>
          <w:rFonts w:cs="Arial"/>
          <w:szCs w:val="22"/>
          <w:lang w:val="en-GB"/>
        </w:rPr>
      </w:pPr>
    </w:p>
    <w:p w14:paraId="62FDFA4E" w14:textId="77777777" w:rsidR="00AF7B54" w:rsidRPr="008A2D9C" w:rsidRDefault="00AF7B54" w:rsidP="00AF7B54">
      <w:pPr>
        <w:pStyle w:val="GEFFieldtoFillout"/>
        <w:ind w:left="0"/>
        <w:jc w:val="both"/>
        <w:rPr>
          <w:rFonts w:ascii="Arial" w:eastAsia="MS Mincho" w:hAnsi="Arial" w:cs="Arial"/>
          <w:i/>
          <w:color w:val="auto"/>
          <w:szCs w:val="22"/>
          <w:lang w:val="en-GB"/>
        </w:rPr>
      </w:pPr>
      <w:r w:rsidRPr="008A2D9C">
        <w:rPr>
          <w:rFonts w:ascii="Arial" w:eastAsia="MS Mincho" w:hAnsi="Arial" w:cs="Arial"/>
          <w:i/>
          <w:color w:val="auto"/>
          <w:szCs w:val="22"/>
          <w:lang w:val="en-GB"/>
        </w:rPr>
        <w:t>Output 2.1.1: Interventions to increase water availability and improve soil moisture implemented in the 5 kebabis.</w:t>
      </w:r>
    </w:p>
    <w:p w14:paraId="4478653E" w14:textId="77777777" w:rsidR="00AF7B54" w:rsidRPr="008A2D9C" w:rsidRDefault="00AF7B54" w:rsidP="00AF7B54">
      <w:pPr>
        <w:pStyle w:val="GEFFieldtoFillout"/>
        <w:ind w:left="0"/>
        <w:jc w:val="both"/>
        <w:rPr>
          <w:rFonts w:ascii="Arial" w:hAnsi="Arial" w:cs="Arial"/>
          <w:szCs w:val="22"/>
          <w:lang w:val="en-GB"/>
        </w:rPr>
      </w:pPr>
    </w:p>
    <w:p w14:paraId="59D0CC5F" w14:textId="77777777" w:rsidR="00AF7B54" w:rsidRPr="008A2D9C" w:rsidRDefault="00AF7B54" w:rsidP="00AF7B54">
      <w:pPr>
        <w:rPr>
          <w:rFonts w:cs="Arial"/>
          <w:szCs w:val="22"/>
          <w:lang w:val="en-GB"/>
        </w:rPr>
      </w:pPr>
      <w:r w:rsidRPr="008A2D9C">
        <w:rPr>
          <w:rFonts w:cs="Arial"/>
          <w:szCs w:val="22"/>
          <w:lang w:val="en-GB"/>
        </w:rPr>
        <w:t>Water availability is essential to rural communities who rely on agriculture and ecosystem services for their livelihoods. Project interventions will therefore improve water availability by: i) increasing infiltration to increase groundwater reserves; ii) restoring upper catchment areas to improve river flow; iii) demonstrating rainwater harvesting practices; and iv) introducing innovative landscape-level water harvesting technologies to direct rain and flood water into storage ponds, micro-dams and wadis. To ensure the effective management of water resources, the proposed project will undertake hydrological analyses of project sites to identify appropriate locations for the implementation of integrated water management, soil and water conservation interventions. The study will include an analysis of: i) ground water availability; ii) functionality of existing water storage facilities; and iii) the effect of water harvesting/capture on downstream water availability. Design flaws in existing water storage facilities will also be assessed, including whether existing facilities are functioning at their optimum capacity</w:t>
      </w:r>
      <w:r w:rsidR="0035652D" w:rsidRPr="008A2D9C">
        <w:rPr>
          <w:rFonts w:cs="Arial"/>
          <w:szCs w:val="22"/>
          <w:lang w:val="en-GB"/>
        </w:rPr>
        <w:t xml:space="preserve"> and where improvements can be made to enhance performance</w:t>
      </w:r>
      <w:r w:rsidRPr="008A2D9C">
        <w:rPr>
          <w:rFonts w:cs="Arial"/>
          <w:szCs w:val="22"/>
          <w:lang w:val="en-GB"/>
        </w:rPr>
        <w:t xml:space="preserve">. </w:t>
      </w:r>
    </w:p>
    <w:p w14:paraId="3A3D31FA" w14:textId="77777777" w:rsidR="00AF7B54" w:rsidRPr="008A2D9C" w:rsidRDefault="00AF7B54" w:rsidP="00AF7B54">
      <w:pPr>
        <w:rPr>
          <w:rFonts w:cs="Arial"/>
          <w:szCs w:val="22"/>
          <w:lang w:val="en-GB"/>
        </w:rPr>
      </w:pPr>
    </w:p>
    <w:p w14:paraId="58B31903" w14:textId="77777777" w:rsidR="00AF7B54" w:rsidRPr="008A2D9C" w:rsidRDefault="00AF7B54" w:rsidP="00AF7B54">
      <w:pPr>
        <w:rPr>
          <w:rFonts w:cs="Arial"/>
          <w:szCs w:val="22"/>
          <w:lang w:val="en-GB"/>
        </w:rPr>
      </w:pPr>
      <w:r w:rsidRPr="008A2D9C">
        <w:rPr>
          <w:rFonts w:cs="Arial"/>
          <w:szCs w:val="22"/>
          <w:lang w:val="en-GB"/>
        </w:rPr>
        <w:t>Based on the results of the assessment, site-specific interventions will then be designed to maximise the water harvesting capacity and soil water retention potential of the landscape. Both grey and green</w:t>
      </w:r>
      <w:r w:rsidRPr="008A2D9C">
        <w:rPr>
          <w:rStyle w:val="FootnoteReference"/>
          <w:rFonts w:cs="Arial"/>
          <w:sz w:val="22"/>
          <w:szCs w:val="22"/>
          <w:lang w:val="en-GB"/>
        </w:rPr>
        <w:footnoteReference w:id="50"/>
      </w:r>
      <w:r w:rsidRPr="008A2D9C">
        <w:rPr>
          <w:rFonts w:cs="Arial"/>
          <w:szCs w:val="22"/>
          <w:lang w:val="en-GB"/>
        </w:rPr>
        <w:t xml:space="preserve"> infrastructure will be used, including: i) the planting of indigenous and multi</w:t>
      </w:r>
      <w:r w:rsidR="006A1668" w:rsidRPr="008A2D9C">
        <w:rPr>
          <w:rFonts w:cs="Arial"/>
          <w:szCs w:val="22"/>
          <w:lang w:val="en-GB"/>
        </w:rPr>
        <w:t>-</w:t>
      </w:r>
      <w:r w:rsidRPr="008A2D9C">
        <w:rPr>
          <w:rFonts w:cs="Arial"/>
          <w:szCs w:val="22"/>
          <w:lang w:val="en-GB"/>
        </w:rPr>
        <w:t xml:space="preserve">use trees in the upper catchment areas to improve infiltration and </w:t>
      </w:r>
      <w:r w:rsidR="00A62BDF" w:rsidRPr="008A2D9C">
        <w:rPr>
          <w:rFonts w:cs="Arial"/>
          <w:szCs w:val="22"/>
          <w:lang w:val="en-GB"/>
        </w:rPr>
        <w:t xml:space="preserve">soil and </w:t>
      </w:r>
      <w:r w:rsidRPr="008A2D9C">
        <w:rPr>
          <w:rFonts w:cs="Arial"/>
          <w:szCs w:val="22"/>
          <w:lang w:val="en-GB"/>
        </w:rPr>
        <w:t>water retention; ii) the implementation of physical interventions such as stone bunding and terracing to reduce runoff and improve infiltration; iii) directing rain/flood water to be captured in ponds, micro-dams and wadis; and iv) harvesting rainwater by treating surfaces to make run off available for irrigation and other uses</w:t>
      </w:r>
      <w:r w:rsidR="007F16A5" w:rsidRPr="008A2D9C">
        <w:rPr>
          <w:rStyle w:val="FootnoteReference"/>
          <w:szCs w:val="22"/>
          <w:lang w:val="en-GB"/>
        </w:rPr>
        <w:footnoteReference w:id="51"/>
      </w:r>
      <w:r w:rsidRPr="008A2D9C">
        <w:rPr>
          <w:rFonts w:cs="Arial"/>
          <w:szCs w:val="22"/>
          <w:lang w:val="en-GB"/>
        </w:rPr>
        <w:t xml:space="preserve">.For rainwater harvesting, runoff will be stored in a reservoir to supply water in small fields, while ditches will be used to harvest rainwater from hillsides or gentle slopes where soil permeability is low. This will be linked to Outcome 1.3. for the promotion of climate-smart agriculture. </w:t>
      </w:r>
      <w:r w:rsidR="003C669F" w:rsidRPr="008A2D9C">
        <w:rPr>
          <w:rFonts w:cs="Arial"/>
          <w:szCs w:val="22"/>
          <w:lang w:val="en-GB"/>
        </w:rPr>
        <w:t xml:space="preserve">Additional focus will be placed on controlling flood water and reducing erosion along </w:t>
      </w:r>
      <w:r w:rsidR="0099356F" w:rsidRPr="008A2D9C">
        <w:rPr>
          <w:rFonts w:cs="Arial"/>
          <w:szCs w:val="22"/>
          <w:lang w:val="en-GB"/>
        </w:rPr>
        <w:t xml:space="preserve">primary access </w:t>
      </w:r>
      <w:r w:rsidR="003C669F" w:rsidRPr="008A2D9C">
        <w:rPr>
          <w:rFonts w:cs="Arial"/>
          <w:szCs w:val="22"/>
          <w:lang w:val="en-GB"/>
        </w:rPr>
        <w:t>roads,</w:t>
      </w:r>
      <w:r w:rsidR="0099356F" w:rsidRPr="008A2D9C">
        <w:rPr>
          <w:rFonts w:cs="Arial"/>
          <w:szCs w:val="22"/>
          <w:lang w:val="en-GB"/>
        </w:rPr>
        <w:t xml:space="preserve"> thereby </w:t>
      </w:r>
      <w:r w:rsidR="00CD7F04" w:rsidRPr="008A2D9C">
        <w:rPr>
          <w:rFonts w:cs="Arial"/>
          <w:szCs w:val="22"/>
          <w:lang w:val="en-GB"/>
        </w:rPr>
        <w:t xml:space="preserve">reducing degradation of the road systems and improving access to markets and essential services such as healthcare. </w:t>
      </w:r>
    </w:p>
    <w:p w14:paraId="69D37615" w14:textId="77777777" w:rsidR="00AF7B54" w:rsidRPr="008A2D9C" w:rsidRDefault="00AF7B54" w:rsidP="00AF7B54">
      <w:pPr>
        <w:rPr>
          <w:rFonts w:cs="Arial"/>
          <w:szCs w:val="22"/>
          <w:lang w:val="en-GB"/>
        </w:rPr>
      </w:pPr>
    </w:p>
    <w:p w14:paraId="7065F657" w14:textId="77777777" w:rsidR="00AF7B54" w:rsidRPr="008A2D9C" w:rsidRDefault="00AF7B54" w:rsidP="00AF7B54">
      <w:pPr>
        <w:rPr>
          <w:rFonts w:cs="Arial"/>
          <w:szCs w:val="22"/>
          <w:lang w:val="en-GB"/>
        </w:rPr>
      </w:pPr>
      <w:r w:rsidRPr="008A2D9C">
        <w:rPr>
          <w:rFonts w:cs="Arial"/>
          <w:szCs w:val="22"/>
          <w:lang w:val="en-GB"/>
        </w:rPr>
        <w:t xml:space="preserve">Indicative activities under Output </w:t>
      </w:r>
      <w:r w:rsidRPr="008A2D9C">
        <w:rPr>
          <w:rFonts w:eastAsia="MS Mincho" w:cs="Arial"/>
          <w:szCs w:val="22"/>
          <w:lang w:val="en-GB"/>
        </w:rPr>
        <w:t xml:space="preserve">2.1.1 </w:t>
      </w:r>
      <w:r w:rsidRPr="008A2D9C">
        <w:rPr>
          <w:rFonts w:cs="Arial"/>
          <w:szCs w:val="22"/>
          <w:lang w:val="en-GB"/>
        </w:rPr>
        <w:t>include:</w:t>
      </w:r>
    </w:p>
    <w:p w14:paraId="12A86B55" w14:textId="77777777" w:rsidR="00AF7B54" w:rsidRPr="008A2D9C" w:rsidRDefault="00AF7B54" w:rsidP="00AF7B54">
      <w:pPr>
        <w:rPr>
          <w:rFonts w:cs="Arial"/>
          <w:szCs w:val="22"/>
          <w:lang w:val="en-GB"/>
        </w:rPr>
      </w:pPr>
    </w:p>
    <w:p w14:paraId="622A5BF1" w14:textId="77777777" w:rsidR="00AF7B54" w:rsidRPr="008A2D9C" w:rsidRDefault="00AF7B54" w:rsidP="00F25E4A">
      <w:pPr>
        <w:pStyle w:val="GEFFieldtoFillout"/>
        <w:numPr>
          <w:ilvl w:val="0"/>
          <w:numId w:val="54"/>
        </w:numPr>
        <w:jc w:val="both"/>
        <w:rPr>
          <w:rFonts w:ascii="Arial" w:hAnsi="Arial" w:cs="Arial"/>
          <w:color w:val="auto"/>
          <w:szCs w:val="22"/>
          <w:lang w:val="en-GB"/>
        </w:rPr>
      </w:pPr>
      <w:r w:rsidRPr="008A2D9C">
        <w:rPr>
          <w:rFonts w:ascii="Arial" w:hAnsi="Arial" w:cs="Arial"/>
          <w:szCs w:val="22"/>
          <w:lang w:val="en-GB"/>
        </w:rPr>
        <w:t xml:space="preserve">2.1.1.1. </w:t>
      </w:r>
      <w:r w:rsidRPr="008A2D9C">
        <w:rPr>
          <w:rFonts w:ascii="Arial" w:hAnsi="Arial" w:cs="Arial"/>
          <w:color w:val="auto"/>
          <w:szCs w:val="22"/>
          <w:lang w:val="en-GB"/>
        </w:rPr>
        <w:t>Undertake site investigations and hydrological analyses of potential locations for the implementation of integrated water management, soil and water conservation measures, including watershed restoration to capture water and increase the functioning of existing ponds and wadis.</w:t>
      </w:r>
    </w:p>
    <w:p w14:paraId="0E161202" w14:textId="77777777" w:rsidR="00AF7B54" w:rsidRPr="008A2D9C" w:rsidRDefault="00AF7B54" w:rsidP="00F25E4A">
      <w:pPr>
        <w:pStyle w:val="ListParagraph"/>
        <w:numPr>
          <w:ilvl w:val="0"/>
          <w:numId w:val="57"/>
        </w:numPr>
        <w:ind w:left="360"/>
        <w:contextualSpacing/>
        <w:jc w:val="both"/>
        <w:rPr>
          <w:rFonts w:ascii="Arial" w:hAnsi="Arial" w:cs="Arial"/>
          <w:sz w:val="22"/>
          <w:szCs w:val="22"/>
          <w:lang w:val="en-GB"/>
        </w:rPr>
      </w:pPr>
      <w:r w:rsidRPr="008A2D9C">
        <w:rPr>
          <w:rFonts w:ascii="Arial" w:hAnsi="Arial" w:cs="Arial"/>
          <w:sz w:val="22"/>
          <w:szCs w:val="22"/>
          <w:lang w:val="en-GB"/>
        </w:rPr>
        <w:t>2.1.1.1. Establish water conservation infrastructure (grey and green) for the control and harvesting of rain and flood water.</w:t>
      </w:r>
    </w:p>
    <w:p w14:paraId="7FBD87F3" w14:textId="77777777" w:rsidR="00AF7B54" w:rsidRPr="008A2D9C" w:rsidRDefault="00AF7B54" w:rsidP="00AF7B54">
      <w:pPr>
        <w:rPr>
          <w:rFonts w:cs="Arial"/>
          <w:color w:val="000000"/>
          <w:szCs w:val="22"/>
          <w:lang w:val="en-GB"/>
        </w:rPr>
      </w:pPr>
    </w:p>
    <w:p w14:paraId="25158272" w14:textId="77777777" w:rsidR="00AF7B54" w:rsidRPr="008A2D9C" w:rsidRDefault="00AF7B54" w:rsidP="00AF7B54">
      <w:pPr>
        <w:pStyle w:val="GEFFieldtoFillout"/>
        <w:ind w:left="0"/>
        <w:jc w:val="both"/>
        <w:rPr>
          <w:rFonts w:ascii="Arial" w:eastAsia="MS Mincho" w:hAnsi="Arial" w:cs="Arial"/>
          <w:i/>
          <w:color w:val="auto"/>
          <w:szCs w:val="22"/>
          <w:lang w:val="en-GB"/>
        </w:rPr>
      </w:pPr>
      <w:r w:rsidRPr="008A2D9C">
        <w:rPr>
          <w:rFonts w:ascii="Arial" w:eastAsia="MS Mincho" w:hAnsi="Arial" w:cs="Arial"/>
          <w:i/>
          <w:color w:val="auto"/>
          <w:szCs w:val="22"/>
          <w:lang w:val="en-GB"/>
        </w:rPr>
        <w:t xml:space="preserve">Output 2.1.2: Improved livestock grazing and livestock water management practices promoted to reduce rangeland degradation and promote livestock productivity. </w:t>
      </w:r>
    </w:p>
    <w:p w14:paraId="453A0AFB" w14:textId="77777777" w:rsidR="00AF7B54" w:rsidRPr="008A2D9C" w:rsidRDefault="00AF7B54" w:rsidP="00AF7B54">
      <w:pPr>
        <w:rPr>
          <w:rFonts w:cs="Arial"/>
          <w:szCs w:val="22"/>
          <w:lang w:val="en-GB"/>
        </w:rPr>
      </w:pPr>
    </w:p>
    <w:p w14:paraId="5EC42888" w14:textId="77777777" w:rsidR="00AF7B54" w:rsidRPr="008A2D9C" w:rsidRDefault="00AF7B54" w:rsidP="00AF7B54">
      <w:pPr>
        <w:rPr>
          <w:rFonts w:cs="Arial"/>
          <w:szCs w:val="22"/>
          <w:lang w:val="en-GB"/>
        </w:rPr>
      </w:pPr>
      <w:r w:rsidRPr="008A2D9C">
        <w:rPr>
          <w:rFonts w:cs="Arial"/>
          <w:szCs w:val="22"/>
          <w:lang w:val="en-GB"/>
        </w:rPr>
        <w:t xml:space="preserve">The proposed project will develop a community-level system for livestock and rangeland management to reduce the impact of livestock on the landscapes and water resources. This will include the management of land use for grazing/browsing, together with integrated crop-livestock systems and the </w:t>
      </w:r>
      <w:r w:rsidR="003D3EE3" w:rsidRPr="008A2D9C">
        <w:rPr>
          <w:rFonts w:cs="Arial"/>
          <w:szCs w:val="22"/>
          <w:lang w:val="en-GB"/>
        </w:rPr>
        <w:t>promotion</w:t>
      </w:r>
      <w:r w:rsidRPr="008A2D9C">
        <w:rPr>
          <w:rFonts w:cs="Arial"/>
          <w:szCs w:val="22"/>
          <w:lang w:val="en-GB"/>
        </w:rPr>
        <w:t>of cut and carry practices. To control grazing, special reserves will be defined – linked to permanent enclosures – where livestock will be allowed to graze in a controlled manner. Rotational grazing will also be promoted, allowing land to rest and recover naturally. In communal systems where paddocking is not feasible, increased mobility of herding will be promoted to prevent overgrazing of specific areas. Further to rotational grazing, livestock stocking densities will be managed based on wet and dry season biomass and water availability. When the degradation in an area is already to</w:t>
      </w:r>
      <w:r w:rsidR="003D3EE3" w:rsidRPr="008A2D9C">
        <w:rPr>
          <w:rFonts w:cs="Arial"/>
          <w:szCs w:val="22"/>
          <w:lang w:val="en-GB"/>
        </w:rPr>
        <w:t>o</w:t>
      </w:r>
      <w:r w:rsidRPr="008A2D9C">
        <w:rPr>
          <w:rFonts w:cs="Arial"/>
          <w:szCs w:val="22"/>
          <w:lang w:val="en-GB"/>
        </w:rPr>
        <w:t xml:space="preserve"> extensive to allow for natural regeneration of grasses and forbs, the areas will be reseeded to promote </w:t>
      </w:r>
      <w:r w:rsidR="003D3EE3" w:rsidRPr="008A2D9C">
        <w:rPr>
          <w:rFonts w:cs="Arial"/>
          <w:szCs w:val="22"/>
          <w:lang w:val="en-GB"/>
        </w:rPr>
        <w:t xml:space="preserve">regrowth. </w:t>
      </w:r>
      <w:r w:rsidRPr="008A2D9C">
        <w:rPr>
          <w:rFonts w:cs="Arial"/>
          <w:szCs w:val="22"/>
          <w:lang w:val="en-GB"/>
        </w:rPr>
        <w:t xml:space="preserve"> Finally, fire </w:t>
      </w:r>
      <w:r w:rsidR="00603987" w:rsidRPr="008A2D9C">
        <w:rPr>
          <w:rFonts w:cs="Arial"/>
          <w:szCs w:val="22"/>
          <w:lang w:val="en-GB"/>
        </w:rPr>
        <w:t xml:space="preserve">management </w:t>
      </w:r>
      <w:r w:rsidRPr="008A2D9C">
        <w:rPr>
          <w:rFonts w:cs="Arial"/>
          <w:szCs w:val="22"/>
          <w:lang w:val="en-GB"/>
        </w:rPr>
        <w:t xml:space="preserve">and </w:t>
      </w:r>
      <w:r w:rsidR="00603987" w:rsidRPr="008A2D9C">
        <w:rPr>
          <w:rFonts w:cs="Arial"/>
          <w:szCs w:val="22"/>
          <w:lang w:val="en-GB"/>
        </w:rPr>
        <w:t xml:space="preserve">removal </w:t>
      </w:r>
      <w:r w:rsidR="00097FD3" w:rsidRPr="008A2D9C">
        <w:rPr>
          <w:rFonts w:cs="Arial"/>
          <w:szCs w:val="22"/>
          <w:lang w:val="en-GB"/>
        </w:rPr>
        <w:t xml:space="preserve">of </w:t>
      </w:r>
      <w:r w:rsidRPr="008A2D9C">
        <w:rPr>
          <w:rFonts w:cs="Arial"/>
          <w:szCs w:val="22"/>
          <w:lang w:val="en-GB"/>
        </w:rPr>
        <w:t xml:space="preserve">bush encroachment </w:t>
      </w:r>
      <w:r w:rsidR="00097FD3" w:rsidRPr="008A2D9C">
        <w:rPr>
          <w:rFonts w:cs="Arial"/>
          <w:szCs w:val="22"/>
          <w:lang w:val="en-GB"/>
        </w:rPr>
        <w:t>w</w:t>
      </w:r>
      <w:r w:rsidRPr="008A2D9C">
        <w:rPr>
          <w:rFonts w:cs="Arial"/>
          <w:szCs w:val="22"/>
          <w:lang w:val="en-GB"/>
        </w:rPr>
        <w:t xml:space="preserve">ill be promoted to control the spread of unpalatable </w:t>
      </w:r>
      <w:r w:rsidR="00603987" w:rsidRPr="008A2D9C">
        <w:rPr>
          <w:rFonts w:cs="Arial"/>
          <w:szCs w:val="22"/>
          <w:lang w:val="en-GB"/>
        </w:rPr>
        <w:t xml:space="preserve">grass species and </w:t>
      </w:r>
      <w:r w:rsidRPr="008A2D9C">
        <w:rPr>
          <w:rFonts w:cs="Arial"/>
          <w:szCs w:val="22"/>
          <w:lang w:val="en-GB"/>
        </w:rPr>
        <w:t>woody shrubs.</w:t>
      </w:r>
    </w:p>
    <w:p w14:paraId="2653D215" w14:textId="77777777" w:rsidR="00097FD3" w:rsidRPr="008A2D9C" w:rsidRDefault="00097FD3" w:rsidP="00AF7B54">
      <w:pPr>
        <w:rPr>
          <w:rFonts w:cs="Arial"/>
          <w:szCs w:val="22"/>
          <w:lang w:val="en-GB"/>
        </w:rPr>
      </w:pPr>
    </w:p>
    <w:p w14:paraId="78AF3FF3" w14:textId="77777777" w:rsidR="00AF7B54" w:rsidRPr="008A2D9C" w:rsidRDefault="00AF7B54" w:rsidP="00AF7B54">
      <w:pPr>
        <w:rPr>
          <w:rFonts w:cs="Arial"/>
          <w:szCs w:val="22"/>
          <w:lang w:val="en-GB"/>
        </w:rPr>
      </w:pPr>
      <w:r w:rsidRPr="008A2D9C">
        <w:rPr>
          <w:rFonts w:cs="Arial"/>
          <w:szCs w:val="22"/>
          <w:lang w:val="en-GB"/>
        </w:rPr>
        <w:t xml:space="preserve">The effects of livestock on water resources will be controlled by the promotion of sustainable livestock water management. This will involve a two-faceted approach. Firstly, community-level protocols will be developed to inhibit herding around waterholes to reduce the trampling and piosphere affect around waterholes. Instead, a rotational system will be </w:t>
      </w:r>
      <w:r w:rsidR="00603987" w:rsidRPr="008A2D9C">
        <w:rPr>
          <w:rFonts w:cs="Arial"/>
          <w:szCs w:val="22"/>
          <w:lang w:val="en-GB"/>
        </w:rPr>
        <w:t>promoted</w:t>
      </w:r>
      <w:r w:rsidRPr="008A2D9C">
        <w:rPr>
          <w:rFonts w:cs="Arial"/>
          <w:szCs w:val="22"/>
          <w:lang w:val="en-GB"/>
        </w:rPr>
        <w:t xml:space="preserve"> in which livestock are herded to multiple waterholes at specific times to allow for drinking, leaving directly afterwards. This will help maintain water quality and prevent further land degradation. Secondly, livestock water management will be linked with watershed restoration practices (see Output 2.1.1) that will improve water availability and achieve a sustainable water-rangeland balance.</w:t>
      </w:r>
    </w:p>
    <w:p w14:paraId="763542B0" w14:textId="77777777" w:rsidR="00AF7B54" w:rsidRPr="008A2D9C" w:rsidRDefault="00AF7B54" w:rsidP="00AF7B54">
      <w:pPr>
        <w:rPr>
          <w:rFonts w:cs="Arial"/>
          <w:szCs w:val="22"/>
          <w:lang w:val="en-GB"/>
        </w:rPr>
      </w:pPr>
      <w:r w:rsidRPr="008A2D9C">
        <w:rPr>
          <w:rFonts w:cs="Arial"/>
          <w:szCs w:val="22"/>
          <w:lang w:val="en-GB"/>
        </w:rPr>
        <w:t xml:space="preserve">Indicative activities under Output </w:t>
      </w:r>
      <w:r w:rsidRPr="008A2D9C">
        <w:rPr>
          <w:rFonts w:eastAsia="MS Mincho" w:cs="Arial"/>
          <w:szCs w:val="22"/>
          <w:lang w:val="en-GB"/>
        </w:rPr>
        <w:t xml:space="preserve">2.1.2 </w:t>
      </w:r>
      <w:r w:rsidRPr="008A2D9C">
        <w:rPr>
          <w:rFonts w:cs="Arial"/>
          <w:szCs w:val="22"/>
          <w:lang w:val="en-GB"/>
        </w:rPr>
        <w:t>include:</w:t>
      </w:r>
    </w:p>
    <w:p w14:paraId="744C4C0D" w14:textId="77777777" w:rsidR="00AF7B54" w:rsidRPr="008A2D9C" w:rsidRDefault="00AF7B54" w:rsidP="00AF7B54">
      <w:pPr>
        <w:rPr>
          <w:rFonts w:cs="Arial"/>
          <w:szCs w:val="22"/>
          <w:lang w:val="en-GB"/>
        </w:rPr>
      </w:pPr>
    </w:p>
    <w:p w14:paraId="2E0E8124" w14:textId="77777777" w:rsidR="00AF7B54" w:rsidRPr="008A2D9C" w:rsidRDefault="00AF7B54" w:rsidP="00F25E4A">
      <w:pPr>
        <w:pStyle w:val="ListParagraph"/>
        <w:numPr>
          <w:ilvl w:val="0"/>
          <w:numId w:val="57"/>
        </w:numPr>
        <w:ind w:left="360"/>
        <w:contextualSpacing/>
        <w:jc w:val="both"/>
        <w:rPr>
          <w:rFonts w:ascii="Arial" w:hAnsi="Arial" w:cs="Arial"/>
          <w:sz w:val="22"/>
          <w:szCs w:val="22"/>
          <w:lang w:val="en-GB"/>
        </w:rPr>
      </w:pPr>
      <w:r w:rsidRPr="008A2D9C">
        <w:rPr>
          <w:rFonts w:ascii="Arial" w:hAnsi="Arial" w:cs="Arial"/>
          <w:sz w:val="22"/>
          <w:szCs w:val="22"/>
          <w:lang w:val="en-GB"/>
        </w:rPr>
        <w:t>2.1.2.1. Develop community-level livestock and rangeland management systems to reduce overgrazing and improve productivity of rangelands.</w:t>
      </w:r>
    </w:p>
    <w:p w14:paraId="7D7D03A3" w14:textId="77777777" w:rsidR="00AF7B54" w:rsidRPr="008A2D9C" w:rsidRDefault="00AF7B54" w:rsidP="00F25E4A">
      <w:pPr>
        <w:pStyle w:val="ListParagraph"/>
        <w:numPr>
          <w:ilvl w:val="0"/>
          <w:numId w:val="57"/>
        </w:numPr>
        <w:ind w:left="360"/>
        <w:contextualSpacing/>
        <w:jc w:val="both"/>
        <w:rPr>
          <w:rFonts w:ascii="Arial" w:hAnsi="Arial" w:cs="Arial"/>
          <w:sz w:val="22"/>
          <w:szCs w:val="22"/>
          <w:lang w:val="en-GB"/>
        </w:rPr>
      </w:pPr>
      <w:r w:rsidRPr="008A2D9C">
        <w:rPr>
          <w:rFonts w:ascii="Arial" w:hAnsi="Arial" w:cs="Arial"/>
          <w:sz w:val="22"/>
          <w:szCs w:val="22"/>
          <w:lang w:val="en-GB"/>
        </w:rPr>
        <w:t>2.1.2.2. Promote sustainable livestock water management practices to reduce the piosphere effect and improve water availability.</w:t>
      </w:r>
    </w:p>
    <w:p w14:paraId="400181F2" w14:textId="77777777" w:rsidR="00AF7B54" w:rsidRPr="008A2D9C" w:rsidRDefault="00AF7B54" w:rsidP="00AF7B54">
      <w:pPr>
        <w:rPr>
          <w:rFonts w:cs="Arial"/>
          <w:color w:val="000000"/>
          <w:szCs w:val="22"/>
          <w:lang w:val="en-GB"/>
        </w:rPr>
      </w:pPr>
    </w:p>
    <w:p w14:paraId="14E2F2F7" w14:textId="77777777" w:rsidR="00AF7B54" w:rsidRPr="008A2D9C" w:rsidRDefault="00AF7B54" w:rsidP="00AF7B54">
      <w:pPr>
        <w:pStyle w:val="GEFFieldtoFillout"/>
        <w:ind w:left="0"/>
        <w:jc w:val="both"/>
        <w:rPr>
          <w:rFonts w:ascii="Arial" w:eastAsia="MS Mincho" w:hAnsi="Arial" w:cs="Arial"/>
          <w:i/>
          <w:color w:val="auto"/>
          <w:szCs w:val="22"/>
          <w:lang w:val="en-GB"/>
        </w:rPr>
      </w:pPr>
      <w:r w:rsidRPr="008A2D9C">
        <w:rPr>
          <w:rFonts w:ascii="Arial" w:eastAsia="MS Mincho" w:hAnsi="Arial" w:cs="Arial"/>
          <w:i/>
          <w:color w:val="auto"/>
          <w:szCs w:val="22"/>
          <w:lang w:val="en-GB"/>
        </w:rPr>
        <w:t xml:space="preserve">Output 2.1.3: Agroforestry and forest restoration promoted through the establishment of community tree nurseries in Endlal, </w:t>
      </w:r>
      <w:r w:rsidR="00603987" w:rsidRPr="008A2D9C">
        <w:rPr>
          <w:rFonts w:ascii="Arial" w:eastAsia="MS Mincho" w:hAnsi="Arial" w:cs="Arial"/>
          <w:i/>
          <w:color w:val="auto"/>
          <w:szCs w:val="22"/>
          <w:lang w:val="en-GB"/>
        </w:rPr>
        <w:t xml:space="preserve">Laba, </w:t>
      </w:r>
      <w:r w:rsidR="00167E7B" w:rsidRPr="008A2D9C">
        <w:rPr>
          <w:rFonts w:ascii="Arial" w:eastAsia="MS Mincho" w:hAnsi="Arial" w:cs="Arial"/>
          <w:i/>
          <w:color w:val="auto"/>
          <w:szCs w:val="22"/>
          <w:lang w:val="en-GB"/>
        </w:rPr>
        <w:t>Bakla</w:t>
      </w:r>
      <w:r w:rsidRPr="008A2D9C">
        <w:rPr>
          <w:rFonts w:ascii="Arial" w:eastAsia="MS Mincho" w:hAnsi="Arial" w:cs="Arial"/>
          <w:i/>
          <w:color w:val="auto"/>
          <w:szCs w:val="22"/>
          <w:lang w:val="en-GB"/>
        </w:rPr>
        <w:t xml:space="preserve"> and </w:t>
      </w:r>
      <w:r w:rsidR="00603987" w:rsidRPr="008A2D9C">
        <w:rPr>
          <w:rFonts w:ascii="Arial" w:eastAsia="MS Mincho" w:hAnsi="Arial" w:cs="Arial"/>
          <w:i/>
          <w:color w:val="auto"/>
          <w:szCs w:val="22"/>
          <w:lang w:val="en-GB"/>
        </w:rPr>
        <w:t>Nakfa</w:t>
      </w:r>
      <w:r w:rsidRPr="008A2D9C">
        <w:rPr>
          <w:rFonts w:ascii="Arial" w:eastAsia="MS Mincho" w:hAnsi="Arial" w:cs="Arial"/>
          <w:i/>
          <w:color w:val="auto"/>
          <w:szCs w:val="22"/>
          <w:lang w:val="en-GB"/>
        </w:rPr>
        <w:t>.</w:t>
      </w:r>
    </w:p>
    <w:p w14:paraId="618F9D3C" w14:textId="77777777" w:rsidR="00AF7B54" w:rsidRPr="008A2D9C" w:rsidRDefault="00AF7B54" w:rsidP="00AF7B54">
      <w:pPr>
        <w:rPr>
          <w:rFonts w:cs="Arial"/>
          <w:szCs w:val="22"/>
          <w:lang w:val="en-GB"/>
        </w:rPr>
      </w:pPr>
    </w:p>
    <w:p w14:paraId="5D8FE6C7" w14:textId="77777777" w:rsidR="00167E7B" w:rsidRPr="008A2D9C" w:rsidRDefault="00AF7B54" w:rsidP="00AF7B54">
      <w:pPr>
        <w:rPr>
          <w:rFonts w:eastAsia="MS Mincho" w:cs="Arial"/>
          <w:szCs w:val="22"/>
          <w:lang w:val="en-GB"/>
        </w:rPr>
      </w:pPr>
      <w:r w:rsidRPr="008A2D9C">
        <w:rPr>
          <w:rFonts w:cs="Arial"/>
          <w:szCs w:val="22"/>
          <w:lang w:val="en-GB"/>
        </w:rPr>
        <w:t xml:space="preserve">Agroforestry and forest restoration activities (see Output 2.1.1) require reliable access to healthy seedlings. The proposed project will, therefore, establish tree nurseries in </w:t>
      </w:r>
      <w:r w:rsidRPr="008A2D9C">
        <w:rPr>
          <w:rFonts w:eastAsia="MS Mincho" w:cs="Arial"/>
          <w:szCs w:val="22"/>
          <w:lang w:val="en-GB"/>
        </w:rPr>
        <w:t xml:space="preserve">Endlal, </w:t>
      </w:r>
      <w:r w:rsidR="00167E7B" w:rsidRPr="008A2D9C">
        <w:rPr>
          <w:rFonts w:eastAsia="MS Mincho" w:cs="Arial"/>
          <w:szCs w:val="22"/>
          <w:lang w:val="en-GB"/>
        </w:rPr>
        <w:t>Laba, Bakla</w:t>
      </w:r>
      <w:r w:rsidRPr="008A2D9C">
        <w:rPr>
          <w:rFonts w:eastAsia="MS Mincho" w:cs="Arial"/>
          <w:szCs w:val="22"/>
          <w:lang w:val="en-GB"/>
        </w:rPr>
        <w:t xml:space="preserve"> and </w:t>
      </w:r>
      <w:r w:rsidR="00167E7B" w:rsidRPr="008A2D9C">
        <w:rPr>
          <w:rFonts w:eastAsia="MS Mincho" w:cs="Arial"/>
          <w:szCs w:val="22"/>
          <w:lang w:val="en-GB"/>
        </w:rPr>
        <w:t xml:space="preserve">Nakfa. There are existing nurseries in some of these locations: 1) in </w:t>
      </w:r>
      <w:r w:rsidR="00603987" w:rsidRPr="008A2D9C">
        <w:rPr>
          <w:rFonts w:eastAsia="MS Mincho" w:cs="Arial"/>
          <w:szCs w:val="22"/>
          <w:lang w:val="en-GB"/>
        </w:rPr>
        <w:t>Endlal (serving Laba and Endlal)</w:t>
      </w:r>
      <w:r w:rsidR="00167E7B" w:rsidRPr="008A2D9C">
        <w:rPr>
          <w:rFonts w:eastAsia="MS Mincho" w:cs="Arial"/>
          <w:szCs w:val="22"/>
          <w:lang w:val="en-GB"/>
        </w:rPr>
        <w:t xml:space="preserve"> where the site has a total area of 1140 square meters, with an estimated </w:t>
      </w:r>
      <w:r w:rsidR="0089492A" w:rsidRPr="008A2D9C">
        <w:rPr>
          <w:rFonts w:eastAsia="MS Mincho" w:cs="Arial"/>
          <w:szCs w:val="22"/>
          <w:lang w:val="en-GB"/>
        </w:rPr>
        <w:t xml:space="preserve">potential </w:t>
      </w:r>
      <w:r w:rsidR="00167E7B" w:rsidRPr="008A2D9C">
        <w:rPr>
          <w:rFonts w:eastAsia="MS Mincho" w:cs="Arial"/>
          <w:szCs w:val="22"/>
          <w:lang w:val="en-GB"/>
        </w:rPr>
        <w:t xml:space="preserve">capacity of 285,000 seedlings per year. This nursery is currently not well equipped, so will largely require improvements and labour capacity; </w:t>
      </w:r>
      <w:r w:rsidR="00603987" w:rsidRPr="008A2D9C">
        <w:rPr>
          <w:rFonts w:eastAsia="MS Mincho" w:cs="Arial"/>
          <w:szCs w:val="22"/>
          <w:lang w:val="en-GB"/>
        </w:rPr>
        <w:t xml:space="preserve">2) </w:t>
      </w:r>
      <w:r w:rsidR="00167E7B" w:rsidRPr="008A2D9C">
        <w:rPr>
          <w:rFonts w:eastAsia="MS Mincho" w:cs="Arial"/>
          <w:szCs w:val="22"/>
          <w:lang w:val="en-GB"/>
        </w:rPr>
        <w:t xml:space="preserve">in </w:t>
      </w:r>
      <w:r w:rsidR="00603987" w:rsidRPr="008A2D9C">
        <w:rPr>
          <w:rFonts w:eastAsia="MS Mincho" w:cs="Arial"/>
          <w:szCs w:val="22"/>
          <w:lang w:val="en-GB"/>
        </w:rPr>
        <w:t>Bakla</w:t>
      </w:r>
      <w:r w:rsidR="00167E7B" w:rsidRPr="008A2D9C">
        <w:rPr>
          <w:rFonts w:eastAsia="MS Mincho" w:cs="Arial"/>
          <w:szCs w:val="22"/>
          <w:lang w:val="en-GB"/>
        </w:rPr>
        <w:t>,located equidistant from both Ma</w:t>
      </w:r>
      <w:r w:rsidR="00603987" w:rsidRPr="008A2D9C">
        <w:rPr>
          <w:rFonts w:eastAsia="MS Mincho" w:cs="Arial"/>
          <w:szCs w:val="22"/>
          <w:lang w:val="en-GB"/>
        </w:rPr>
        <w:t>ret and Bakla</w:t>
      </w:r>
      <w:r w:rsidR="00167E7B" w:rsidRPr="008A2D9C">
        <w:rPr>
          <w:rFonts w:eastAsia="MS Mincho" w:cs="Arial"/>
          <w:szCs w:val="22"/>
          <w:lang w:val="en-GB"/>
        </w:rPr>
        <w:t>, with a site of 3</w:t>
      </w:r>
      <w:r w:rsidR="00603987" w:rsidRPr="008A2D9C">
        <w:rPr>
          <w:rFonts w:eastAsia="MS Mincho" w:cs="Arial"/>
          <w:szCs w:val="22"/>
          <w:lang w:val="en-GB"/>
        </w:rPr>
        <w:t>090 square meter</w:t>
      </w:r>
      <w:r w:rsidR="00167E7B" w:rsidRPr="008A2D9C">
        <w:rPr>
          <w:rFonts w:eastAsia="MS Mincho" w:cs="Arial"/>
          <w:szCs w:val="22"/>
          <w:lang w:val="en-GB"/>
        </w:rPr>
        <w:t>s</w:t>
      </w:r>
      <w:r w:rsidR="00603987" w:rsidRPr="008A2D9C">
        <w:rPr>
          <w:rFonts w:eastAsia="MS Mincho" w:cs="Arial"/>
          <w:szCs w:val="22"/>
          <w:lang w:val="en-GB"/>
        </w:rPr>
        <w:t xml:space="preserve">, </w:t>
      </w:r>
      <w:r w:rsidR="00167E7B" w:rsidRPr="008A2D9C">
        <w:rPr>
          <w:rFonts w:eastAsia="MS Mincho" w:cs="Arial"/>
          <w:szCs w:val="22"/>
          <w:lang w:val="en-GB"/>
        </w:rPr>
        <w:t xml:space="preserve">also </w:t>
      </w:r>
      <w:r w:rsidR="00603987" w:rsidRPr="008A2D9C">
        <w:rPr>
          <w:rFonts w:eastAsia="MS Mincho" w:cs="Arial"/>
          <w:szCs w:val="22"/>
          <w:lang w:val="en-GB"/>
        </w:rPr>
        <w:t>not well equip</w:t>
      </w:r>
      <w:r w:rsidR="00167E7B" w:rsidRPr="008A2D9C">
        <w:rPr>
          <w:rFonts w:eastAsia="MS Mincho" w:cs="Arial"/>
          <w:szCs w:val="22"/>
          <w:lang w:val="en-GB"/>
        </w:rPr>
        <w:t>p</w:t>
      </w:r>
      <w:r w:rsidR="00603987" w:rsidRPr="008A2D9C">
        <w:rPr>
          <w:rFonts w:eastAsia="MS Mincho" w:cs="Arial"/>
          <w:szCs w:val="22"/>
          <w:lang w:val="en-GB"/>
        </w:rPr>
        <w:t xml:space="preserve">ed </w:t>
      </w:r>
      <w:r w:rsidR="00167E7B" w:rsidRPr="008A2D9C">
        <w:rPr>
          <w:rFonts w:eastAsia="MS Mincho" w:cs="Arial"/>
          <w:szCs w:val="22"/>
          <w:lang w:val="en-GB"/>
        </w:rPr>
        <w:t xml:space="preserve">but has an </w:t>
      </w:r>
      <w:r w:rsidR="00603987" w:rsidRPr="008A2D9C">
        <w:rPr>
          <w:rFonts w:eastAsia="MS Mincho" w:cs="Arial"/>
          <w:szCs w:val="22"/>
          <w:lang w:val="en-GB"/>
        </w:rPr>
        <w:t xml:space="preserve">estimated </w:t>
      </w:r>
      <w:r w:rsidR="0089492A" w:rsidRPr="008A2D9C">
        <w:rPr>
          <w:rFonts w:eastAsia="MS Mincho" w:cs="Arial"/>
          <w:szCs w:val="22"/>
          <w:lang w:val="en-GB"/>
        </w:rPr>
        <w:t xml:space="preserve">potential </w:t>
      </w:r>
      <w:r w:rsidR="00603987" w:rsidRPr="008A2D9C">
        <w:rPr>
          <w:rFonts w:eastAsia="MS Mincho" w:cs="Arial"/>
          <w:szCs w:val="22"/>
          <w:lang w:val="en-GB"/>
        </w:rPr>
        <w:t xml:space="preserve">capacity of </w:t>
      </w:r>
      <w:r w:rsidR="00167E7B" w:rsidRPr="008A2D9C">
        <w:rPr>
          <w:rFonts w:eastAsia="MS Mincho" w:cs="Arial"/>
          <w:szCs w:val="22"/>
          <w:lang w:val="en-GB"/>
        </w:rPr>
        <w:t xml:space="preserve">772,500 seedlings per year, and has potential to be </w:t>
      </w:r>
      <w:r w:rsidR="00603987" w:rsidRPr="008A2D9C">
        <w:rPr>
          <w:rFonts w:eastAsia="MS Mincho" w:cs="Arial"/>
          <w:szCs w:val="22"/>
          <w:lang w:val="en-GB"/>
        </w:rPr>
        <w:t xml:space="preserve">expanded. The third </w:t>
      </w:r>
      <w:r w:rsidR="00167E7B" w:rsidRPr="008A2D9C">
        <w:rPr>
          <w:rFonts w:eastAsia="MS Mincho" w:cs="Arial"/>
          <w:szCs w:val="22"/>
          <w:lang w:val="en-GB"/>
        </w:rPr>
        <w:t xml:space="preserve">site </w:t>
      </w:r>
      <w:r w:rsidR="00603987" w:rsidRPr="008A2D9C">
        <w:rPr>
          <w:rFonts w:eastAsia="MS Mincho" w:cs="Arial"/>
          <w:szCs w:val="22"/>
          <w:lang w:val="en-GB"/>
        </w:rPr>
        <w:t xml:space="preserve">is </w:t>
      </w:r>
      <w:r w:rsidR="00167E7B" w:rsidRPr="008A2D9C">
        <w:rPr>
          <w:rFonts w:eastAsia="MS Mincho" w:cs="Arial"/>
          <w:szCs w:val="22"/>
          <w:lang w:val="en-GB"/>
        </w:rPr>
        <w:t xml:space="preserve">at </w:t>
      </w:r>
      <w:r w:rsidR="00603987" w:rsidRPr="008A2D9C">
        <w:rPr>
          <w:rFonts w:eastAsia="MS Mincho" w:cs="Arial"/>
          <w:szCs w:val="22"/>
          <w:lang w:val="en-GB"/>
        </w:rPr>
        <w:t>Nakfa</w:t>
      </w:r>
      <w:r w:rsidR="00167E7B" w:rsidRPr="008A2D9C">
        <w:rPr>
          <w:rFonts w:eastAsia="MS Mincho" w:cs="Arial"/>
          <w:szCs w:val="22"/>
          <w:lang w:val="en-GB"/>
        </w:rPr>
        <w:t>, wit</w:t>
      </w:r>
      <w:r w:rsidR="00603987" w:rsidRPr="008A2D9C">
        <w:rPr>
          <w:rFonts w:eastAsia="MS Mincho" w:cs="Arial"/>
          <w:szCs w:val="22"/>
          <w:lang w:val="en-GB"/>
        </w:rPr>
        <w:t>h an area of 1200 square meter</w:t>
      </w:r>
      <w:r w:rsidR="00167E7B" w:rsidRPr="008A2D9C">
        <w:rPr>
          <w:rFonts w:eastAsia="MS Mincho" w:cs="Arial"/>
          <w:szCs w:val="22"/>
          <w:lang w:val="en-GB"/>
        </w:rPr>
        <w:t>s</w:t>
      </w:r>
      <w:r w:rsidR="00603987" w:rsidRPr="008A2D9C">
        <w:rPr>
          <w:rFonts w:eastAsia="MS Mincho" w:cs="Arial"/>
          <w:szCs w:val="22"/>
          <w:lang w:val="en-GB"/>
        </w:rPr>
        <w:t xml:space="preserve"> and seedling production capacity of 300,000 per year. </w:t>
      </w:r>
    </w:p>
    <w:p w14:paraId="74955447" w14:textId="77777777" w:rsidR="00167E7B" w:rsidRPr="008A2D9C" w:rsidRDefault="00167E7B" w:rsidP="00AF7B54">
      <w:pPr>
        <w:rPr>
          <w:rFonts w:eastAsia="MS Mincho" w:cs="Arial"/>
          <w:szCs w:val="22"/>
          <w:lang w:val="en-GB"/>
        </w:rPr>
      </w:pPr>
    </w:p>
    <w:p w14:paraId="1FCF2EE4" w14:textId="77777777" w:rsidR="00AF7B54" w:rsidRPr="008A2D9C" w:rsidRDefault="00AF7B54" w:rsidP="00AF7B54">
      <w:pPr>
        <w:rPr>
          <w:rFonts w:cs="Arial"/>
          <w:szCs w:val="22"/>
          <w:lang w:val="en-GB"/>
        </w:rPr>
      </w:pPr>
      <w:r w:rsidRPr="008A2D9C">
        <w:rPr>
          <w:rFonts w:eastAsia="MS Mincho" w:cs="Arial"/>
          <w:szCs w:val="22"/>
          <w:lang w:val="en-GB"/>
        </w:rPr>
        <w:t xml:space="preserve">The establishment of the nurseries will involve extensive community consultations and scientific assessments of local hydrological interaction of trees and the landscape to identify locally appropriate tree species for cultivation. Potential useful tree options include: i) </w:t>
      </w:r>
      <w:r w:rsidRPr="008A2D9C">
        <w:rPr>
          <w:rFonts w:cs="Arial"/>
          <w:i/>
          <w:szCs w:val="22"/>
          <w:lang w:val="en-GB"/>
        </w:rPr>
        <w:t xml:space="preserve">Juniperus </w:t>
      </w:r>
      <w:r w:rsidR="007F79C9" w:rsidRPr="008A2D9C">
        <w:rPr>
          <w:rFonts w:cs="Arial"/>
          <w:i/>
          <w:szCs w:val="22"/>
          <w:lang w:val="en-GB"/>
        </w:rPr>
        <w:t>procera</w:t>
      </w:r>
      <w:r w:rsidRPr="008A2D9C">
        <w:rPr>
          <w:rFonts w:cs="Arial"/>
          <w:i/>
          <w:szCs w:val="22"/>
          <w:lang w:val="en-GB"/>
        </w:rPr>
        <w:t xml:space="preserve"> – </w:t>
      </w:r>
      <w:r w:rsidRPr="008A2D9C">
        <w:rPr>
          <w:rFonts w:cs="Arial"/>
          <w:szCs w:val="22"/>
          <w:lang w:val="en-GB"/>
        </w:rPr>
        <w:t xml:space="preserve">fuelwood, timber, shade and windbreaks; ii) </w:t>
      </w:r>
      <w:r w:rsidRPr="008A2D9C">
        <w:rPr>
          <w:rFonts w:cs="Arial"/>
          <w:i/>
          <w:szCs w:val="22"/>
          <w:lang w:val="en-GB"/>
        </w:rPr>
        <w:t xml:space="preserve">Olea europaeasubsp.africana – </w:t>
      </w:r>
      <w:r w:rsidRPr="008A2D9C">
        <w:rPr>
          <w:rFonts w:cs="Arial"/>
          <w:szCs w:val="22"/>
          <w:lang w:val="en-GB"/>
        </w:rPr>
        <w:t xml:space="preserve">fuelwood, charcoal, timber, medicine, bee forage and toothbrushes; iii) </w:t>
      </w:r>
      <w:r w:rsidRPr="008A2D9C">
        <w:rPr>
          <w:rFonts w:cs="Arial"/>
          <w:i/>
          <w:szCs w:val="22"/>
          <w:lang w:val="en-GB"/>
        </w:rPr>
        <w:t>Rhus glutinosa subsp. abyssunica</w:t>
      </w:r>
      <w:r w:rsidRPr="008A2D9C">
        <w:rPr>
          <w:rFonts w:cs="Arial"/>
          <w:i/>
          <w:szCs w:val="22"/>
          <w:lang w:val="en-GB"/>
        </w:rPr>
        <w:softHyphen/>
        <w:t xml:space="preserve"> –</w:t>
      </w:r>
      <w:r w:rsidRPr="008A2D9C">
        <w:rPr>
          <w:rFonts w:cs="Arial"/>
          <w:szCs w:val="22"/>
          <w:lang w:val="en-GB"/>
        </w:rPr>
        <w:t>fuelwood, timber, fruit and dry season fodder</w:t>
      </w:r>
      <w:r w:rsidRPr="008A2D9C">
        <w:rPr>
          <w:rFonts w:cs="Arial"/>
          <w:i/>
          <w:szCs w:val="22"/>
          <w:lang w:val="en-GB"/>
        </w:rPr>
        <w:t xml:space="preserve">; </w:t>
      </w:r>
      <w:r w:rsidRPr="008A2D9C">
        <w:rPr>
          <w:rFonts w:cs="Arial"/>
          <w:szCs w:val="22"/>
          <w:lang w:val="en-GB"/>
        </w:rPr>
        <w:t xml:space="preserve">iv) </w:t>
      </w:r>
      <w:r w:rsidRPr="008A2D9C">
        <w:rPr>
          <w:rFonts w:cs="Arial"/>
          <w:i/>
          <w:szCs w:val="22"/>
          <w:lang w:val="en-GB"/>
        </w:rPr>
        <w:t>Eucalyptus spp</w:t>
      </w:r>
      <w:r w:rsidRPr="008A2D9C">
        <w:rPr>
          <w:rFonts w:cs="Arial"/>
          <w:szCs w:val="22"/>
          <w:lang w:val="en-GB"/>
        </w:rPr>
        <w:t xml:space="preserve"> – fuelwood, timber, bee forage and wind breaks</w:t>
      </w:r>
      <w:r w:rsidRPr="008A2D9C">
        <w:rPr>
          <w:rFonts w:cs="Arial"/>
          <w:i/>
          <w:szCs w:val="22"/>
          <w:lang w:val="en-GB"/>
        </w:rPr>
        <w:t xml:space="preserve">;Carissa edulis </w:t>
      </w:r>
      <w:r w:rsidRPr="008A2D9C">
        <w:rPr>
          <w:rFonts w:cs="Arial"/>
          <w:szCs w:val="22"/>
          <w:lang w:val="en-GB"/>
        </w:rPr>
        <w:t>– fuelwood, fruit, medicine, fodder, bee forage and live and deadwood fencing</w:t>
      </w:r>
      <w:r w:rsidRPr="008A2D9C">
        <w:rPr>
          <w:rFonts w:cs="Arial"/>
          <w:i/>
          <w:szCs w:val="22"/>
          <w:lang w:val="en-GB"/>
        </w:rPr>
        <w:t xml:space="preserve">; </w:t>
      </w:r>
      <w:r w:rsidRPr="008A2D9C">
        <w:rPr>
          <w:rFonts w:cs="Arial"/>
          <w:szCs w:val="22"/>
          <w:lang w:val="en-GB"/>
        </w:rPr>
        <w:t xml:space="preserve">and v) </w:t>
      </w:r>
      <w:r w:rsidRPr="008A2D9C">
        <w:rPr>
          <w:rFonts w:cs="Arial"/>
          <w:i/>
          <w:szCs w:val="22"/>
          <w:lang w:val="en-GB"/>
        </w:rPr>
        <w:t>Acacia origena (</w:t>
      </w:r>
      <w:r w:rsidRPr="008A2D9C">
        <w:rPr>
          <w:rFonts w:cs="Arial"/>
          <w:szCs w:val="22"/>
          <w:lang w:val="en-GB"/>
        </w:rPr>
        <w:t xml:space="preserve">also known as </w:t>
      </w:r>
      <w:r w:rsidRPr="008A2D9C">
        <w:rPr>
          <w:rFonts w:cs="Arial"/>
          <w:i/>
          <w:szCs w:val="22"/>
          <w:lang w:val="en-GB"/>
        </w:rPr>
        <w:t>Vachellia origena)</w:t>
      </w:r>
      <w:r w:rsidRPr="008A2D9C">
        <w:rPr>
          <w:rFonts w:cs="Arial"/>
          <w:szCs w:val="22"/>
          <w:lang w:val="en-GB"/>
        </w:rPr>
        <w:t xml:space="preserve"> – browse and deadwood fencing.</w:t>
      </w:r>
    </w:p>
    <w:p w14:paraId="6A46A77C" w14:textId="77777777" w:rsidR="00AF7B54" w:rsidRPr="008A2D9C" w:rsidRDefault="00AF7B54" w:rsidP="00AF7B54">
      <w:pPr>
        <w:rPr>
          <w:rFonts w:cs="Arial"/>
          <w:szCs w:val="22"/>
          <w:lang w:val="en-GB"/>
        </w:rPr>
      </w:pPr>
    </w:p>
    <w:p w14:paraId="339424E7" w14:textId="77777777" w:rsidR="00AF7B54" w:rsidRPr="008A2D9C" w:rsidRDefault="00AF7B54" w:rsidP="00AF7B54">
      <w:pPr>
        <w:rPr>
          <w:rFonts w:cs="Arial"/>
          <w:szCs w:val="22"/>
          <w:lang w:val="en-GB"/>
        </w:rPr>
      </w:pPr>
      <w:r w:rsidRPr="008A2D9C">
        <w:rPr>
          <w:rFonts w:cs="Arial"/>
          <w:szCs w:val="22"/>
          <w:lang w:val="en-GB"/>
        </w:rPr>
        <w:t>Once the nurseries have been established, community members will be trained on tree management. This will include the training of both nursery managers and community members to foster an understanding of the interactions of trees and the environment. People will also be trained on efficient water management, including irrigation.</w:t>
      </w:r>
    </w:p>
    <w:p w14:paraId="55587820" w14:textId="77777777" w:rsidR="00AF7B54" w:rsidRPr="008A2D9C" w:rsidRDefault="00AF7B54" w:rsidP="00AF7B54">
      <w:pPr>
        <w:rPr>
          <w:rFonts w:cs="Arial"/>
          <w:szCs w:val="22"/>
          <w:lang w:val="en-GB"/>
        </w:rPr>
      </w:pPr>
    </w:p>
    <w:p w14:paraId="3E054508" w14:textId="77777777" w:rsidR="00AF7B54" w:rsidRPr="008A2D9C" w:rsidRDefault="00AF7B54" w:rsidP="00AF7B54">
      <w:pPr>
        <w:rPr>
          <w:rFonts w:cs="Arial"/>
          <w:szCs w:val="22"/>
          <w:lang w:val="en-GB"/>
        </w:rPr>
      </w:pPr>
      <w:r w:rsidRPr="008A2D9C">
        <w:rPr>
          <w:rFonts w:cs="Arial"/>
          <w:szCs w:val="22"/>
          <w:lang w:val="en-GB"/>
        </w:rPr>
        <w:t xml:space="preserve">Indicative activities under Output </w:t>
      </w:r>
      <w:r w:rsidRPr="008A2D9C">
        <w:rPr>
          <w:rFonts w:eastAsia="MS Mincho" w:cs="Arial"/>
          <w:szCs w:val="22"/>
          <w:lang w:val="en-GB"/>
        </w:rPr>
        <w:t xml:space="preserve">2.1.3 </w:t>
      </w:r>
      <w:r w:rsidRPr="008A2D9C">
        <w:rPr>
          <w:rFonts w:cs="Arial"/>
          <w:szCs w:val="22"/>
          <w:lang w:val="en-GB"/>
        </w:rPr>
        <w:t>include:</w:t>
      </w:r>
    </w:p>
    <w:p w14:paraId="6B3622D7" w14:textId="77777777" w:rsidR="00AF7B54" w:rsidRPr="008A2D9C" w:rsidRDefault="00AF7B54" w:rsidP="00AF7B54">
      <w:pPr>
        <w:rPr>
          <w:rFonts w:cs="Arial"/>
          <w:szCs w:val="22"/>
          <w:lang w:val="en-GB"/>
        </w:rPr>
      </w:pPr>
    </w:p>
    <w:p w14:paraId="16E37144" w14:textId="77777777" w:rsidR="00AF7B54" w:rsidRPr="008A2D9C" w:rsidRDefault="00AF7B54" w:rsidP="00F25E4A">
      <w:pPr>
        <w:pStyle w:val="ListParagraph"/>
        <w:numPr>
          <w:ilvl w:val="0"/>
          <w:numId w:val="56"/>
        </w:numPr>
        <w:ind w:left="360"/>
        <w:contextualSpacing/>
        <w:jc w:val="both"/>
        <w:rPr>
          <w:rFonts w:ascii="Arial" w:hAnsi="Arial" w:cs="Arial"/>
          <w:sz w:val="22"/>
          <w:szCs w:val="22"/>
          <w:lang w:val="en-GB"/>
        </w:rPr>
      </w:pPr>
      <w:r w:rsidRPr="008A2D9C">
        <w:rPr>
          <w:rFonts w:ascii="Arial" w:hAnsi="Arial" w:cs="Arial"/>
          <w:sz w:val="22"/>
          <w:szCs w:val="22"/>
          <w:lang w:val="en-GB"/>
        </w:rPr>
        <w:t xml:space="preserve">2.1.3.1. Establish tree nurseries in </w:t>
      </w:r>
      <w:r w:rsidRPr="008A2D9C">
        <w:rPr>
          <w:rFonts w:ascii="Arial" w:eastAsia="MS Mincho" w:hAnsi="Arial" w:cs="Arial"/>
          <w:sz w:val="22"/>
          <w:szCs w:val="22"/>
          <w:lang w:val="en-GB"/>
        </w:rPr>
        <w:t xml:space="preserve">Endlal, </w:t>
      </w:r>
      <w:r w:rsidR="00A17609" w:rsidRPr="008A2D9C">
        <w:rPr>
          <w:rFonts w:ascii="Arial" w:eastAsia="MS Mincho" w:hAnsi="Arial" w:cs="Arial"/>
          <w:sz w:val="22"/>
          <w:szCs w:val="22"/>
          <w:lang w:val="en-GB"/>
        </w:rPr>
        <w:t>Laba, Bakla and Nakfa</w:t>
      </w:r>
    </w:p>
    <w:p w14:paraId="2E7D0B8E" w14:textId="77777777" w:rsidR="00AF7B54" w:rsidRPr="008A2D9C" w:rsidRDefault="00AF7B54" w:rsidP="00F25E4A">
      <w:pPr>
        <w:pStyle w:val="ListParagraph"/>
        <w:numPr>
          <w:ilvl w:val="0"/>
          <w:numId w:val="56"/>
        </w:numPr>
        <w:ind w:left="360"/>
        <w:contextualSpacing/>
        <w:jc w:val="both"/>
        <w:rPr>
          <w:rFonts w:ascii="Arial" w:hAnsi="Arial" w:cs="Arial"/>
          <w:sz w:val="22"/>
          <w:szCs w:val="22"/>
          <w:lang w:val="en-GB"/>
        </w:rPr>
      </w:pPr>
      <w:r w:rsidRPr="008A2D9C">
        <w:rPr>
          <w:rFonts w:ascii="Arial" w:hAnsi="Arial" w:cs="Arial"/>
          <w:sz w:val="22"/>
          <w:szCs w:val="22"/>
          <w:lang w:val="en-GB"/>
        </w:rPr>
        <w:t>2.1.3.2. Train community members on tree management.</w:t>
      </w:r>
    </w:p>
    <w:p w14:paraId="0E3115DD" w14:textId="77777777" w:rsidR="00A17609" w:rsidRPr="008A2D9C" w:rsidRDefault="00A17609" w:rsidP="000B3560">
      <w:pPr>
        <w:contextualSpacing/>
        <w:rPr>
          <w:rFonts w:cs="Arial"/>
          <w:szCs w:val="22"/>
          <w:lang w:val="en-GB"/>
        </w:rPr>
      </w:pPr>
    </w:p>
    <w:p w14:paraId="0C207982" w14:textId="77777777" w:rsidR="00AF7B54" w:rsidRPr="008A2D9C" w:rsidRDefault="00AF7B54" w:rsidP="00AF7B54">
      <w:pPr>
        <w:pStyle w:val="GEFFieldtoFillout"/>
        <w:ind w:left="0"/>
        <w:jc w:val="both"/>
        <w:rPr>
          <w:rFonts w:ascii="Arial" w:eastAsia="MS Mincho" w:hAnsi="Arial" w:cs="Arial"/>
          <w:i/>
          <w:color w:val="auto"/>
          <w:szCs w:val="22"/>
          <w:lang w:val="en-GB"/>
        </w:rPr>
      </w:pPr>
      <w:r w:rsidRPr="008A2D9C">
        <w:rPr>
          <w:rFonts w:ascii="Arial" w:eastAsia="MS Mincho" w:hAnsi="Arial" w:cs="Arial"/>
          <w:i/>
          <w:color w:val="auto"/>
          <w:szCs w:val="22"/>
          <w:lang w:val="en-GB"/>
        </w:rPr>
        <w:t xml:space="preserve">Output 2.1.4: Community-managed forest enclosures expanded through planting and assisted natural regeneration of indigenous and drought-resistant tree </w:t>
      </w:r>
      <w:r w:rsidRPr="00A723DE">
        <w:rPr>
          <w:rFonts w:ascii="Arial" w:eastAsia="MS Mincho" w:hAnsi="Arial" w:cs="Arial"/>
          <w:i/>
          <w:color w:val="auto"/>
          <w:szCs w:val="22"/>
          <w:lang w:val="en-GB"/>
        </w:rPr>
        <w:t xml:space="preserve">species, including the African Wild Olive (Olea europaea sub-species Africana), East African juniper (Juniperus </w:t>
      </w:r>
      <w:r w:rsidR="007F79C9" w:rsidRPr="00A723DE">
        <w:rPr>
          <w:rFonts w:ascii="Arial" w:eastAsia="MS Mincho" w:hAnsi="Arial" w:cs="Arial"/>
          <w:i/>
          <w:color w:val="auto"/>
          <w:szCs w:val="22"/>
          <w:lang w:val="en-GB"/>
        </w:rPr>
        <w:t>procera</w:t>
      </w:r>
      <w:r w:rsidRPr="00A723DE">
        <w:rPr>
          <w:rFonts w:ascii="Arial" w:eastAsia="MS Mincho" w:hAnsi="Arial" w:cs="Arial"/>
          <w:i/>
          <w:color w:val="auto"/>
          <w:szCs w:val="22"/>
          <w:lang w:val="en-GB"/>
        </w:rPr>
        <w:t>) and Carissa edulis.</w:t>
      </w:r>
    </w:p>
    <w:p w14:paraId="54E228DF" w14:textId="77777777" w:rsidR="00AF7B54" w:rsidRPr="008A2D9C" w:rsidRDefault="00AF7B54" w:rsidP="00AF7B54">
      <w:pPr>
        <w:rPr>
          <w:rFonts w:cs="Arial"/>
          <w:szCs w:val="22"/>
          <w:lang w:val="en-GB"/>
        </w:rPr>
      </w:pPr>
    </w:p>
    <w:p w14:paraId="0346D925" w14:textId="330A1B72" w:rsidR="00AF7B54" w:rsidRPr="008A2D9C" w:rsidRDefault="00AF7B54" w:rsidP="00AF7B54">
      <w:pPr>
        <w:rPr>
          <w:rFonts w:cs="Arial"/>
          <w:szCs w:val="22"/>
          <w:lang w:val="en-GB"/>
        </w:rPr>
      </w:pPr>
      <w:r w:rsidRPr="00A723DE">
        <w:rPr>
          <w:rFonts w:cs="Arial"/>
          <w:szCs w:val="22"/>
          <w:lang w:val="en-GB"/>
        </w:rPr>
        <w:t>Forest ecosystems will be rehabilitated at the landscape level through the expansion of forest enclosures using a combination of active planting of trees and assisted natural regeneration. The area under enclosure will be expanded by 5</w:t>
      </w:r>
      <w:r w:rsidR="00BD362D">
        <w:rPr>
          <w:rFonts w:cs="Arial"/>
          <w:szCs w:val="22"/>
          <w:lang w:val="en-GB"/>
        </w:rPr>
        <w:t>,500</w:t>
      </w:r>
      <w:r w:rsidRPr="00A723DE">
        <w:rPr>
          <w:rFonts w:cs="Arial"/>
          <w:szCs w:val="22"/>
          <w:lang w:val="en-GB"/>
        </w:rPr>
        <w:t xml:space="preserve"> ha, from </w:t>
      </w:r>
      <w:r w:rsidR="00682EEA" w:rsidRPr="00A723DE">
        <w:rPr>
          <w:rFonts w:cs="Arial"/>
          <w:szCs w:val="22"/>
          <w:lang w:val="en-GB"/>
        </w:rPr>
        <w:t>20</w:t>
      </w:r>
      <w:r w:rsidRPr="00A723DE">
        <w:rPr>
          <w:rFonts w:cs="Arial"/>
          <w:szCs w:val="22"/>
          <w:lang w:val="en-GB"/>
        </w:rPr>
        <w:t>,</w:t>
      </w:r>
      <w:r w:rsidR="00682EEA" w:rsidRPr="00A723DE">
        <w:rPr>
          <w:rFonts w:cs="Arial"/>
          <w:szCs w:val="22"/>
          <w:lang w:val="en-GB"/>
        </w:rPr>
        <w:t>925</w:t>
      </w:r>
      <w:r w:rsidRPr="00A723DE">
        <w:rPr>
          <w:rFonts w:cs="Arial"/>
          <w:szCs w:val="22"/>
          <w:lang w:val="en-GB"/>
        </w:rPr>
        <w:t xml:space="preserve"> ha to </w:t>
      </w:r>
      <w:r w:rsidR="006B7B8E" w:rsidRPr="00A723DE">
        <w:rPr>
          <w:rFonts w:cs="Arial"/>
          <w:szCs w:val="22"/>
          <w:lang w:val="en-GB"/>
        </w:rPr>
        <w:t>26</w:t>
      </w:r>
      <w:r w:rsidRPr="00A723DE">
        <w:rPr>
          <w:rFonts w:cs="Arial"/>
          <w:szCs w:val="22"/>
          <w:lang w:val="en-GB"/>
        </w:rPr>
        <w:t>,</w:t>
      </w:r>
      <w:r w:rsidR="003473B6">
        <w:rPr>
          <w:rFonts w:cs="Arial"/>
          <w:szCs w:val="22"/>
          <w:lang w:val="en-GB"/>
        </w:rPr>
        <w:t>42</w:t>
      </w:r>
      <w:r w:rsidR="003473B6" w:rsidRPr="00A723DE">
        <w:rPr>
          <w:rFonts w:cs="Arial"/>
          <w:szCs w:val="22"/>
          <w:lang w:val="en-GB"/>
        </w:rPr>
        <w:t xml:space="preserve">5 </w:t>
      </w:r>
      <w:r w:rsidRPr="00A723DE">
        <w:rPr>
          <w:rFonts w:cs="Arial"/>
          <w:szCs w:val="22"/>
          <w:lang w:val="en-GB"/>
        </w:rPr>
        <w:t>ha. Assessments will be conducted to determine which enclosures can be expanded and where new enclosures can be established. The assessment will also identify the location and size of all new enclosure areas. For each enclosure, the appropriate tree species</w:t>
      </w:r>
      <w:r w:rsidRPr="008A2D9C">
        <w:rPr>
          <w:rFonts w:cs="Arial"/>
          <w:szCs w:val="22"/>
          <w:lang w:val="en-GB"/>
        </w:rPr>
        <w:t xml:space="preserve"> for restoration will be identified (see Output 2.1.3.) – incorporating multi</w:t>
      </w:r>
      <w:r w:rsidR="00D63A97" w:rsidRPr="008A2D9C">
        <w:rPr>
          <w:rFonts w:cs="Arial"/>
          <w:szCs w:val="22"/>
          <w:lang w:val="en-GB"/>
        </w:rPr>
        <w:t>-</w:t>
      </w:r>
      <w:r w:rsidRPr="008A2D9C">
        <w:rPr>
          <w:rFonts w:cs="Arial"/>
          <w:szCs w:val="22"/>
          <w:lang w:val="en-GB"/>
        </w:rPr>
        <w:t>use trees in community managed forest enclosures and household woodlots – and a site-specific protocol will be developed outlining the technical standard and guidelines for reforestation activities. This will include the tree planting densities and horticultural techniques. The density of planting will depend on the proposed use. For forest restoration, trees will be planted at a density of 3 x 3m (</w:t>
      </w:r>
      <w:r w:rsidR="0096328A">
        <w:rPr>
          <w:rFonts w:cs="Arial"/>
          <w:szCs w:val="22"/>
          <w:lang w:val="en-GB"/>
        </w:rPr>
        <w:t>1,600 seedlings/ha</w:t>
      </w:r>
      <w:r w:rsidRPr="008A2D9C">
        <w:rPr>
          <w:rFonts w:cs="Arial"/>
          <w:szCs w:val="22"/>
          <w:lang w:val="en-GB"/>
        </w:rPr>
        <w:t xml:space="preserve"> seedlings per hectare), while silvipasture systems will be planted at an average density of ~400 seedlings per hectare and established in already existing mature forest. </w:t>
      </w:r>
    </w:p>
    <w:p w14:paraId="500503A8" w14:textId="77777777" w:rsidR="00AF7B54" w:rsidRPr="008A2D9C" w:rsidRDefault="00AF7B54" w:rsidP="00AF7B54">
      <w:pPr>
        <w:rPr>
          <w:rFonts w:cs="Arial"/>
          <w:szCs w:val="22"/>
          <w:lang w:val="en-GB"/>
        </w:rPr>
      </w:pPr>
    </w:p>
    <w:p w14:paraId="6B6A2C1B" w14:textId="77777777" w:rsidR="00AF7B54" w:rsidRPr="008A2D9C" w:rsidRDefault="00AF7B54" w:rsidP="00AF7B54">
      <w:pPr>
        <w:rPr>
          <w:rFonts w:cs="Arial"/>
          <w:szCs w:val="22"/>
          <w:lang w:val="en-GB"/>
        </w:rPr>
      </w:pPr>
      <w:r w:rsidRPr="008A2D9C">
        <w:rPr>
          <w:rFonts w:cs="Arial"/>
          <w:szCs w:val="22"/>
          <w:lang w:val="en-GB"/>
        </w:rPr>
        <w:t>Community members and extension staff will then be trained on the management and sustainable use of forest resources. This will be based on community-level agreements will regulate the use and management of woodlots. Guidelines for monitoring and enforcement of these regulations will also be produced, along with simple manual</w:t>
      </w:r>
      <w:r w:rsidR="00D63A97" w:rsidRPr="008A2D9C">
        <w:rPr>
          <w:rFonts w:cs="Arial"/>
          <w:szCs w:val="22"/>
          <w:lang w:val="en-GB"/>
        </w:rPr>
        <w:t>s</w:t>
      </w:r>
      <w:r w:rsidRPr="008A2D9C">
        <w:rPr>
          <w:rFonts w:cs="Arial"/>
          <w:szCs w:val="22"/>
          <w:lang w:val="en-GB"/>
        </w:rPr>
        <w:t xml:space="preserve"> on the sustainable use and management of forests and woodlots. Community-level champions will then be identified and trained to become trainers of other community members. They will also become custodians of knowledge on maintenance of woodlots and trees. To assist community champions in sharing information on forest restoration and maintenance, an awareness raising strategy will be developed. This will involve cost-effective methods to share information between community members and extension staff. A multi-stakeholder consultation forum will also be established, where people can meet, share experiences, share knowledge on benefits and teach each other. This will be linked with the community-level monitoring platform described in Output 1.2.3.</w:t>
      </w:r>
      <w:r w:rsidR="0083599E" w:rsidRPr="008A2D9C">
        <w:rPr>
          <w:rFonts w:cs="Arial"/>
          <w:szCs w:val="22"/>
          <w:lang w:val="en-GB"/>
        </w:rPr>
        <w:t xml:space="preserve"> The coordination </w:t>
      </w:r>
      <w:r w:rsidR="00FB4CC9" w:rsidRPr="008A2D9C">
        <w:rPr>
          <w:rFonts w:cs="Arial"/>
          <w:szCs w:val="22"/>
          <w:lang w:val="en-GB"/>
        </w:rPr>
        <w:t>between communities</w:t>
      </w:r>
      <w:r w:rsidR="00504AEE" w:rsidRPr="008A2D9C">
        <w:rPr>
          <w:rFonts w:cs="Arial"/>
          <w:szCs w:val="22"/>
          <w:lang w:val="en-GB"/>
        </w:rPr>
        <w:t>, including those outside of the project area, who use forest resources in Rora Habab based on existing natural resource sharing arrangements,</w:t>
      </w:r>
      <w:r w:rsidR="00185092" w:rsidRPr="008A2D9C">
        <w:rPr>
          <w:rFonts w:cs="Arial"/>
          <w:szCs w:val="22"/>
          <w:lang w:val="en-GB"/>
        </w:rPr>
        <w:t xml:space="preserve"> will be further enhanced through the establishment of a join</w:t>
      </w:r>
      <w:r w:rsidR="00FB4CC9" w:rsidRPr="008A2D9C">
        <w:rPr>
          <w:rFonts w:cs="Arial"/>
          <w:szCs w:val="22"/>
          <w:lang w:val="en-GB"/>
        </w:rPr>
        <w:t>t</w:t>
      </w:r>
      <w:r w:rsidR="00185092" w:rsidRPr="008A2D9C">
        <w:rPr>
          <w:rFonts w:cs="Arial"/>
          <w:szCs w:val="22"/>
          <w:lang w:val="en-GB"/>
        </w:rPr>
        <w:t xml:space="preserve"> forest resource management </w:t>
      </w:r>
      <w:r w:rsidR="00504AEE" w:rsidRPr="008A2D9C">
        <w:rPr>
          <w:rFonts w:cs="Arial"/>
          <w:szCs w:val="22"/>
          <w:lang w:val="en-GB"/>
        </w:rPr>
        <w:t xml:space="preserve">arrangements to ensure that sustainable practices protocols are known and adhered to by all users. </w:t>
      </w:r>
      <w:r w:rsidR="00FB4CC9" w:rsidRPr="008A2D9C">
        <w:rPr>
          <w:rFonts w:cs="Arial"/>
          <w:szCs w:val="22"/>
          <w:lang w:val="en-GB"/>
        </w:rPr>
        <w:t>The</w:t>
      </w:r>
      <w:r w:rsidR="006E6F7A" w:rsidRPr="008A2D9C">
        <w:rPr>
          <w:rFonts w:cs="Arial"/>
          <w:szCs w:val="22"/>
          <w:lang w:val="en-GB"/>
        </w:rPr>
        <w:t xml:space="preserve"> purpose of </w:t>
      </w:r>
      <w:r w:rsidR="00504AEE" w:rsidRPr="008A2D9C">
        <w:rPr>
          <w:rFonts w:cs="Arial"/>
          <w:szCs w:val="22"/>
          <w:lang w:val="en-GB"/>
        </w:rPr>
        <w:t xml:space="preserve">these joint management arrangements </w:t>
      </w:r>
      <w:r w:rsidR="006E6F7A" w:rsidRPr="008A2D9C">
        <w:rPr>
          <w:rFonts w:cs="Arial"/>
          <w:szCs w:val="22"/>
          <w:lang w:val="en-GB"/>
        </w:rPr>
        <w:t>is</w:t>
      </w:r>
      <w:r w:rsidR="0083599E" w:rsidRPr="008A2D9C">
        <w:rPr>
          <w:rFonts w:cs="Arial"/>
          <w:szCs w:val="22"/>
          <w:lang w:val="en-GB"/>
        </w:rPr>
        <w:t xml:space="preserve">to strengthen collaboration and information sharing </w:t>
      </w:r>
      <w:r w:rsidR="007C7520" w:rsidRPr="008A2D9C">
        <w:rPr>
          <w:rFonts w:cs="Arial"/>
          <w:szCs w:val="22"/>
          <w:lang w:val="en-GB"/>
        </w:rPr>
        <w:t>between sub-</w:t>
      </w:r>
      <w:r w:rsidR="00A25D39">
        <w:rPr>
          <w:rFonts w:cs="Arial"/>
          <w:szCs w:val="22"/>
          <w:lang w:val="en-GB"/>
        </w:rPr>
        <w:t>Z</w:t>
      </w:r>
      <w:r w:rsidR="007C7520" w:rsidRPr="008A2D9C">
        <w:rPr>
          <w:rFonts w:cs="Arial"/>
          <w:szCs w:val="22"/>
          <w:lang w:val="en-GB"/>
        </w:rPr>
        <w:t xml:space="preserve">obas </w:t>
      </w:r>
      <w:r w:rsidR="0083599E" w:rsidRPr="008A2D9C">
        <w:rPr>
          <w:rFonts w:cs="Arial"/>
          <w:szCs w:val="22"/>
          <w:lang w:val="en-GB"/>
        </w:rPr>
        <w:t>and provide resource users with adequate access to information on how to comply with legal requirements</w:t>
      </w:r>
      <w:r w:rsidR="007C7520" w:rsidRPr="008A2D9C">
        <w:rPr>
          <w:rFonts w:cs="Arial"/>
          <w:szCs w:val="22"/>
          <w:lang w:val="en-GB"/>
        </w:rPr>
        <w:t xml:space="preserve"> of SFM</w:t>
      </w:r>
      <w:r w:rsidR="0083599E" w:rsidRPr="008A2D9C">
        <w:rPr>
          <w:rFonts w:cs="Arial"/>
          <w:szCs w:val="22"/>
          <w:lang w:val="en-GB"/>
        </w:rPr>
        <w:t>.</w:t>
      </w:r>
    </w:p>
    <w:p w14:paraId="632B041D" w14:textId="77777777" w:rsidR="00CD19B5" w:rsidRPr="008A2D9C" w:rsidRDefault="00CD19B5" w:rsidP="00AF7B54">
      <w:pPr>
        <w:rPr>
          <w:rFonts w:cs="Arial"/>
          <w:szCs w:val="22"/>
          <w:lang w:val="en-GB"/>
        </w:rPr>
      </w:pPr>
    </w:p>
    <w:p w14:paraId="0449B391" w14:textId="77777777" w:rsidR="00CD19B5" w:rsidRPr="008A2D9C" w:rsidRDefault="00CD19B5" w:rsidP="00AF7B54">
      <w:pPr>
        <w:rPr>
          <w:rFonts w:cs="Arial"/>
          <w:szCs w:val="22"/>
          <w:lang w:val="en-GB"/>
        </w:rPr>
      </w:pPr>
      <w:r w:rsidRPr="008A2D9C">
        <w:rPr>
          <w:rFonts w:cs="Arial"/>
          <w:szCs w:val="22"/>
          <w:lang w:val="en-GB"/>
        </w:rPr>
        <w:t xml:space="preserve">Since firewood collection represents a significant threat to </w:t>
      </w:r>
      <w:r w:rsidR="00D557CA" w:rsidRPr="008A2D9C">
        <w:rPr>
          <w:rFonts w:cs="Arial"/>
          <w:szCs w:val="22"/>
          <w:lang w:val="en-GB"/>
        </w:rPr>
        <w:t xml:space="preserve">trees and forests in the Rora Habab, as is the case in many parts of Eritrea, the project will also support identification and use of alternative energy sources for cooking and heating. Energy efficient wood stoves, locally referred to as "Adhanet Mogogo" are already used and accepted in Eritrea, and can be provided as an important alternative energy source for use at household level. </w:t>
      </w:r>
      <w:r w:rsidR="004672A6" w:rsidRPr="008A2D9C">
        <w:rPr>
          <w:rFonts w:cs="Arial"/>
          <w:szCs w:val="22"/>
          <w:lang w:val="en-GB"/>
        </w:rPr>
        <w:t>Different options will be considered based on an assessment of the local context and needs.</w:t>
      </w:r>
      <w:r w:rsidR="00896219" w:rsidRPr="008A2D9C">
        <w:rPr>
          <w:rFonts w:cs="Arial"/>
          <w:szCs w:val="22"/>
          <w:lang w:val="en-GB"/>
        </w:rPr>
        <w:t xml:space="preserve"> A technology such as the African Clean Energy</w:t>
      </w:r>
      <w:r w:rsidR="00896219" w:rsidRPr="008A2D9C">
        <w:rPr>
          <w:rStyle w:val="FootnoteReference"/>
          <w:szCs w:val="22"/>
          <w:lang w:val="en-GB"/>
        </w:rPr>
        <w:footnoteReference w:id="52"/>
      </w:r>
      <w:r w:rsidR="00896219" w:rsidRPr="008A2D9C">
        <w:rPr>
          <w:rFonts w:cs="Arial"/>
          <w:szCs w:val="22"/>
          <w:lang w:val="en-GB"/>
        </w:rPr>
        <w:t xml:space="preserve"> stove which offers other use options and can also utilise solar, will be explored.  </w:t>
      </w:r>
    </w:p>
    <w:p w14:paraId="1A7A6BCA" w14:textId="77777777" w:rsidR="0083599E" w:rsidRPr="008A2D9C" w:rsidRDefault="0083599E" w:rsidP="00AF7B54">
      <w:pPr>
        <w:rPr>
          <w:rFonts w:cs="Arial"/>
          <w:szCs w:val="22"/>
          <w:lang w:val="en-GB"/>
        </w:rPr>
      </w:pPr>
    </w:p>
    <w:p w14:paraId="6585DB01" w14:textId="77777777" w:rsidR="00AF7B54" w:rsidRPr="008A2D9C" w:rsidRDefault="00AF7B54" w:rsidP="00AF7B54">
      <w:pPr>
        <w:rPr>
          <w:rFonts w:cs="Arial"/>
          <w:szCs w:val="22"/>
          <w:lang w:val="en-GB"/>
        </w:rPr>
      </w:pPr>
      <w:r w:rsidRPr="008A2D9C">
        <w:rPr>
          <w:rFonts w:cs="Arial"/>
          <w:szCs w:val="22"/>
          <w:lang w:val="en-GB"/>
        </w:rPr>
        <w:t xml:space="preserve">Indicative activities under Output </w:t>
      </w:r>
      <w:r w:rsidRPr="008A2D9C">
        <w:rPr>
          <w:rFonts w:eastAsia="MS Mincho" w:cs="Arial"/>
          <w:szCs w:val="22"/>
          <w:lang w:val="en-GB"/>
        </w:rPr>
        <w:t xml:space="preserve">2.1.4 </w:t>
      </w:r>
      <w:r w:rsidRPr="008A2D9C">
        <w:rPr>
          <w:rFonts w:cs="Arial"/>
          <w:szCs w:val="22"/>
          <w:lang w:val="en-GB"/>
        </w:rPr>
        <w:t>include:</w:t>
      </w:r>
    </w:p>
    <w:p w14:paraId="5B2F9F29" w14:textId="77777777" w:rsidR="00AF7B54" w:rsidRPr="008A2D9C" w:rsidRDefault="00AF7B54" w:rsidP="00AF7B54">
      <w:pPr>
        <w:rPr>
          <w:rFonts w:cs="Arial"/>
          <w:szCs w:val="22"/>
          <w:lang w:val="en-GB"/>
        </w:rPr>
      </w:pPr>
    </w:p>
    <w:p w14:paraId="4CF9D404" w14:textId="77777777" w:rsidR="00CC5149" w:rsidRPr="008A2D9C" w:rsidRDefault="00AF7B54" w:rsidP="00524D6B">
      <w:pPr>
        <w:pStyle w:val="ListParagraph"/>
        <w:numPr>
          <w:ilvl w:val="0"/>
          <w:numId w:val="55"/>
        </w:numPr>
        <w:ind w:left="426"/>
        <w:contextualSpacing/>
        <w:jc w:val="both"/>
        <w:rPr>
          <w:rFonts w:ascii="Arial" w:hAnsi="Arial" w:cs="Arial"/>
          <w:sz w:val="22"/>
          <w:szCs w:val="22"/>
          <w:lang w:val="en-GB"/>
        </w:rPr>
      </w:pPr>
      <w:r w:rsidRPr="008A2D9C">
        <w:rPr>
          <w:rFonts w:ascii="Arial" w:hAnsi="Arial" w:cs="Arial"/>
          <w:sz w:val="22"/>
          <w:szCs w:val="22"/>
          <w:lang w:val="en-GB"/>
        </w:rPr>
        <w:t>2.1.4.1. Restore forest ecosystems through supplementary planting of trees as per technical standards and guidelines.</w:t>
      </w:r>
    </w:p>
    <w:p w14:paraId="27477B6A" w14:textId="77777777" w:rsidR="00CC5149" w:rsidRPr="008A2D9C" w:rsidRDefault="00AF7B54" w:rsidP="00524D6B">
      <w:pPr>
        <w:pStyle w:val="ListParagraph"/>
        <w:numPr>
          <w:ilvl w:val="0"/>
          <w:numId w:val="55"/>
        </w:numPr>
        <w:ind w:left="426"/>
        <w:contextualSpacing/>
        <w:jc w:val="both"/>
        <w:rPr>
          <w:rFonts w:ascii="Arial" w:hAnsi="Arial" w:cs="Arial"/>
          <w:sz w:val="22"/>
          <w:szCs w:val="22"/>
          <w:lang w:val="en-GB"/>
        </w:rPr>
      </w:pPr>
      <w:r w:rsidRPr="008A2D9C">
        <w:rPr>
          <w:rFonts w:ascii="Arial" w:hAnsi="Arial" w:cs="Arial"/>
          <w:sz w:val="22"/>
          <w:szCs w:val="22"/>
          <w:lang w:val="en-GB"/>
        </w:rPr>
        <w:t>2.1.4.2. Train community members and extension staff on the management and sustainable use of woodlots and trees.</w:t>
      </w:r>
    </w:p>
    <w:p w14:paraId="7C5662CD" w14:textId="77777777" w:rsidR="003D5C13" w:rsidRPr="008A2D9C" w:rsidRDefault="00EE3340" w:rsidP="00524D6B">
      <w:pPr>
        <w:pStyle w:val="ListParagraph"/>
        <w:numPr>
          <w:ilvl w:val="0"/>
          <w:numId w:val="55"/>
        </w:numPr>
        <w:ind w:left="426"/>
        <w:contextualSpacing/>
        <w:jc w:val="both"/>
        <w:rPr>
          <w:rFonts w:ascii="Arial" w:hAnsi="Arial" w:cs="Arial"/>
          <w:sz w:val="22"/>
          <w:szCs w:val="22"/>
          <w:lang w:val="en-GB"/>
        </w:rPr>
      </w:pPr>
      <w:r w:rsidRPr="008A2D9C">
        <w:rPr>
          <w:rFonts w:ascii="Arial" w:hAnsi="Arial" w:cs="Arial"/>
          <w:sz w:val="22"/>
          <w:szCs w:val="22"/>
          <w:lang w:val="en-GB"/>
        </w:rPr>
        <w:t>2.1.4.</w:t>
      </w:r>
      <w:r w:rsidR="00CC5149" w:rsidRPr="008A2D9C">
        <w:rPr>
          <w:rFonts w:ascii="Arial" w:hAnsi="Arial" w:cs="Arial"/>
          <w:sz w:val="22"/>
          <w:szCs w:val="22"/>
          <w:lang w:val="en-GB"/>
        </w:rPr>
        <w:t>3</w:t>
      </w:r>
      <w:r w:rsidRPr="008A2D9C">
        <w:rPr>
          <w:rFonts w:ascii="Arial" w:hAnsi="Arial" w:cs="Arial"/>
          <w:sz w:val="22"/>
          <w:szCs w:val="22"/>
          <w:lang w:val="en-GB"/>
        </w:rPr>
        <w:t xml:space="preserve">. </w:t>
      </w:r>
      <w:r w:rsidR="00CC5149" w:rsidRPr="008A2D9C">
        <w:rPr>
          <w:rFonts w:ascii="Arial" w:hAnsi="Arial" w:cs="Arial"/>
          <w:sz w:val="22"/>
          <w:szCs w:val="22"/>
          <w:lang w:val="en-GB"/>
        </w:rPr>
        <w:t>Establish a joint forest resource management network within the Rora Habab Plateau and surrounding areas</w:t>
      </w:r>
      <w:r w:rsidR="00D63A97" w:rsidRPr="008A2D9C">
        <w:rPr>
          <w:rFonts w:ascii="Arial" w:hAnsi="Arial" w:cs="Arial"/>
          <w:sz w:val="22"/>
          <w:szCs w:val="22"/>
          <w:lang w:val="en-GB"/>
        </w:rPr>
        <w:t>/communities</w:t>
      </w:r>
      <w:r w:rsidR="00CC5149" w:rsidRPr="008A2D9C">
        <w:rPr>
          <w:rFonts w:ascii="Arial" w:hAnsi="Arial" w:cs="Arial"/>
          <w:sz w:val="22"/>
          <w:szCs w:val="22"/>
          <w:lang w:val="en-GB"/>
        </w:rPr>
        <w:t>.</w:t>
      </w:r>
    </w:p>
    <w:p w14:paraId="191955C0" w14:textId="77777777" w:rsidR="00D557CA" w:rsidRPr="008A2D9C" w:rsidRDefault="00D557CA" w:rsidP="00524D6B">
      <w:pPr>
        <w:pStyle w:val="ListParagraph"/>
        <w:numPr>
          <w:ilvl w:val="0"/>
          <w:numId w:val="55"/>
        </w:numPr>
        <w:ind w:left="426"/>
        <w:contextualSpacing/>
        <w:jc w:val="both"/>
        <w:rPr>
          <w:rFonts w:ascii="Arial" w:hAnsi="Arial" w:cs="Arial"/>
          <w:sz w:val="22"/>
          <w:szCs w:val="22"/>
          <w:lang w:val="en-GB"/>
        </w:rPr>
      </w:pPr>
      <w:r w:rsidRPr="008A2D9C">
        <w:rPr>
          <w:rFonts w:ascii="Arial" w:hAnsi="Arial" w:cs="Arial"/>
          <w:sz w:val="22"/>
          <w:szCs w:val="22"/>
          <w:lang w:val="en-GB"/>
        </w:rPr>
        <w:t>2.1.4.</w:t>
      </w:r>
      <w:r w:rsidR="004672A6" w:rsidRPr="008A2D9C">
        <w:rPr>
          <w:rFonts w:ascii="Arial" w:hAnsi="Arial" w:cs="Arial"/>
          <w:sz w:val="22"/>
          <w:szCs w:val="22"/>
          <w:lang w:val="en-GB"/>
        </w:rPr>
        <w:t xml:space="preserve">4 Support the procurement of </w:t>
      </w:r>
      <w:r w:rsidRPr="008A2D9C">
        <w:rPr>
          <w:rFonts w:ascii="Arial" w:hAnsi="Arial" w:cs="Arial"/>
          <w:sz w:val="22"/>
          <w:szCs w:val="22"/>
          <w:lang w:val="en-GB"/>
        </w:rPr>
        <w:t xml:space="preserve">energy-efficient stoves for use </w:t>
      </w:r>
      <w:r w:rsidR="0074030F" w:rsidRPr="008A2D9C">
        <w:rPr>
          <w:rFonts w:ascii="Arial" w:hAnsi="Arial" w:cs="Arial"/>
          <w:sz w:val="22"/>
          <w:szCs w:val="22"/>
          <w:lang w:val="en-GB"/>
        </w:rPr>
        <w:t>by</w:t>
      </w:r>
      <w:r w:rsidR="004672A6" w:rsidRPr="008A2D9C">
        <w:rPr>
          <w:rFonts w:ascii="Arial" w:hAnsi="Arial" w:cs="Arial"/>
          <w:sz w:val="22"/>
          <w:szCs w:val="22"/>
          <w:lang w:val="en-GB"/>
        </w:rPr>
        <w:t xml:space="preserve"> households.</w:t>
      </w:r>
    </w:p>
    <w:p w14:paraId="7BFB6337" w14:textId="77777777" w:rsidR="00AF7B54" w:rsidRPr="008A2D9C" w:rsidRDefault="00AF7B54" w:rsidP="00AF7B54">
      <w:pPr>
        <w:rPr>
          <w:rFonts w:cs="Arial"/>
          <w:color w:val="000000"/>
          <w:szCs w:val="22"/>
          <w:lang w:val="en-GB"/>
        </w:rPr>
      </w:pPr>
    </w:p>
    <w:p w14:paraId="761A2538" w14:textId="77777777" w:rsidR="00AF7B54" w:rsidRPr="008A2D9C" w:rsidRDefault="00AF7B54" w:rsidP="00AF7B54">
      <w:pPr>
        <w:pStyle w:val="GEFFieldtoFillout"/>
        <w:ind w:left="0"/>
        <w:jc w:val="both"/>
        <w:rPr>
          <w:rFonts w:ascii="Arial" w:eastAsia="MS Mincho" w:hAnsi="Arial" w:cs="Arial"/>
          <w:i/>
          <w:color w:val="auto"/>
          <w:szCs w:val="22"/>
          <w:lang w:val="en-GB"/>
        </w:rPr>
      </w:pPr>
      <w:r w:rsidRPr="008A2D9C">
        <w:rPr>
          <w:rFonts w:ascii="Arial" w:eastAsia="MS Mincho" w:hAnsi="Arial" w:cs="Arial"/>
          <w:i/>
          <w:color w:val="auto"/>
          <w:szCs w:val="22"/>
          <w:lang w:val="en-GB"/>
        </w:rPr>
        <w:t>Output 2.1.5: Alternative livelihoods and value-addition opportunities identified and supported to reduce over-dependence on unsustainable land use practices, in particular, bee-keeping (honey production) and horticulture (vegetable and fruit crops).</w:t>
      </w:r>
    </w:p>
    <w:p w14:paraId="6412D971" w14:textId="77777777" w:rsidR="00CD19B5" w:rsidRPr="008A2D9C" w:rsidRDefault="00CD19B5" w:rsidP="00AF7B54">
      <w:pPr>
        <w:rPr>
          <w:rFonts w:cs="Arial"/>
          <w:szCs w:val="22"/>
          <w:lang w:val="en-GB"/>
        </w:rPr>
      </w:pPr>
    </w:p>
    <w:p w14:paraId="422CA6E2" w14:textId="62EB421C" w:rsidR="00AF7B54" w:rsidRPr="008A2D9C" w:rsidRDefault="00AF7B54" w:rsidP="00AF7B54">
      <w:pPr>
        <w:rPr>
          <w:rFonts w:cs="Arial"/>
          <w:szCs w:val="22"/>
          <w:lang w:val="en-GB"/>
        </w:rPr>
      </w:pPr>
      <w:r w:rsidRPr="008A2D9C">
        <w:rPr>
          <w:rFonts w:cs="Arial"/>
          <w:szCs w:val="22"/>
          <w:lang w:val="en-GB"/>
        </w:rPr>
        <w:t xml:space="preserve">To reduce people’s dependence on the unsustainable use of natural resources, the proposed project will provide support for the development of alternative livelihoods and value-addition opportunities for local communities. This will focus on providing technical support for expanding the value chain of existing livelihoods, including: i) producing dairy products such as cheese; ii) producing meat from small livestock such as goat and sheep; and </w:t>
      </w:r>
      <w:r w:rsidR="0090069E">
        <w:rPr>
          <w:rFonts w:cs="Arial"/>
          <w:szCs w:val="22"/>
          <w:lang w:val="en-GB"/>
        </w:rPr>
        <w:t>iii</w:t>
      </w:r>
      <w:r w:rsidRPr="008A2D9C">
        <w:rPr>
          <w:rFonts w:cs="Arial"/>
          <w:szCs w:val="22"/>
          <w:lang w:val="en-GB"/>
        </w:rPr>
        <w:t xml:space="preserve">) producing honey. By expanding the value chain of these livelihoods beyond the primary production of raw natural resources, the project will improve the market value of produce, </w:t>
      </w:r>
      <w:r w:rsidR="000036B0" w:rsidRPr="008A2D9C">
        <w:rPr>
          <w:rFonts w:cs="Arial"/>
          <w:szCs w:val="22"/>
          <w:lang w:val="en-GB"/>
        </w:rPr>
        <w:t xml:space="preserve">providing an alternative for income generation and </w:t>
      </w:r>
      <w:r w:rsidRPr="008A2D9C">
        <w:rPr>
          <w:rFonts w:cs="Arial"/>
          <w:szCs w:val="22"/>
          <w:lang w:val="en-GB"/>
        </w:rPr>
        <w:t xml:space="preserve">reducing the need for </w:t>
      </w:r>
      <w:r w:rsidR="000036B0" w:rsidRPr="008A2D9C">
        <w:rPr>
          <w:rFonts w:cs="Arial"/>
          <w:szCs w:val="22"/>
          <w:lang w:val="en-GB"/>
        </w:rPr>
        <w:t xml:space="preserve">overdependence on other potentially </w:t>
      </w:r>
      <w:r w:rsidRPr="008A2D9C">
        <w:rPr>
          <w:rFonts w:cs="Arial"/>
          <w:szCs w:val="22"/>
          <w:lang w:val="en-GB"/>
        </w:rPr>
        <w:t>unsustainable land use practices. This will be further enhanced through the provision of training on the packaging and marketing of products, increasing their market value. A particular focus of the project will be on the diversification of income for female-headed households.</w:t>
      </w:r>
    </w:p>
    <w:p w14:paraId="460AF5FB" w14:textId="77777777" w:rsidR="000B3560" w:rsidRPr="008A2D9C" w:rsidRDefault="000B3560" w:rsidP="00AF7B54">
      <w:pPr>
        <w:rPr>
          <w:rFonts w:cs="Arial"/>
          <w:szCs w:val="22"/>
          <w:lang w:val="en-GB"/>
        </w:rPr>
      </w:pPr>
    </w:p>
    <w:p w14:paraId="2D8B7BC5" w14:textId="77777777" w:rsidR="00AF7B54" w:rsidRPr="008A2D9C" w:rsidRDefault="00AF7B54" w:rsidP="00AF7B54">
      <w:pPr>
        <w:rPr>
          <w:rFonts w:cs="Arial"/>
          <w:szCs w:val="22"/>
          <w:lang w:val="en-GB"/>
        </w:rPr>
      </w:pPr>
      <w:r w:rsidRPr="008A2D9C">
        <w:rPr>
          <w:rFonts w:cs="Arial"/>
          <w:szCs w:val="22"/>
          <w:lang w:val="en-GB"/>
        </w:rPr>
        <w:t>A market survey will be undertaken to determine the feasibility and viability of developing the market for processed good</w:t>
      </w:r>
      <w:r w:rsidR="00EF303B" w:rsidRPr="008A2D9C">
        <w:rPr>
          <w:rFonts w:cs="Arial"/>
          <w:szCs w:val="22"/>
          <w:lang w:val="en-GB"/>
        </w:rPr>
        <w:t>s</w:t>
      </w:r>
      <w:r w:rsidRPr="008A2D9C">
        <w:rPr>
          <w:rFonts w:cs="Arial"/>
          <w:szCs w:val="22"/>
          <w:lang w:val="en-GB"/>
        </w:rPr>
        <w:t xml:space="preserve"> at the local and regional scales. This will include engaging with government to develop a regional marketing strategy and researching potential private sector involvement.</w:t>
      </w:r>
    </w:p>
    <w:p w14:paraId="5B180962" w14:textId="77777777" w:rsidR="00AF7B54" w:rsidRPr="008A2D9C" w:rsidRDefault="00AF7B54" w:rsidP="00AF7B54">
      <w:pPr>
        <w:rPr>
          <w:rFonts w:cs="Arial"/>
          <w:szCs w:val="22"/>
          <w:lang w:val="en-GB"/>
        </w:rPr>
      </w:pPr>
    </w:p>
    <w:p w14:paraId="442CE61E" w14:textId="77777777" w:rsidR="00AF7B54" w:rsidRPr="008A2D9C" w:rsidRDefault="00AF7B54" w:rsidP="00AF7B54">
      <w:pPr>
        <w:rPr>
          <w:rFonts w:cs="Arial"/>
          <w:szCs w:val="22"/>
          <w:lang w:val="en-GB"/>
        </w:rPr>
      </w:pPr>
      <w:r w:rsidRPr="008A2D9C">
        <w:rPr>
          <w:rFonts w:cs="Arial"/>
          <w:szCs w:val="22"/>
          <w:lang w:val="en-GB"/>
        </w:rPr>
        <w:t xml:space="preserve">Indicative activities under Output </w:t>
      </w:r>
      <w:r w:rsidRPr="008A2D9C">
        <w:rPr>
          <w:rFonts w:eastAsia="MS Mincho" w:cs="Arial"/>
          <w:szCs w:val="22"/>
          <w:lang w:val="en-GB"/>
        </w:rPr>
        <w:t xml:space="preserve">2.1.5 </w:t>
      </w:r>
      <w:r w:rsidRPr="008A2D9C">
        <w:rPr>
          <w:rFonts w:cs="Arial"/>
          <w:szCs w:val="22"/>
          <w:lang w:val="en-GB"/>
        </w:rPr>
        <w:t>include:</w:t>
      </w:r>
    </w:p>
    <w:p w14:paraId="0984EDDC" w14:textId="77777777" w:rsidR="00AF7B54" w:rsidRPr="008A2D9C" w:rsidRDefault="00AF7B54" w:rsidP="00AF7B54">
      <w:pPr>
        <w:rPr>
          <w:rFonts w:cs="Arial"/>
          <w:szCs w:val="22"/>
          <w:lang w:val="en-GB"/>
        </w:rPr>
      </w:pPr>
    </w:p>
    <w:p w14:paraId="4BA5C60C" w14:textId="77777777" w:rsidR="00AF7B54" w:rsidRPr="008A2D9C" w:rsidRDefault="00AF7B54" w:rsidP="00F25E4A">
      <w:pPr>
        <w:pStyle w:val="GEFFieldtoFillout"/>
        <w:numPr>
          <w:ilvl w:val="0"/>
          <w:numId w:val="58"/>
        </w:numPr>
        <w:jc w:val="both"/>
        <w:rPr>
          <w:rFonts w:ascii="Arial" w:hAnsi="Arial" w:cs="Arial"/>
          <w:color w:val="auto"/>
          <w:szCs w:val="22"/>
          <w:lang w:val="en-GB"/>
        </w:rPr>
      </w:pPr>
      <w:r w:rsidRPr="008A2D9C">
        <w:rPr>
          <w:rFonts w:ascii="Arial" w:hAnsi="Arial" w:cs="Arial"/>
          <w:szCs w:val="22"/>
          <w:lang w:val="en-GB"/>
        </w:rPr>
        <w:t xml:space="preserve">2.1.5.1. </w:t>
      </w:r>
      <w:r w:rsidRPr="008A2D9C">
        <w:rPr>
          <w:rFonts w:ascii="Arial" w:hAnsi="Arial" w:cs="Arial"/>
          <w:color w:val="auto"/>
          <w:szCs w:val="22"/>
          <w:lang w:val="en-GB"/>
        </w:rPr>
        <w:t xml:space="preserve">Provide technical support for expanding the value chain of existing livelihood strategies. </w:t>
      </w:r>
    </w:p>
    <w:p w14:paraId="31AB8BE2" w14:textId="77777777" w:rsidR="00AF7B54" w:rsidRPr="008A2D9C" w:rsidRDefault="00AF7B54" w:rsidP="00F25E4A">
      <w:pPr>
        <w:pStyle w:val="GEFFieldtoFillout"/>
        <w:numPr>
          <w:ilvl w:val="0"/>
          <w:numId w:val="58"/>
        </w:numPr>
        <w:jc w:val="both"/>
        <w:rPr>
          <w:rFonts w:ascii="Arial" w:hAnsi="Arial" w:cs="Arial"/>
          <w:color w:val="auto"/>
          <w:szCs w:val="22"/>
          <w:lang w:val="en-GB"/>
        </w:rPr>
      </w:pPr>
      <w:r w:rsidRPr="008A2D9C">
        <w:rPr>
          <w:rFonts w:ascii="Arial" w:hAnsi="Arial" w:cs="Arial"/>
          <w:color w:val="auto"/>
          <w:szCs w:val="22"/>
          <w:lang w:val="en-GB"/>
        </w:rPr>
        <w:t xml:space="preserve">2.1.5.2. Train community members on packaging of products from existing livelihood activities to increase market value. </w:t>
      </w:r>
    </w:p>
    <w:p w14:paraId="1D22288F" w14:textId="77777777" w:rsidR="00AF7B54" w:rsidRPr="008A2D9C" w:rsidRDefault="00AF7B54" w:rsidP="00F25E4A">
      <w:pPr>
        <w:pStyle w:val="GEFFieldtoFillout"/>
        <w:numPr>
          <w:ilvl w:val="0"/>
          <w:numId w:val="58"/>
        </w:numPr>
        <w:jc w:val="both"/>
        <w:rPr>
          <w:rFonts w:ascii="Arial" w:hAnsi="Arial" w:cs="Arial"/>
          <w:color w:val="auto"/>
          <w:szCs w:val="22"/>
          <w:lang w:val="en-GB"/>
        </w:rPr>
      </w:pPr>
      <w:r w:rsidRPr="008A2D9C">
        <w:rPr>
          <w:rFonts w:ascii="Arial" w:hAnsi="Arial" w:cs="Arial"/>
          <w:color w:val="auto"/>
          <w:szCs w:val="22"/>
          <w:lang w:val="en-GB"/>
        </w:rPr>
        <w:t>2.1.5.3. Conduct a market survey to guide the development of local and regional markets.</w:t>
      </w:r>
    </w:p>
    <w:p w14:paraId="427AA60E" w14:textId="77777777" w:rsidR="00EF303B" w:rsidRPr="008A2D9C" w:rsidRDefault="00EF303B" w:rsidP="00F25E4A">
      <w:pPr>
        <w:pStyle w:val="GEFFieldtoFillout"/>
        <w:numPr>
          <w:ilvl w:val="0"/>
          <w:numId w:val="58"/>
        </w:numPr>
        <w:jc w:val="both"/>
        <w:rPr>
          <w:rFonts w:ascii="Arial" w:hAnsi="Arial" w:cs="Arial"/>
          <w:color w:val="auto"/>
          <w:szCs w:val="22"/>
          <w:lang w:val="en-GB"/>
        </w:rPr>
      </w:pPr>
      <w:r w:rsidRPr="008A2D9C">
        <w:rPr>
          <w:rFonts w:ascii="Arial" w:hAnsi="Arial" w:cs="Arial"/>
          <w:color w:val="auto"/>
          <w:szCs w:val="22"/>
          <w:lang w:val="en-GB"/>
        </w:rPr>
        <w:t>2.1.5.4. Develop a market development support programme for small businesses in the project area</w:t>
      </w:r>
      <w:r w:rsidR="004672A6" w:rsidRPr="008A2D9C">
        <w:rPr>
          <w:rFonts w:ascii="Arial" w:hAnsi="Arial" w:cs="Arial"/>
          <w:color w:val="auto"/>
          <w:szCs w:val="22"/>
          <w:lang w:val="en-GB"/>
        </w:rPr>
        <w:t>.</w:t>
      </w:r>
    </w:p>
    <w:p w14:paraId="76413216" w14:textId="77777777" w:rsidR="00AF7B54" w:rsidRPr="008A2D9C" w:rsidRDefault="00AF7B54" w:rsidP="00AF7B54">
      <w:pPr>
        <w:rPr>
          <w:rFonts w:cs="Arial"/>
          <w:color w:val="000000"/>
          <w:szCs w:val="22"/>
          <w:lang w:val="en-GB"/>
        </w:rPr>
      </w:pPr>
    </w:p>
    <w:p w14:paraId="3E2B6F60" w14:textId="77777777" w:rsidR="00AF7B54" w:rsidRPr="008A2D9C" w:rsidRDefault="00AF7B54" w:rsidP="00AF7B54">
      <w:pPr>
        <w:rPr>
          <w:rFonts w:cs="Arial"/>
          <w:b/>
          <w:szCs w:val="22"/>
          <w:lang w:val="en-GB"/>
        </w:rPr>
      </w:pPr>
      <w:r w:rsidRPr="008A2D9C">
        <w:rPr>
          <w:rFonts w:cs="Arial"/>
          <w:b/>
          <w:szCs w:val="22"/>
          <w:lang w:val="en-GB"/>
        </w:rPr>
        <w:t>Component 3: Knowledge management and awareness raising</w:t>
      </w:r>
    </w:p>
    <w:p w14:paraId="235C999B" w14:textId="77777777" w:rsidR="00AF7B54" w:rsidRPr="008A2D9C" w:rsidRDefault="00AF7B54" w:rsidP="00AF7B54">
      <w:pPr>
        <w:rPr>
          <w:rFonts w:cs="Arial"/>
          <w:b/>
          <w:szCs w:val="22"/>
          <w:lang w:val="en-GB"/>
        </w:rPr>
      </w:pPr>
    </w:p>
    <w:p w14:paraId="327DA015" w14:textId="77777777" w:rsidR="008D1E5B" w:rsidRPr="008A2D9C" w:rsidRDefault="008D1E5B" w:rsidP="00AF7B54">
      <w:pPr>
        <w:rPr>
          <w:rFonts w:cs="Arial"/>
          <w:szCs w:val="22"/>
          <w:lang w:val="en-GB"/>
        </w:rPr>
      </w:pPr>
      <w:r w:rsidRPr="008A2D9C">
        <w:rPr>
          <w:rFonts w:cs="Arial"/>
          <w:szCs w:val="22"/>
          <w:lang w:val="en-GB"/>
        </w:rPr>
        <w:t>GEF financing for Component 3: US$306,000</w:t>
      </w:r>
    </w:p>
    <w:p w14:paraId="18731821" w14:textId="0212394E" w:rsidR="008D1E5B" w:rsidRPr="008A2D9C" w:rsidRDefault="008D1E5B" w:rsidP="00AF7B54">
      <w:pPr>
        <w:rPr>
          <w:rFonts w:cs="Arial"/>
          <w:szCs w:val="22"/>
          <w:lang w:val="en-GB"/>
        </w:rPr>
      </w:pPr>
      <w:r w:rsidRPr="008A2D9C">
        <w:rPr>
          <w:rFonts w:cs="Arial"/>
          <w:szCs w:val="22"/>
          <w:lang w:val="en-GB"/>
        </w:rPr>
        <w:t>UNDP financing for Component 3: US$</w:t>
      </w:r>
      <w:r w:rsidR="00C61F1A">
        <w:rPr>
          <w:rFonts w:cs="Arial"/>
          <w:szCs w:val="22"/>
          <w:lang w:val="en-GB"/>
        </w:rPr>
        <w:t>411,450</w:t>
      </w:r>
    </w:p>
    <w:p w14:paraId="12715CF1" w14:textId="4C488A1E" w:rsidR="008D1E5B" w:rsidRPr="008A2D9C" w:rsidRDefault="008D1E5B" w:rsidP="00AF7B54">
      <w:pPr>
        <w:rPr>
          <w:rFonts w:cs="Arial"/>
          <w:szCs w:val="22"/>
          <w:lang w:val="en-GB"/>
        </w:rPr>
      </w:pPr>
      <w:r w:rsidRPr="00500C59">
        <w:rPr>
          <w:rFonts w:cs="Arial"/>
          <w:szCs w:val="22"/>
          <w:lang w:val="en-GB"/>
        </w:rPr>
        <w:t xml:space="preserve">Government co-financing for Component 3: </w:t>
      </w:r>
      <w:r w:rsidR="00500C59" w:rsidRPr="00500C59">
        <w:rPr>
          <w:rFonts w:cs="Arial"/>
          <w:szCs w:val="22"/>
          <w:lang w:val="en-GB"/>
        </w:rPr>
        <w:t xml:space="preserve">US$ </w:t>
      </w:r>
      <w:r w:rsidR="00C61F1A">
        <w:rPr>
          <w:rFonts w:cs="Arial"/>
          <w:szCs w:val="22"/>
          <w:lang w:val="en-GB"/>
        </w:rPr>
        <w:t>613,900</w:t>
      </w:r>
    </w:p>
    <w:p w14:paraId="220750CF" w14:textId="77777777" w:rsidR="008D1E5B" w:rsidRPr="008A2D9C" w:rsidRDefault="008D1E5B" w:rsidP="00AF7B54">
      <w:pPr>
        <w:rPr>
          <w:rFonts w:cs="Arial"/>
          <w:szCs w:val="22"/>
          <w:lang w:val="en-GB"/>
        </w:rPr>
      </w:pPr>
    </w:p>
    <w:p w14:paraId="0DB3E514" w14:textId="77777777" w:rsidR="00AF7B54" w:rsidRPr="008A2D9C" w:rsidRDefault="00AF7B54" w:rsidP="00AF7B54">
      <w:pPr>
        <w:rPr>
          <w:rFonts w:cs="Arial"/>
          <w:i/>
          <w:szCs w:val="22"/>
          <w:lang w:val="en-GB"/>
        </w:rPr>
      </w:pPr>
      <w:r w:rsidRPr="008A2D9C">
        <w:rPr>
          <w:rFonts w:cs="Arial"/>
          <w:i/>
          <w:szCs w:val="22"/>
          <w:lang w:val="en-GB"/>
        </w:rPr>
        <w:t>Without GEF-finance</w:t>
      </w:r>
      <w:r w:rsidR="00EF303B" w:rsidRPr="008A2D9C">
        <w:rPr>
          <w:rFonts w:cs="Arial"/>
          <w:i/>
          <w:szCs w:val="22"/>
          <w:lang w:val="en-GB"/>
        </w:rPr>
        <w:t>d project</w:t>
      </w:r>
    </w:p>
    <w:p w14:paraId="4967D581" w14:textId="77777777" w:rsidR="00AF7B54" w:rsidRPr="008A2D9C" w:rsidRDefault="00AF7B54" w:rsidP="00AF7B54">
      <w:pPr>
        <w:rPr>
          <w:rFonts w:cs="Arial"/>
          <w:i/>
          <w:szCs w:val="22"/>
          <w:lang w:val="en-GB"/>
        </w:rPr>
      </w:pPr>
    </w:p>
    <w:p w14:paraId="2F769A45" w14:textId="77777777" w:rsidR="00AF7B54" w:rsidRPr="008A2D9C" w:rsidRDefault="00AF7B54" w:rsidP="00AF7B54">
      <w:pPr>
        <w:rPr>
          <w:rFonts w:cs="Arial"/>
          <w:szCs w:val="22"/>
          <w:lang w:val="en-GB"/>
        </w:rPr>
      </w:pPr>
      <w:r w:rsidRPr="008A2D9C">
        <w:rPr>
          <w:rFonts w:cs="Arial"/>
          <w:szCs w:val="22"/>
          <w:lang w:val="en-GB"/>
        </w:rPr>
        <w:t xml:space="preserve">The Government of Eritrea </w:t>
      </w:r>
      <w:r w:rsidR="008D1E5B" w:rsidRPr="008A2D9C">
        <w:rPr>
          <w:rFonts w:cs="Arial"/>
          <w:szCs w:val="22"/>
          <w:lang w:val="en-GB"/>
        </w:rPr>
        <w:t xml:space="preserve">has limited </w:t>
      </w:r>
      <w:r w:rsidRPr="008A2D9C">
        <w:rPr>
          <w:rFonts w:cs="Arial"/>
          <w:szCs w:val="22"/>
          <w:lang w:val="en-GB"/>
        </w:rPr>
        <w:t xml:space="preserve">capacity within the relevant line ministries and academic institutions to adequately: i) collate and manage knowledge on community based, sustainable and integrated natural resource management (INRM); and ii) develop and implement education and public awareness campaigns on INRM. Human and technical capacity for the </w:t>
      </w:r>
      <w:r w:rsidR="008D1E5B" w:rsidRPr="008A2D9C">
        <w:rPr>
          <w:rFonts w:cs="Arial"/>
          <w:szCs w:val="22"/>
          <w:lang w:val="en-GB"/>
        </w:rPr>
        <w:t xml:space="preserve">generation and collation of data and information, development and </w:t>
      </w:r>
      <w:r w:rsidRPr="008A2D9C">
        <w:rPr>
          <w:rFonts w:cs="Arial"/>
          <w:szCs w:val="22"/>
          <w:lang w:val="en-GB"/>
        </w:rPr>
        <w:t>maintenance of modern data</w:t>
      </w:r>
      <w:r w:rsidR="008D1E5B" w:rsidRPr="008A2D9C">
        <w:rPr>
          <w:rFonts w:cs="Arial"/>
          <w:szCs w:val="22"/>
          <w:lang w:val="en-GB"/>
        </w:rPr>
        <w:t xml:space="preserve"> systems </w:t>
      </w:r>
      <w:r w:rsidRPr="008A2D9C">
        <w:rPr>
          <w:rFonts w:cs="Arial"/>
          <w:szCs w:val="22"/>
          <w:lang w:val="en-GB"/>
        </w:rPr>
        <w:t xml:space="preserve">are limited, resulting in the limited availability and sharing of baseline data </w:t>
      </w:r>
      <w:r w:rsidR="008D1E5B" w:rsidRPr="008A2D9C">
        <w:rPr>
          <w:rFonts w:cs="Arial"/>
          <w:szCs w:val="22"/>
          <w:lang w:val="en-GB"/>
        </w:rPr>
        <w:t xml:space="preserve">and overall use of information for decision-making within government </w:t>
      </w:r>
      <w:r w:rsidRPr="008A2D9C">
        <w:rPr>
          <w:rFonts w:cs="Arial"/>
          <w:szCs w:val="22"/>
          <w:lang w:val="en-GB"/>
        </w:rPr>
        <w:t>in Eritrea. There is also limited generation and systematic sharing of knowledge on natural resource management</w:t>
      </w:r>
      <w:r w:rsidR="00097FD3" w:rsidRPr="008A2D9C">
        <w:rPr>
          <w:rFonts w:cs="Arial"/>
          <w:szCs w:val="22"/>
          <w:lang w:val="en-GB"/>
        </w:rPr>
        <w:t xml:space="preserve"> which </w:t>
      </w:r>
      <w:r w:rsidRPr="008A2D9C">
        <w:rPr>
          <w:rFonts w:cs="Arial"/>
          <w:szCs w:val="22"/>
          <w:lang w:val="en-GB"/>
        </w:rPr>
        <w:t>leads to a low level of understanding within communities</w:t>
      </w:r>
      <w:r w:rsidR="008D54BE" w:rsidRPr="008A2D9C">
        <w:rPr>
          <w:rFonts w:cs="Arial"/>
          <w:szCs w:val="22"/>
          <w:lang w:val="en-GB"/>
        </w:rPr>
        <w:t>,</w:t>
      </w:r>
      <w:r w:rsidRPr="008A2D9C">
        <w:rPr>
          <w:rFonts w:cs="Arial"/>
          <w:szCs w:val="22"/>
          <w:lang w:val="en-GB"/>
        </w:rPr>
        <w:t xml:space="preserve"> of the long-term negative impacts of unsustainable land-use practices. Given the scarcity of information available and the limited integration of environmental management into education programmes, the public </w:t>
      </w:r>
      <w:r w:rsidR="008D54BE" w:rsidRPr="008A2D9C">
        <w:rPr>
          <w:rFonts w:cs="Arial"/>
          <w:szCs w:val="22"/>
          <w:lang w:val="en-GB"/>
        </w:rPr>
        <w:t>has</w:t>
      </w:r>
      <w:r w:rsidRPr="008A2D9C">
        <w:rPr>
          <w:rFonts w:cs="Arial"/>
          <w:szCs w:val="22"/>
          <w:lang w:val="en-GB"/>
        </w:rPr>
        <w:t xml:space="preserve"> little understanding of the complex interactions within natural ecosystems</w:t>
      </w:r>
      <w:r w:rsidR="00097FD3" w:rsidRPr="008A2D9C">
        <w:rPr>
          <w:rFonts w:cs="Arial"/>
          <w:szCs w:val="22"/>
          <w:lang w:val="en-GB"/>
        </w:rPr>
        <w:t xml:space="preserve"> and lack the skills to counteract these challenges</w:t>
      </w:r>
      <w:r w:rsidRPr="008A2D9C">
        <w:rPr>
          <w:rFonts w:cs="Arial"/>
          <w:szCs w:val="22"/>
          <w:lang w:val="en-GB"/>
        </w:rPr>
        <w:t xml:space="preserve">. As a result, rural communities continue these unsustainable land-use practices, causing further land degradation and </w:t>
      </w:r>
      <w:r w:rsidR="00097FD3" w:rsidRPr="008A2D9C">
        <w:rPr>
          <w:rFonts w:cs="Arial"/>
          <w:szCs w:val="22"/>
          <w:lang w:val="en-GB"/>
        </w:rPr>
        <w:t xml:space="preserve">jeopardising ability and resilience of ecosystems to continue </w:t>
      </w:r>
      <w:r w:rsidRPr="008A2D9C">
        <w:rPr>
          <w:rFonts w:cs="Arial"/>
          <w:szCs w:val="22"/>
          <w:lang w:val="en-GB"/>
        </w:rPr>
        <w:t>provi</w:t>
      </w:r>
      <w:r w:rsidR="00097FD3" w:rsidRPr="008A2D9C">
        <w:rPr>
          <w:rFonts w:cs="Arial"/>
          <w:szCs w:val="22"/>
          <w:lang w:val="en-GB"/>
        </w:rPr>
        <w:t xml:space="preserve">ding </w:t>
      </w:r>
      <w:r w:rsidRPr="008A2D9C">
        <w:rPr>
          <w:rFonts w:cs="Arial"/>
          <w:szCs w:val="22"/>
          <w:lang w:val="en-GB"/>
        </w:rPr>
        <w:t>ecosystem goods and services</w:t>
      </w:r>
      <w:r w:rsidR="00097FD3" w:rsidRPr="008A2D9C">
        <w:rPr>
          <w:rFonts w:cs="Arial"/>
          <w:szCs w:val="22"/>
          <w:lang w:val="en-GB"/>
        </w:rPr>
        <w:t xml:space="preserve"> that are at the same time a source of livelihoods and survival for the communities</w:t>
      </w:r>
      <w:r w:rsidRPr="008A2D9C">
        <w:rPr>
          <w:rFonts w:cs="Arial"/>
          <w:szCs w:val="22"/>
          <w:lang w:val="en-GB"/>
        </w:rPr>
        <w:t>.</w:t>
      </w:r>
    </w:p>
    <w:p w14:paraId="74090BD3" w14:textId="77777777" w:rsidR="00AF7B54" w:rsidRPr="008A2D9C" w:rsidRDefault="00AF7B54" w:rsidP="00AF7B54">
      <w:pPr>
        <w:rPr>
          <w:rFonts w:cs="Arial"/>
          <w:szCs w:val="22"/>
          <w:lang w:val="en-GB"/>
        </w:rPr>
      </w:pPr>
    </w:p>
    <w:p w14:paraId="1A1797CA" w14:textId="77777777" w:rsidR="00AF7B54" w:rsidRPr="008A2D9C" w:rsidRDefault="00AF7B54" w:rsidP="00AF7B54">
      <w:pPr>
        <w:rPr>
          <w:rFonts w:cs="Arial"/>
          <w:szCs w:val="22"/>
          <w:lang w:val="en-GB"/>
        </w:rPr>
      </w:pPr>
      <w:r w:rsidRPr="008A2D9C">
        <w:rPr>
          <w:rFonts w:cs="Arial"/>
          <w:szCs w:val="22"/>
          <w:lang w:val="en-GB"/>
        </w:rPr>
        <w:t xml:space="preserve">Knowledge and awareness of INRM and the associated socioeconomic and environmental benefits of reducing land degradation and restoring ecosystems – thereby improving communities’ livelihoods – is likely to remain limited if information on INRM interventions is not shared at all levels. Furthermore, the capacity of national and local authorities to facilitate the implementation of such interventions will remain low. This will limit the replication and upscaling of </w:t>
      </w:r>
      <w:r w:rsidR="008D54BE" w:rsidRPr="008A2D9C">
        <w:rPr>
          <w:rFonts w:cs="Arial"/>
          <w:szCs w:val="22"/>
          <w:lang w:val="en-GB"/>
        </w:rPr>
        <w:t xml:space="preserve">good </w:t>
      </w:r>
      <w:r w:rsidRPr="008A2D9C">
        <w:rPr>
          <w:rFonts w:cs="Arial"/>
          <w:szCs w:val="22"/>
          <w:lang w:val="en-GB"/>
        </w:rPr>
        <w:t xml:space="preserve">INRM </w:t>
      </w:r>
      <w:r w:rsidR="008D54BE" w:rsidRPr="008A2D9C">
        <w:rPr>
          <w:rFonts w:cs="Arial"/>
          <w:szCs w:val="22"/>
          <w:lang w:val="en-GB"/>
        </w:rPr>
        <w:t xml:space="preserve">practices </w:t>
      </w:r>
      <w:r w:rsidRPr="008A2D9C">
        <w:rPr>
          <w:rFonts w:cs="Arial"/>
          <w:szCs w:val="22"/>
          <w:lang w:val="en-GB"/>
        </w:rPr>
        <w:t>across other regions of Eritrea.</w:t>
      </w:r>
    </w:p>
    <w:p w14:paraId="1626D6DC" w14:textId="77777777" w:rsidR="00AF7B54" w:rsidRPr="008A2D9C" w:rsidRDefault="00AF7B54" w:rsidP="00AF7B54">
      <w:pPr>
        <w:rPr>
          <w:rFonts w:cs="Arial"/>
          <w:szCs w:val="22"/>
          <w:lang w:val="en-GB"/>
        </w:rPr>
      </w:pPr>
    </w:p>
    <w:p w14:paraId="6B0D6B6B" w14:textId="77777777" w:rsidR="00AF7B54" w:rsidRPr="008A2D9C" w:rsidRDefault="00AF7B54" w:rsidP="00AF7B54">
      <w:pPr>
        <w:rPr>
          <w:rFonts w:cs="Arial"/>
          <w:szCs w:val="22"/>
          <w:lang w:val="en-GB"/>
        </w:rPr>
      </w:pPr>
      <w:r w:rsidRPr="008A2D9C">
        <w:rPr>
          <w:rFonts w:cs="Arial"/>
          <w:i/>
          <w:szCs w:val="22"/>
          <w:lang w:val="en-GB"/>
        </w:rPr>
        <w:t>With GEFfinanc</w:t>
      </w:r>
      <w:r w:rsidR="008D1E5B" w:rsidRPr="008A2D9C">
        <w:rPr>
          <w:rFonts w:cs="Arial"/>
          <w:i/>
          <w:szCs w:val="22"/>
          <w:lang w:val="en-GB"/>
        </w:rPr>
        <w:t>ing</w:t>
      </w:r>
    </w:p>
    <w:p w14:paraId="7CDEDC3B" w14:textId="77777777" w:rsidR="00AF7B54" w:rsidRPr="008A2D9C" w:rsidRDefault="00AF7B54" w:rsidP="00AF7B54">
      <w:pPr>
        <w:rPr>
          <w:rFonts w:cs="Arial"/>
          <w:szCs w:val="22"/>
          <w:lang w:val="en-GB"/>
        </w:rPr>
      </w:pPr>
    </w:p>
    <w:p w14:paraId="0CB3C716" w14:textId="77777777" w:rsidR="00AF7B54" w:rsidRPr="008A2D9C" w:rsidRDefault="008D54BE" w:rsidP="00AF7B54">
      <w:pPr>
        <w:rPr>
          <w:rFonts w:cs="Arial"/>
          <w:szCs w:val="22"/>
          <w:lang w:val="en-GB"/>
        </w:rPr>
      </w:pPr>
      <w:r w:rsidRPr="008A2D9C">
        <w:rPr>
          <w:rFonts w:cs="Arial"/>
          <w:szCs w:val="22"/>
          <w:lang w:val="en-GB"/>
        </w:rPr>
        <w:t xml:space="preserve">Building on data, information and knowledge generated through the other project components, work under this component will focus on documentation and collation of good practices and lessons learned from project implementation. It </w:t>
      </w:r>
      <w:r w:rsidR="00AF7B54" w:rsidRPr="008A2D9C">
        <w:rPr>
          <w:rFonts w:cs="Arial"/>
          <w:szCs w:val="22"/>
          <w:lang w:val="en-GB"/>
        </w:rPr>
        <w:t xml:space="preserve">will promote </w:t>
      </w:r>
      <w:r w:rsidRPr="008A2D9C">
        <w:rPr>
          <w:rFonts w:cs="Arial"/>
          <w:szCs w:val="22"/>
          <w:lang w:val="en-GB"/>
        </w:rPr>
        <w:t xml:space="preserve">the development of a simple </w:t>
      </w:r>
      <w:r w:rsidR="00AF7B54" w:rsidRPr="008A2D9C">
        <w:rPr>
          <w:rFonts w:cs="Arial"/>
          <w:szCs w:val="22"/>
          <w:lang w:val="en-GB"/>
        </w:rPr>
        <w:t xml:space="preserve">knowledge </w:t>
      </w:r>
      <w:r w:rsidRPr="008A2D9C">
        <w:rPr>
          <w:rFonts w:cs="Arial"/>
          <w:szCs w:val="22"/>
          <w:lang w:val="en-GB"/>
        </w:rPr>
        <w:t xml:space="preserve">sharing and management system to ensure these lessons and good practices are widely disseminated and shared throughout Eritrea. </w:t>
      </w:r>
      <w:r w:rsidR="00AF7B54" w:rsidRPr="008A2D9C">
        <w:rPr>
          <w:rFonts w:cs="Arial"/>
          <w:szCs w:val="22"/>
          <w:lang w:val="en-GB"/>
        </w:rPr>
        <w:t xml:space="preserve">This will involve promoting education and awareness programmes to mainstream INRM from the </w:t>
      </w:r>
      <w:r w:rsidRPr="008A2D9C">
        <w:rPr>
          <w:rFonts w:cs="Arial"/>
          <w:szCs w:val="22"/>
          <w:lang w:val="en-GB"/>
        </w:rPr>
        <w:t xml:space="preserve">national level to </w:t>
      </w:r>
      <w:r w:rsidR="00AF7B54" w:rsidRPr="008A2D9C">
        <w:rPr>
          <w:rFonts w:cs="Arial"/>
          <w:szCs w:val="22"/>
          <w:lang w:val="en-GB"/>
        </w:rPr>
        <w:t>Zoba</w:t>
      </w:r>
      <w:r w:rsidRPr="008A2D9C">
        <w:rPr>
          <w:rFonts w:cs="Arial"/>
          <w:szCs w:val="22"/>
          <w:lang w:val="en-GB"/>
        </w:rPr>
        <w:t>s and</w:t>
      </w:r>
      <w:r w:rsidR="00AF7B54" w:rsidRPr="008A2D9C">
        <w:rPr>
          <w:rFonts w:cs="Arial"/>
          <w:szCs w:val="22"/>
          <w:lang w:val="en-GB"/>
        </w:rPr>
        <w:t xml:space="preserve"> down to community level</w:t>
      </w:r>
      <w:r w:rsidRPr="008A2D9C">
        <w:rPr>
          <w:rFonts w:cs="Arial"/>
          <w:szCs w:val="22"/>
          <w:lang w:val="en-GB"/>
        </w:rPr>
        <w:t>s</w:t>
      </w:r>
      <w:r w:rsidR="00AF7B54" w:rsidRPr="008A2D9C">
        <w:rPr>
          <w:rFonts w:cs="Arial"/>
          <w:szCs w:val="22"/>
          <w:lang w:val="en-GB"/>
        </w:rPr>
        <w:t xml:space="preserve">. Support for the implementation of project interventions will be generated through extensive public awareness campaigns that highlight the short- and long-term benefits of INRM. </w:t>
      </w:r>
    </w:p>
    <w:p w14:paraId="67E95003" w14:textId="77777777" w:rsidR="00AF7B54" w:rsidRPr="008A2D9C" w:rsidRDefault="00AF7B54" w:rsidP="00AF7B54">
      <w:pPr>
        <w:rPr>
          <w:rFonts w:cs="Arial"/>
          <w:szCs w:val="22"/>
          <w:lang w:val="en-GB"/>
        </w:rPr>
      </w:pPr>
    </w:p>
    <w:p w14:paraId="7CAF65B1" w14:textId="77777777" w:rsidR="00AF7B54" w:rsidRPr="008A2D9C" w:rsidRDefault="00AF7B54" w:rsidP="00AF7B54">
      <w:pPr>
        <w:rPr>
          <w:rFonts w:cs="Arial"/>
          <w:szCs w:val="22"/>
          <w:lang w:val="en-GB"/>
        </w:rPr>
      </w:pPr>
      <w:r w:rsidRPr="008A2D9C">
        <w:rPr>
          <w:rFonts w:cs="Arial"/>
          <w:szCs w:val="22"/>
          <w:lang w:val="en-GB"/>
        </w:rPr>
        <w:t xml:space="preserve">The project will adopt an adaptive approach to the dissemination of knowledge, updating the information as lessons are learned </w:t>
      </w:r>
      <w:r w:rsidR="004672A6" w:rsidRPr="008A2D9C">
        <w:rPr>
          <w:rFonts w:cs="Arial"/>
          <w:szCs w:val="22"/>
          <w:lang w:val="en-GB"/>
        </w:rPr>
        <w:t>from</w:t>
      </w:r>
      <w:r w:rsidRPr="008A2D9C">
        <w:rPr>
          <w:rFonts w:cs="Arial"/>
          <w:szCs w:val="22"/>
          <w:lang w:val="en-GB"/>
        </w:rPr>
        <w:t xml:space="preserve"> the project and adopting new methods of dissemination based on </w:t>
      </w:r>
      <w:r w:rsidR="008D54BE" w:rsidRPr="008A2D9C">
        <w:rPr>
          <w:rFonts w:cs="Arial"/>
          <w:szCs w:val="22"/>
          <w:lang w:val="en-GB"/>
        </w:rPr>
        <w:t xml:space="preserve">needs and </w:t>
      </w:r>
      <w:r w:rsidRPr="008A2D9C">
        <w:rPr>
          <w:rFonts w:cs="Arial"/>
          <w:szCs w:val="22"/>
          <w:lang w:val="en-GB"/>
        </w:rPr>
        <w:t>responses from communities</w:t>
      </w:r>
      <w:r w:rsidR="008D54BE" w:rsidRPr="008A2D9C">
        <w:rPr>
          <w:rFonts w:cs="Arial"/>
          <w:szCs w:val="22"/>
          <w:lang w:val="en-GB"/>
        </w:rPr>
        <w:t xml:space="preserve"> and land users</w:t>
      </w:r>
      <w:r w:rsidRPr="008A2D9C">
        <w:rPr>
          <w:rFonts w:cs="Arial"/>
          <w:szCs w:val="22"/>
          <w:lang w:val="en-GB"/>
        </w:rPr>
        <w:t xml:space="preserve">. Project outputs will support the packaging of information using locally appropriate </w:t>
      </w:r>
      <w:r w:rsidR="00227D2D" w:rsidRPr="008A2D9C">
        <w:rPr>
          <w:rFonts w:cs="Arial"/>
          <w:szCs w:val="22"/>
          <w:lang w:val="en-GB"/>
        </w:rPr>
        <w:t xml:space="preserve">methodologies </w:t>
      </w:r>
      <w:r w:rsidRPr="008A2D9C">
        <w:rPr>
          <w:rFonts w:cs="Arial"/>
          <w:szCs w:val="22"/>
          <w:lang w:val="en-GB"/>
        </w:rPr>
        <w:t>and establish dissemination pathways that will result in maximin population coverage</w:t>
      </w:r>
      <w:r w:rsidR="00227D2D" w:rsidRPr="008A2D9C">
        <w:rPr>
          <w:rFonts w:cs="Arial"/>
          <w:szCs w:val="22"/>
          <w:lang w:val="en-GB"/>
        </w:rPr>
        <w:t xml:space="preserve"> and uptake</w:t>
      </w:r>
      <w:r w:rsidRPr="008A2D9C">
        <w:rPr>
          <w:rFonts w:cs="Arial"/>
          <w:szCs w:val="22"/>
          <w:lang w:val="en-GB"/>
        </w:rPr>
        <w:t>. Public awareness raising events will be arranged, along with training programmes for farmers</w:t>
      </w:r>
      <w:r w:rsidR="004672A6" w:rsidRPr="008A2D9C">
        <w:rPr>
          <w:rFonts w:cs="Arial"/>
          <w:szCs w:val="22"/>
          <w:lang w:val="en-GB"/>
        </w:rPr>
        <w:t xml:space="preserve"> and other land and resource-user groups</w:t>
      </w:r>
      <w:r w:rsidRPr="008A2D9C">
        <w:rPr>
          <w:rFonts w:cs="Arial"/>
          <w:szCs w:val="22"/>
          <w:lang w:val="en-GB"/>
        </w:rPr>
        <w:t xml:space="preserve"> and education programmes for schools. Special focus will be on gender</w:t>
      </w:r>
      <w:r w:rsidR="00227D2D" w:rsidRPr="008A2D9C">
        <w:rPr>
          <w:rFonts w:cs="Arial"/>
          <w:szCs w:val="22"/>
          <w:lang w:val="en-GB"/>
        </w:rPr>
        <w:t xml:space="preserve"> and youth</w:t>
      </w:r>
      <w:r w:rsidRPr="008A2D9C">
        <w:rPr>
          <w:rFonts w:cs="Arial"/>
          <w:szCs w:val="22"/>
          <w:lang w:val="en-GB"/>
        </w:rPr>
        <w:t xml:space="preserve">, with the development of a gender strategy to enhance the involvement of women </w:t>
      </w:r>
      <w:r w:rsidR="00227D2D" w:rsidRPr="008A2D9C">
        <w:rPr>
          <w:rFonts w:cs="Arial"/>
          <w:szCs w:val="22"/>
          <w:lang w:val="en-GB"/>
        </w:rPr>
        <w:t xml:space="preserve">and youth </w:t>
      </w:r>
      <w:r w:rsidRPr="008A2D9C">
        <w:rPr>
          <w:rFonts w:cs="Arial"/>
          <w:szCs w:val="22"/>
          <w:lang w:val="en-GB"/>
        </w:rPr>
        <w:t xml:space="preserve">in the implementation of INRM </w:t>
      </w:r>
      <w:r w:rsidR="00227D2D" w:rsidRPr="008A2D9C">
        <w:rPr>
          <w:rFonts w:cs="Arial"/>
          <w:szCs w:val="22"/>
          <w:lang w:val="en-GB"/>
        </w:rPr>
        <w:t>practices</w:t>
      </w:r>
      <w:r w:rsidRPr="008A2D9C">
        <w:rPr>
          <w:rFonts w:cs="Arial"/>
          <w:szCs w:val="22"/>
          <w:lang w:val="en-GB"/>
        </w:rPr>
        <w:t xml:space="preserve">. Finally, a strategy will be developed to promote the upscaling of best practices and lessons learned from the project to: i) other Zobas, </w:t>
      </w:r>
      <w:r w:rsidR="00A25D39">
        <w:rPr>
          <w:rFonts w:cs="Arial"/>
          <w:szCs w:val="22"/>
          <w:lang w:val="en-GB"/>
        </w:rPr>
        <w:t>sub-Zoba</w:t>
      </w:r>
      <w:r w:rsidRPr="008A2D9C">
        <w:rPr>
          <w:rFonts w:cs="Arial"/>
          <w:szCs w:val="22"/>
          <w:lang w:val="en-GB"/>
        </w:rPr>
        <w:t xml:space="preserve">s and </w:t>
      </w:r>
      <w:r w:rsidR="0036779D" w:rsidRPr="008A2D9C">
        <w:rPr>
          <w:rFonts w:cs="Arial"/>
          <w:szCs w:val="22"/>
          <w:lang w:val="en-GB"/>
        </w:rPr>
        <w:t>kebabis</w:t>
      </w:r>
      <w:r w:rsidRPr="008A2D9C">
        <w:rPr>
          <w:rFonts w:cs="Arial"/>
          <w:szCs w:val="22"/>
          <w:lang w:val="en-GB"/>
        </w:rPr>
        <w:t xml:space="preserve">; and ii) high-level decision-making </w:t>
      </w:r>
      <w:r w:rsidR="00227D2D" w:rsidRPr="008A2D9C">
        <w:rPr>
          <w:rFonts w:cs="Arial"/>
          <w:szCs w:val="22"/>
          <w:lang w:val="en-GB"/>
        </w:rPr>
        <w:t>platforms.</w:t>
      </w:r>
      <w:r w:rsidRPr="008A2D9C">
        <w:rPr>
          <w:rFonts w:cs="Arial"/>
          <w:szCs w:val="22"/>
          <w:lang w:val="en-GB"/>
        </w:rPr>
        <w:t xml:space="preserve"> These activities will contribute towards creating an informed and knowledgeable public that is committed to the sustainable development of land-use practices across Eritrea. </w:t>
      </w:r>
    </w:p>
    <w:p w14:paraId="6FDD3900" w14:textId="77777777" w:rsidR="00AF7B54" w:rsidRPr="008A2D9C" w:rsidRDefault="00AF7B54" w:rsidP="00AF7B54">
      <w:pPr>
        <w:rPr>
          <w:rFonts w:cs="Arial"/>
          <w:szCs w:val="22"/>
          <w:lang w:val="en-GB"/>
        </w:rPr>
      </w:pPr>
    </w:p>
    <w:p w14:paraId="14E09F07" w14:textId="77777777" w:rsidR="00AF7B54" w:rsidRPr="008A2D9C" w:rsidRDefault="00AF7B54" w:rsidP="00AF7B54">
      <w:pPr>
        <w:rPr>
          <w:rFonts w:cs="Arial"/>
          <w:szCs w:val="22"/>
          <w:lang w:val="en-GB"/>
        </w:rPr>
      </w:pPr>
      <w:r w:rsidRPr="008A2D9C">
        <w:rPr>
          <w:rFonts w:cs="Arial"/>
          <w:szCs w:val="22"/>
          <w:lang w:val="en-GB"/>
        </w:rPr>
        <w:t>Further details on the outcome, outputs and indicative activities for Component 3 are provided below.</w:t>
      </w:r>
    </w:p>
    <w:p w14:paraId="084183EC" w14:textId="77777777" w:rsidR="00AF7B54" w:rsidRPr="008A2D9C" w:rsidRDefault="00AF7B54" w:rsidP="00AF7B54">
      <w:pPr>
        <w:rPr>
          <w:rFonts w:cs="Arial"/>
          <w:szCs w:val="22"/>
          <w:lang w:val="en-GB"/>
        </w:rPr>
      </w:pPr>
    </w:p>
    <w:p w14:paraId="546EA6EF" w14:textId="77777777" w:rsidR="00AF7B54" w:rsidRPr="008A2D9C" w:rsidRDefault="00AF7B54" w:rsidP="00AF7B54">
      <w:pPr>
        <w:rPr>
          <w:rFonts w:cs="Arial"/>
          <w:szCs w:val="22"/>
          <w:u w:val="single"/>
          <w:lang w:val="en-GB"/>
        </w:rPr>
      </w:pPr>
      <w:r w:rsidRPr="008A2D9C">
        <w:rPr>
          <w:rFonts w:cs="Arial"/>
          <w:szCs w:val="22"/>
          <w:u w:val="single"/>
          <w:lang w:val="en-GB"/>
        </w:rPr>
        <w:t xml:space="preserve">Outcome 3.1 Increased knowledge sharing and awareness at Zoba, </w:t>
      </w:r>
      <w:r w:rsidR="00A25D39">
        <w:rPr>
          <w:rFonts w:cs="Arial"/>
          <w:szCs w:val="22"/>
          <w:u w:val="single"/>
          <w:lang w:val="en-GB"/>
        </w:rPr>
        <w:t>sub-Zoba</w:t>
      </w:r>
      <w:r w:rsidRPr="008A2D9C">
        <w:rPr>
          <w:rFonts w:cs="Arial"/>
          <w:szCs w:val="22"/>
          <w:u w:val="single"/>
          <w:lang w:val="en-GB"/>
        </w:rPr>
        <w:t xml:space="preserve">, </w:t>
      </w:r>
      <w:r w:rsidR="0036779D" w:rsidRPr="008A2D9C">
        <w:rPr>
          <w:rFonts w:cs="Arial"/>
          <w:szCs w:val="22"/>
          <w:u w:val="single"/>
          <w:lang w:val="en-GB"/>
        </w:rPr>
        <w:t xml:space="preserve">Kebabi </w:t>
      </w:r>
      <w:r w:rsidRPr="008A2D9C">
        <w:rPr>
          <w:rFonts w:cs="Arial"/>
          <w:szCs w:val="22"/>
          <w:u w:val="single"/>
          <w:lang w:val="en-GB"/>
        </w:rPr>
        <w:t>and community level</w:t>
      </w:r>
      <w:r w:rsidR="0036779D" w:rsidRPr="008A2D9C">
        <w:rPr>
          <w:rFonts w:cs="Arial"/>
          <w:szCs w:val="22"/>
          <w:u w:val="single"/>
          <w:lang w:val="en-GB"/>
        </w:rPr>
        <w:t>s</w:t>
      </w:r>
      <w:r w:rsidRPr="008A2D9C">
        <w:rPr>
          <w:rFonts w:cs="Arial"/>
          <w:szCs w:val="22"/>
          <w:u w:val="single"/>
          <w:lang w:val="en-GB"/>
        </w:rPr>
        <w:t xml:space="preserve"> on integrated landscape management, including SLM, SFM, biodiversity conservation and water resource management.</w:t>
      </w:r>
    </w:p>
    <w:p w14:paraId="3407137D" w14:textId="77777777" w:rsidR="00AF7B54" w:rsidRPr="008A2D9C" w:rsidRDefault="00AF7B54" w:rsidP="00AF7B54">
      <w:pPr>
        <w:rPr>
          <w:rFonts w:cs="Arial"/>
          <w:szCs w:val="22"/>
          <w:u w:val="single"/>
          <w:lang w:val="en-GB"/>
        </w:rPr>
      </w:pPr>
    </w:p>
    <w:p w14:paraId="0E837522" w14:textId="77777777" w:rsidR="00AF7B54" w:rsidRPr="008A2D9C" w:rsidRDefault="00AF7B54" w:rsidP="00AF7B54">
      <w:pPr>
        <w:pStyle w:val="GEFFieldtoFillout"/>
        <w:ind w:left="0"/>
        <w:jc w:val="both"/>
        <w:rPr>
          <w:rFonts w:ascii="Arial" w:hAnsi="Arial" w:cs="Arial"/>
          <w:i/>
          <w:color w:val="auto"/>
          <w:szCs w:val="22"/>
          <w:lang w:val="en-GB"/>
        </w:rPr>
      </w:pPr>
      <w:r w:rsidRPr="008A2D9C">
        <w:rPr>
          <w:rFonts w:ascii="Arial" w:hAnsi="Arial" w:cs="Arial"/>
          <w:i/>
          <w:color w:val="auto"/>
          <w:szCs w:val="22"/>
          <w:lang w:val="en-GB"/>
        </w:rPr>
        <w:t>Output 3.1.1: Communication, public awareness-raising and education campaigns conducted locally, with knowledge and best practices shared regionally and globally.</w:t>
      </w:r>
    </w:p>
    <w:p w14:paraId="64316135" w14:textId="77777777" w:rsidR="00AF7B54" w:rsidRPr="008A2D9C" w:rsidRDefault="00AF7B54" w:rsidP="00AF7B54">
      <w:pPr>
        <w:pStyle w:val="GEFFieldtoFillout"/>
        <w:ind w:left="0"/>
        <w:jc w:val="both"/>
        <w:rPr>
          <w:rFonts w:ascii="Arial" w:hAnsi="Arial" w:cs="Arial"/>
          <w:color w:val="auto"/>
          <w:szCs w:val="22"/>
          <w:lang w:val="en-GB"/>
        </w:rPr>
      </w:pPr>
    </w:p>
    <w:p w14:paraId="556B0F83" w14:textId="77777777" w:rsidR="00AF7B54" w:rsidRPr="008A2D9C" w:rsidRDefault="00AF7B54" w:rsidP="00AF7B54">
      <w:pPr>
        <w:pStyle w:val="GEFFieldtoFillout"/>
        <w:ind w:left="0"/>
        <w:jc w:val="both"/>
        <w:rPr>
          <w:rFonts w:ascii="Arial" w:hAnsi="Arial" w:cs="Arial"/>
          <w:szCs w:val="22"/>
          <w:lang w:val="en-GB"/>
        </w:rPr>
      </w:pPr>
      <w:r w:rsidRPr="008A2D9C">
        <w:rPr>
          <w:rFonts w:ascii="Arial" w:hAnsi="Arial" w:cs="Arial"/>
          <w:color w:val="auto"/>
          <w:szCs w:val="22"/>
          <w:lang w:val="en-GB"/>
        </w:rPr>
        <w:t xml:space="preserve">To increase public awareness of the importance of INRM, a series of awareness raising events will be organised. These events will use local media platforms to inform </w:t>
      </w:r>
      <w:r w:rsidRPr="008A2D9C">
        <w:rPr>
          <w:rFonts w:ascii="Arial" w:hAnsi="Arial" w:cs="Arial"/>
          <w:szCs w:val="22"/>
          <w:lang w:val="en-GB"/>
        </w:rPr>
        <w:t xml:space="preserve">communities on the effects of climate change and benefits of appropriate integrated landscape management interventions. The campaign will include the development and dissemination of easily comprehensible, user-friendly literature on integrated landscape management and monitoring of the related interventions. These knowledge products will provide guidance on how to develop and implement watershed restoration and management practices, climate-resilient land use and area development plans as well as climate-smart agricultural practices. The development of an education programme will allow school-level learners to become aware of the benefits of INRM from an early age. Farmers </w:t>
      </w:r>
      <w:r w:rsidR="003633E3" w:rsidRPr="008A2D9C">
        <w:rPr>
          <w:rFonts w:ascii="Arial" w:hAnsi="Arial" w:cs="Arial"/>
          <w:szCs w:val="22"/>
          <w:lang w:val="en-GB"/>
        </w:rPr>
        <w:t xml:space="preserve">and other land user groups </w:t>
      </w:r>
      <w:r w:rsidRPr="008A2D9C">
        <w:rPr>
          <w:rFonts w:ascii="Arial" w:hAnsi="Arial" w:cs="Arial"/>
          <w:szCs w:val="22"/>
          <w:lang w:val="en-GB"/>
        </w:rPr>
        <w:t>will also receive targeted training on best practices and lessons learned for INRM and climate-smart agriculture. Lessons learned from the project will also be collated and disseminated: i) nationally through the information-sharing platform; ii) regionally through the Horn of Africa policy and knowledge/information networks (IGAD); and iii) globally through the UNCCD, UNCBD, UNFCCC.</w:t>
      </w:r>
    </w:p>
    <w:p w14:paraId="073EE597" w14:textId="77777777" w:rsidR="00AF7B54" w:rsidRPr="008A2D9C" w:rsidRDefault="00AF7B54" w:rsidP="00AF7B54">
      <w:pPr>
        <w:pStyle w:val="GEFFieldtoFillout"/>
        <w:ind w:left="0"/>
        <w:jc w:val="both"/>
        <w:rPr>
          <w:rFonts w:ascii="Arial" w:hAnsi="Arial" w:cs="Arial"/>
          <w:szCs w:val="22"/>
          <w:lang w:val="en-GB"/>
        </w:rPr>
      </w:pPr>
    </w:p>
    <w:p w14:paraId="12FA92E5" w14:textId="77777777" w:rsidR="00AF7B54" w:rsidRPr="008A2D9C" w:rsidRDefault="00AF7B54" w:rsidP="00AF7B54">
      <w:pPr>
        <w:pStyle w:val="GEFFieldtoFillout"/>
        <w:ind w:left="0"/>
        <w:jc w:val="both"/>
        <w:rPr>
          <w:rFonts w:ascii="Arial" w:hAnsi="Arial" w:cs="Arial"/>
          <w:szCs w:val="22"/>
          <w:lang w:val="en-GB"/>
        </w:rPr>
      </w:pPr>
      <w:r w:rsidRPr="008A2D9C">
        <w:rPr>
          <w:rFonts w:ascii="Arial" w:hAnsi="Arial" w:cs="Arial"/>
          <w:szCs w:val="22"/>
          <w:lang w:val="en-GB"/>
        </w:rPr>
        <w:t>Farmer training programmes will adopt several experiential learning methods including demonstration plots, farmer-farmer exchanges, field visits and study tours to publicise project activities and lessons learned from implementation experience. These field visits will include school and youth groups who will be encouraged to participate in various activities and competitions. Support will also be provided for the development and broadcast of farmer radio shows that provide easily accessible and useful agricultural and weather-related information to rural households.</w:t>
      </w:r>
    </w:p>
    <w:p w14:paraId="31E22825" w14:textId="77777777" w:rsidR="00AF7B54" w:rsidRPr="008A2D9C" w:rsidRDefault="00AF7B54" w:rsidP="00AF7B54">
      <w:pPr>
        <w:pStyle w:val="GEFFieldtoFillout"/>
        <w:ind w:left="0"/>
        <w:jc w:val="both"/>
        <w:rPr>
          <w:rFonts w:ascii="Arial" w:hAnsi="Arial" w:cs="Arial"/>
          <w:szCs w:val="22"/>
          <w:lang w:val="en-GB"/>
        </w:rPr>
      </w:pPr>
    </w:p>
    <w:p w14:paraId="4C2ADBD2" w14:textId="77777777" w:rsidR="00AF7B54" w:rsidRPr="008A2D9C" w:rsidRDefault="00AF7B54" w:rsidP="00AF7B54">
      <w:pPr>
        <w:rPr>
          <w:rFonts w:cs="Arial"/>
          <w:szCs w:val="22"/>
          <w:lang w:val="en-GB"/>
        </w:rPr>
      </w:pPr>
      <w:r w:rsidRPr="008A2D9C">
        <w:rPr>
          <w:rFonts w:cs="Arial"/>
          <w:szCs w:val="22"/>
          <w:lang w:val="en-GB"/>
        </w:rPr>
        <w:t xml:space="preserve">Indicative activities under Output </w:t>
      </w:r>
      <w:r w:rsidRPr="008A2D9C">
        <w:rPr>
          <w:rFonts w:eastAsia="MS Mincho" w:cs="Arial"/>
          <w:szCs w:val="22"/>
          <w:lang w:val="en-GB"/>
        </w:rPr>
        <w:t xml:space="preserve">3.1.1 </w:t>
      </w:r>
      <w:r w:rsidRPr="008A2D9C">
        <w:rPr>
          <w:rFonts w:cs="Arial"/>
          <w:szCs w:val="22"/>
          <w:lang w:val="en-GB"/>
        </w:rPr>
        <w:t>include:</w:t>
      </w:r>
    </w:p>
    <w:p w14:paraId="233FF2F7" w14:textId="77777777" w:rsidR="00AF7B54" w:rsidRPr="008A2D9C" w:rsidRDefault="00AF7B54" w:rsidP="00AF7B54">
      <w:pPr>
        <w:rPr>
          <w:rFonts w:cs="Arial"/>
          <w:szCs w:val="22"/>
          <w:lang w:val="en-GB"/>
        </w:rPr>
      </w:pPr>
    </w:p>
    <w:p w14:paraId="6758A1E1" w14:textId="77777777" w:rsidR="00AF7B54" w:rsidRPr="008A2D9C" w:rsidRDefault="00AF7B54" w:rsidP="00F25E4A">
      <w:pPr>
        <w:pStyle w:val="xmsolistparagraph"/>
        <w:numPr>
          <w:ilvl w:val="0"/>
          <w:numId w:val="59"/>
        </w:numPr>
        <w:shd w:val="clear" w:color="auto" w:fill="FFFFFF"/>
        <w:spacing w:before="0" w:beforeAutospacing="0" w:after="0" w:afterAutospacing="0"/>
        <w:ind w:left="426" w:hanging="426"/>
        <w:jc w:val="both"/>
        <w:rPr>
          <w:rFonts w:ascii="Arial" w:hAnsi="Arial" w:cs="Arial"/>
          <w:sz w:val="22"/>
          <w:szCs w:val="22"/>
        </w:rPr>
      </w:pPr>
      <w:r w:rsidRPr="008A2D9C">
        <w:rPr>
          <w:rFonts w:ascii="Arial" w:hAnsi="Arial" w:cs="Arial"/>
          <w:sz w:val="22"/>
          <w:szCs w:val="22"/>
        </w:rPr>
        <w:t xml:space="preserve">3.1.1.1. Conduct a public awareness campaign using local media to inform communities on the effects of climate change and benefits of appropriate integrated landscape management interventions. </w:t>
      </w:r>
    </w:p>
    <w:p w14:paraId="4E471EC3" w14:textId="77777777" w:rsidR="00AF7B54" w:rsidRPr="008A2D9C" w:rsidRDefault="00AF7B54" w:rsidP="00F25E4A">
      <w:pPr>
        <w:pStyle w:val="xmsolistparagraph"/>
        <w:numPr>
          <w:ilvl w:val="0"/>
          <w:numId w:val="59"/>
        </w:numPr>
        <w:shd w:val="clear" w:color="auto" w:fill="FFFFFF"/>
        <w:spacing w:before="0" w:beforeAutospacing="0" w:after="0" w:afterAutospacing="0"/>
        <w:ind w:left="426" w:hanging="426"/>
        <w:jc w:val="both"/>
        <w:rPr>
          <w:rFonts w:ascii="Arial" w:hAnsi="Arial" w:cs="Arial"/>
          <w:sz w:val="22"/>
          <w:szCs w:val="22"/>
        </w:rPr>
      </w:pPr>
      <w:r w:rsidRPr="008A2D9C">
        <w:rPr>
          <w:rFonts w:ascii="Arial" w:hAnsi="Arial" w:cs="Arial"/>
          <w:sz w:val="22"/>
          <w:szCs w:val="22"/>
        </w:rPr>
        <w:t xml:space="preserve">3.1.1.2. Organise local-level awareness-raising campaigns and training programs for farmers on lessons learned and best practices. </w:t>
      </w:r>
    </w:p>
    <w:p w14:paraId="1973F981" w14:textId="77777777" w:rsidR="00AF7B54" w:rsidRPr="008A2D9C" w:rsidRDefault="00AF7B54" w:rsidP="00F25E4A">
      <w:pPr>
        <w:pStyle w:val="xmsolistparagraph"/>
        <w:numPr>
          <w:ilvl w:val="0"/>
          <w:numId w:val="59"/>
        </w:numPr>
        <w:shd w:val="clear" w:color="auto" w:fill="FFFFFF"/>
        <w:spacing w:before="0" w:beforeAutospacing="0" w:after="0" w:afterAutospacing="0"/>
        <w:ind w:left="426" w:hanging="426"/>
        <w:jc w:val="both"/>
        <w:rPr>
          <w:rFonts w:ascii="Arial" w:hAnsi="Arial" w:cs="Arial"/>
          <w:sz w:val="22"/>
          <w:szCs w:val="22"/>
        </w:rPr>
      </w:pPr>
      <w:r w:rsidRPr="008A2D9C">
        <w:rPr>
          <w:rFonts w:ascii="Arial" w:hAnsi="Arial" w:cs="Arial"/>
          <w:sz w:val="22"/>
          <w:szCs w:val="22"/>
        </w:rPr>
        <w:t>3.1.1.3. Establish an education programme in local schools on the benefits of integrated landscape management interventions, including climate-smart agricultural technologies, livestock production practices and alternative income-generating activities.</w:t>
      </w:r>
    </w:p>
    <w:p w14:paraId="11379B77" w14:textId="77777777" w:rsidR="00AF7B54" w:rsidRPr="008A2D9C" w:rsidRDefault="00AF7B54" w:rsidP="00F25E4A">
      <w:pPr>
        <w:pStyle w:val="xmsolistparagraph"/>
        <w:numPr>
          <w:ilvl w:val="0"/>
          <w:numId w:val="59"/>
        </w:numPr>
        <w:shd w:val="clear" w:color="auto" w:fill="FFFFFF"/>
        <w:spacing w:before="0" w:beforeAutospacing="0" w:after="0" w:afterAutospacing="0"/>
        <w:ind w:left="426" w:hanging="426"/>
        <w:jc w:val="both"/>
        <w:rPr>
          <w:rFonts w:ascii="Arial" w:hAnsi="Arial" w:cs="Arial"/>
          <w:sz w:val="22"/>
          <w:szCs w:val="22"/>
        </w:rPr>
      </w:pPr>
      <w:r w:rsidRPr="008A2D9C">
        <w:rPr>
          <w:rFonts w:ascii="Arial" w:hAnsi="Arial" w:cs="Arial"/>
          <w:sz w:val="22"/>
          <w:szCs w:val="22"/>
        </w:rPr>
        <w:t>3.1.1.4. Provide support to the development and broadcast of farmer radio shows.</w:t>
      </w:r>
    </w:p>
    <w:p w14:paraId="1D53D04A" w14:textId="77777777" w:rsidR="00AF7B54" w:rsidRPr="008A2D9C" w:rsidRDefault="00AF7B54" w:rsidP="00F25E4A">
      <w:pPr>
        <w:pStyle w:val="xmsolistparagraph"/>
        <w:numPr>
          <w:ilvl w:val="0"/>
          <w:numId w:val="60"/>
        </w:numPr>
        <w:shd w:val="clear" w:color="auto" w:fill="FFFFFF"/>
        <w:spacing w:before="0" w:beforeAutospacing="0" w:after="0" w:afterAutospacing="0"/>
        <w:ind w:left="426"/>
        <w:jc w:val="both"/>
        <w:rPr>
          <w:rFonts w:ascii="Arial" w:hAnsi="Arial" w:cs="Arial"/>
          <w:sz w:val="22"/>
          <w:szCs w:val="22"/>
        </w:rPr>
      </w:pPr>
      <w:r w:rsidRPr="008A2D9C">
        <w:rPr>
          <w:rFonts w:ascii="Arial" w:hAnsi="Arial" w:cs="Arial"/>
          <w:sz w:val="22"/>
          <w:szCs w:val="22"/>
        </w:rPr>
        <w:t xml:space="preserve">3.1.1.5. Collate and synthesise lessons learned and best practices from project results, including the benefits of ILM interventions. </w:t>
      </w:r>
    </w:p>
    <w:p w14:paraId="336A793B" w14:textId="77777777" w:rsidR="00AF7B54" w:rsidRPr="008A2D9C" w:rsidRDefault="00AF7B54" w:rsidP="00AF7B54">
      <w:pPr>
        <w:pStyle w:val="GEFFieldtoFillout"/>
        <w:ind w:left="0"/>
        <w:jc w:val="both"/>
        <w:rPr>
          <w:rFonts w:ascii="Arial" w:hAnsi="Arial" w:cs="Arial"/>
          <w:i/>
          <w:color w:val="auto"/>
          <w:szCs w:val="22"/>
          <w:lang w:val="en-GB"/>
        </w:rPr>
      </w:pPr>
    </w:p>
    <w:p w14:paraId="16B997D0" w14:textId="77777777" w:rsidR="00AF7B54" w:rsidRPr="008A2D9C" w:rsidRDefault="00AF7B54" w:rsidP="00AF7B54">
      <w:pPr>
        <w:pStyle w:val="GEFFieldtoFillout"/>
        <w:ind w:left="0"/>
        <w:jc w:val="both"/>
        <w:rPr>
          <w:rFonts w:ascii="Arial" w:hAnsi="Arial" w:cs="Arial"/>
          <w:i/>
          <w:iCs/>
          <w:color w:val="auto"/>
          <w:szCs w:val="22"/>
          <w:shd w:val="clear" w:color="auto" w:fill="FFFFFF"/>
          <w:lang w:val="en-GB"/>
        </w:rPr>
      </w:pPr>
      <w:r w:rsidRPr="008A2D9C">
        <w:rPr>
          <w:rFonts w:ascii="Arial" w:hAnsi="Arial" w:cs="Arial"/>
          <w:i/>
          <w:color w:val="auto"/>
          <w:szCs w:val="22"/>
          <w:lang w:val="en-GB"/>
        </w:rPr>
        <w:t xml:space="preserve">Output 3.1.2: </w:t>
      </w:r>
      <w:r w:rsidRPr="008A2D9C">
        <w:rPr>
          <w:rFonts w:ascii="Arial" w:hAnsi="Arial" w:cs="Arial"/>
          <w:i/>
          <w:iCs/>
          <w:color w:val="auto"/>
          <w:szCs w:val="22"/>
          <w:shd w:val="clear" w:color="auto" w:fill="FFFFFF"/>
          <w:lang w:val="en-GB"/>
        </w:rPr>
        <w:t>A gender strategy developed and implemented, which includes capacity building and enhancing the participation of women in the implementation of INRM approaches and practices.</w:t>
      </w:r>
    </w:p>
    <w:p w14:paraId="6901D60F" w14:textId="77777777" w:rsidR="00AF7B54" w:rsidRPr="008A2D9C" w:rsidRDefault="00AF7B54" w:rsidP="00AF7B54">
      <w:pPr>
        <w:pStyle w:val="GEFFieldtoFillout"/>
        <w:ind w:left="0"/>
        <w:jc w:val="both"/>
        <w:rPr>
          <w:rFonts w:ascii="Arial" w:hAnsi="Arial" w:cs="Arial"/>
          <w:i/>
          <w:iCs/>
          <w:color w:val="auto"/>
          <w:szCs w:val="22"/>
          <w:shd w:val="clear" w:color="auto" w:fill="FFFFFF"/>
          <w:lang w:val="en-GB"/>
        </w:rPr>
      </w:pPr>
    </w:p>
    <w:p w14:paraId="067DF2F1" w14:textId="77777777" w:rsidR="00AF7B54" w:rsidRPr="008A2D9C" w:rsidRDefault="00AF7B54" w:rsidP="00AF7B54">
      <w:pPr>
        <w:pStyle w:val="GEFFieldtoFillout"/>
        <w:ind w:left="0"/>
        <w:jc w:val="both"/>
        <w:rPr>
          <w:rFonts w:ascii="Arial" w:hAnsi="Arial" w:cs="Arial"/>
          <w:iCs/>
          <w:color w:val="auto"/>
          <w:szCs w:val="22"/>
          <w:shd w:val="clear" w:color="auto" w:fill="FFFFFF"/>
          <w:lang w:val="en-GB"/>
        </w:rPr>
      </w:pPr>
      <w:r w:rsidRPr="008A2D9C">
        <w:rPr>
          <w:rFonts w:ascii="Arial" w:hAnsi="Arial" w:cs="Arial"/>
          <w:iCs/>
          <w:color w:val="auto"/>
          <w:szCs w:val="22"/>
          <w:shd w:val="clear" w:color="auto" w:fill="FFFFFF"/>
          <w:lang w:val="en-GB"/>
        </w:rPr>
        <w:t xml:space="preserve">In response to the gender-specific effects of climate change and land degradation on women, a gender strategy will be developed, focusing on the: i) representation of women in land use planning and </w:t>
      </w:r>
      <w:r w:rsidR="00710AB2" w:rsidRPr="008A2D9C">
        <w:rPr>
          <w:rFonts w:ascii="Arial" w:hAnsi="Arial" w:cs="Arial"/>
          <w:iCs/>
          <w:color w:val="auto"/>
          <w:szCs w:val="22"/>
          <w:shd w:val="clear" w:color="auto" w:fill="FFFFFF"/>
          <w:lang w:val="en-GB"/>
        </w:rPr>
        <w:t>decision-making</w:t>
      </w:r>
      <w:r w:rsidRPr="008A2D9C">
        <w:rPr>
          <w:rFonts w:ascii="Arial" w:hAnsi="Arial" w:cs="Arial"/>
          <w:iCs/>
          <w:color w:val="auto"/>
          <w:szCs w:val="22"/>
          <w:shd w:val="clear" w:color="auto" w:fill="FFFFFF"/>
          <w:lang w:val="en-GB"/>
        </w:rPr>
        <w:t>; ii) inclusion of gender matters in administrative processes; and iii) documentation of lessons learned from gender specific experiences and coping strategies. This gender strategy will guide the development of future projects and help promote community buy-in and support for project interventions.</w:t>
      </w:r>
    </w:p>
    <w:p w14:paraId="28DDB3D6" w14:textId="77777777" w:rsidR="00AF7B54" w:rsidRPr="008A2D9C" w:rsidRDefault="00AF7B54" w:rsidP="00AF7B54">
      <w:pPr>
        <w:pStyle w:val="GEFFieldtoFillout"/>
        <w:ind w:left="0"/>
        <w:jc w:val="both"/>
        <w:rPr>
          <w:rFonts w:ascii="Arial" w:hAnsi="Arial" w:cs="Arial"/>
          <w:i/>
          <w:iCs/>
          <w:color w:val="auto"/>
          <w:szCs w:val="22"/>
          <w:shd w:val="clear" w:color="auto" w:fill="FFFFFF"/>
          <w:lang w:val="en-GB"/>
        </w:rPr>
      </w:pPr>
    </w:p>
    <w:p w14:paraId="5C48D9A1" w14:textId="77777777" w:rsidR="00AF7B54" w:rsidRPr="008A2D9C" w:rsidRDefault="00AF7B54" w:rsidP="00AF7B54">
      <w:pPr>
        <w:rPr>
          <w:rFonts w:cs="Arial"/>
          <w:szCs w:val="22"/>
          <w:lang w:val="en-GB"/>
        </w:rPr>
      </w:pPr>
      <w:r w:rsidRPr="008A2D9C">
        <w:rPr>
          <w:rFonts w:cs="Arial"/>
          <w:szCs w:val="22"/>
          <w:lang w:val="en-GB"/>
        </w:rPr>
        <w:t xml:space="preserve">Indicative activities under Output </w:t>
      </w:r>
      <w:r w:rsidRPr="008A2D9C">
        <w:rPr>
          <w:rFonts w:eastAsia="MS Mincho" w:cs="Arial"/>
          <w:szCs w:val="22"/>
          <w:lang w:val="en-GB"/>
        </w:rPr>
        <w:t xml:space="preserve">3.1.2 </w:t>
      </w:r>
      <w:r w:rsidRPr="008A2D9C">
        <w:rPr>
          <w:rFonts w:cs="Arial"/>
          <w:szCs w:val="22"/>
          <w:lang w:val="en-GB"/>
        </w:rPr>
        <w:t>include:</w:t>
      </w:r>
    </w:p>
    <w:p w14:paraId="71D1DADD" w14:textId="77777777" w:rsidR="00AF7B54" w:rsidRPr="008A2D9C" w:rsidRDefault="00AF7B54" w:rsidP="00AF7B54">
      <w:pPr>
        <w:pStyle w:val="GEFFieldtoFillout"/>
        <w:ind w:left="0"/>
        <w:jc w:val="both"/>
        <w:rPr>
          <w:rFonts w:ascii="Arial" w:hAnsi="Arial" w:cs="Arial"/>
          <w:i/>
          <w:iCs/>
          <w:color w:val="auto"/>
          <w:szCs w:val="22"/>
          <w:shd w:val="clear" w:color="auto" w:fill="FFFFFF"/>
          <w:lang w:val="en-GB"/>
        </w:rPr>
      </w:pPr>
    </w:p>
    <w:p w14:paraId="1AC64746" w14:textId="77777777" w:rsidR="00AF7B54" w:rsidRPr="008A2D9C" w:rsidRDefault="00AF7B54" w:rsidP="00F25E4A">
      <w:pPr>
        <w:pStyle w:val="xmsolistparagraph"/>
        <w:numPr>
          <w:ilvl w:val="0"/>
          <w:numId w:val="60"/>
        </w:numPr>
        <w:shd w:val="clear" w:color="auto" w:fill="FFFFFF"/>
        <w:spacing w:before="0" w:beforeAutospacing="0" w:after="0" w:afterAutospacing="0"/>
        <w:ind w:left="567" w:hanging="567"/>
        <w:jc w:val="both"/>
        <w:rPr>
          <w:rFonts w:ascii="Arial" w:hAnsi="Arial" w:cs="Arial"/>
          <w:sz w:val="22"/>
          <w:szCs w:val="22"/>
        </w:rPr>
      </w:pPr>
      <w:r w:rsidRPr="008A2D9C">
        <w:rPr>
          <w:rFonts w:ascii="Arial" w:hAnsi="Arial" w:cs="Arial"/>
          <w:sz w:val="22"/>
          <w:szCs w:val="22"/>
        </w:rPr>
        <w:t>3.1.2.1. Collaborate with the NUEW to ensure that women’s needs and interests are represented in the: i) preparation of land use and restoration plans; ii) strengthening and/or establishment of CBOs; and iii) development of community bylaws, under Outcome 1.2.</w:t>
      </w:r>
    </w:p>
    <w:p w14:paraId="43A90CFD" w14:textId="77777777" w:rsidR="00AF7B54" w:rsidRPr="008A2D9C" w:rsidRDefault="00AF7B54" w:rsidP="00F25E4A">
      <w:pPr>
        <w:pStyle w:val="xmsolistparagraph"/>
        <w:numPr>
          <w:ilvl w:val="0"/>
          <w:numId w:val="60"/>
        </w:numPr>
        <w:shd w:val="clear" w:color="auto" w:fill="FFFFFF"/>
        <w:spacing w:before="0" w:beforeAutospacing="0" w:after="0" w:afterAutospacing="0"/>
        <w:ind w:left="567" w:hanging="567"/>
        <w:jc w:val="both"/>
        <w:rPr>
          <w:rFonts w:ascii="Arial" w:hAnsi="Arial" w:cs="Arial"/>
          <w:sz w:val="22"/>
          <w:szCs w:val="22"/>
        </w:rPr>
      </w:pPr>
      <w:r w:rsidRPr="008A2D9C">
        <w:rPr>
          <w:rFonts w:ascii="Arial" w:hAnsi="Arial" w:cs="Arial"/>
          <w:sz w:val="22"/>
          <w:szCs w:val="22"/>
        </w:rPr>
        <w:t xml:space="preserve">3.1.2.2. Create a discussion forum to facilitate dialogue on gender issues between the CBOs, Kebabi and </w:t>
      </w:r>
      <w:r w:rsidR="00A25D39">
        <w:rPr>
          <w:rFonts w:ascii="Arial" w:hAnsi="Arial" w:cs="Arial"/>
          <w:sz w:val="22"/>
          <w:szCs w:val="22"/>
        </w:rPr>
        <w:t>sub-Zoba</w:t>
      </w:r>
      <w:r w:rsidRPr="008A2D9C">
        <w:rPr>
          <w:rFonts w:ascii="Arial" w:hAnsi="Arial" w:cs="Arial"/>
          <w:sz w:val="22"/>
          <w:szCs w:val="22"/>
        </w:rPr>
        <w:t xml:space="preserve"> administration.</w:t>
      </w:r>
    </w:p>
    <w:p w14:paraId="47642777" w14:textId="77777777" w:rsidR="00AF7B54" w:rsidRPr="008A2D9C" w:rsidRDefault="00AF7B54" w:rsidP="00F25E4A">
      <w:pPr>
        <w:pStyle w:val="xmsolistparagraph"/>
        <w:numPr>
          <w:ilvl w:val="0"/>
          <w:numId w:val="60"/>
        </w:numPr>
        <w:shd w:val="clear" w:color="auto" w:fill="FFFFFF"/>
        <w:spacing w:before="0" w:beforeAutospacing="0" w:after="0" w:afterAutospacing="0"/>
        <w:ind w:left="567" w:hanging="567"/>
        <w:jc w:val="both"/>
        <w:rPr>
          <w:rFonts w:ascii="Arial" w:hAnsi="Arial" w:cs="Arial"/>
          <w:sz w:val="22"/>
          <w:szCs w:val="22"/>
        </w:rPr>
      </w:pPr>
      <w:r w:rsidRPr="008A2D9C">
        <w:rPr>
          <w:rFonts w:ascii="Arial" w:hAnsi="Arial" w:cs="Arial"/>
          <w:sz w:val="22"/>
          <w:szCs w:val="22"/>
        </w:rPr>
        <w:t>3.1.2.3. Document lessons learned from the experiences and coping strategies of women and men and the implications for a future project and program design.</w:t>
      </w:r>
    </w:p>
    <w:p w14:paraId="684AED19" w14:textId="77777777" w:rsidR="00AF7B54" w:rsidRPr="008A2D9C" w:rsidRDefault="00AF7B54" w:rsidP="00AF7B54">
      <w:pPr>
        <w:pStyle w:val="GEFFieldtoFillout"/>
        <w:ind w:left="0"/>
        <w:jc w:val="both"/>
        <w:rPr>
          <w:rFonts w:ascii="Arial" w:hAnsi="Arial" w:cs="Arial"/>
          <w:i/>
          <w:color w:val="auto"/>
          <w:szCs w:val="22"/>
          <w:lang w:val="en-GB"/>
        </w:rPr>
      </w:pPr>
    </w:p>
    <w:p w14:paraId="1D76D55D" w14:textId="77777777" w:rsidR="00AF7B54" w:rsidRPr="008A2D9C" w:rsidRDefault="00AF7B54" w:rsidP="00AF7B54">
      <w:pPr>
        <w:pStyle w:val="GEFFieldtoFillout"/>
        <w:ind w:left="0"/>
        <w:jc w:val="both"/>
        <w:rPr>
          <w:rFonts w:ascii="Arial" w:hAnsi="Arial" w:cs="Arial"/>
          <w:i/>
          <w:color w:val="auto"/>
          <w:szCs w:val="22"/>
          <w:lang w:val="en-GB"/>
        </w:rPr>
      </w:pPr>
      <w:r w:rsidRPr="008A2D9C">
        <w:rPr>
          <w:rFonts w:ascii="Arial" w:hAnsi="Arial" w:cs="Arial"/>
          <w:i/>
          <w:color w:val="auto"/>
          <w:szCs w:val="22"/>
          <w:lang w:val="en-GB"/>
        </w:rPr>
        <w:t xml:space="preserve">Output 3.1.3: Strategy developed for the upscaling of lessons learned to: i) other Zobas, </w:t>
      </w:r>
      <w:r w:rsidR="00A25D39">
        <w:rPr>
          <w:rFonts w:ascii="Arial" w:hAnsi="Arial" w:cs="Arial"/>
          <w:i/>
          <w:color w:val="auto"/>
          <w:szCs w:val="22"/>
          <w:lang w:val="en-GB"/>
        </w:rPr>
        <w:t>sub-Zoba</w:t>
      </w:r>
      <w:r w:rsidRPr="008A2D9C">
        <w:rPr>
          <w:rFonts w:ascii="Arial" w:hAnsi="Arial" w:cs="Arial"/>
          <w:i/>
          <w:color w:val="auto"/>
          <w:szCs w:val="22"/>
          <w:lang w:val="en-GB"/>
        </w:rPr>
        <w:t xml:space="preserve">s and </w:t>
      </w:r>
      <w:r w:rsidR="00710AB2" w:rsidRPr="008A2D9C">
        <w:rPr>
          <w:rFonts w:ascii="Arial" w:hAnsi="Arial" w:cs="Arial"/>
          <w:i/>
          <w:color w:val="auto"/>
          <w:szCs w:val="22"/>
          <w:lang w:val="en-GB"/>
        </w:rPr>
        <w:t>kebabis</w:t>
      </w:r>
      <w:r w:rsidRPr="008A2D9C">
        <w:rPr>
          <w:rFonts w:ascii="Arial" w:hAnsi="Arial" w:cs="Arial"/>
          <w:i/>
          <w:color w:val="auto"/>
          <w:szCs w:val="22"/>
          <w:lang w:val="en-GB"/>
        </w:rPr>
        <w:t xml:space="preserve">; and ii) high-level decision-making institutions </w:t>
      </w:r>
    </w:p>
    <w:p w14:paraId="72E41F3B" w14:textId="77777777" w:rsidR="00AF7B54" w:rsidRPr="008A2D9C" w:rsidRDefault="00AF7B54" w:rsidP="00AF7B54">
      <w:pPr>
        <w:pStyle w:val="GEFFieldtoFillout"/>
        <w:ind w:left="0"/>
        <w:jc w:val="both"/>
        <w:rPr>
          <w:rFonts w:ascii="Arial" w:hAnsi="Arial" w:cs="Arial"/>
          <w:i/>
          <w:color w:val="auto"/>
          <w:szCs w:val="22"/>
          <w:lang w:val="en-GB"/>
        </w:rPr>
      </w:pPr>
    </w:p>
    <w:p w14:paraId="348F2175" w14:textId="77777777" w:rsidR="00AF7B54" w:rsidRPr="008A2D9C" w:rsidRDefault="00AF7B54" w:rsidP="00AF7B54">
      <w:pPr>
        <w:rPr>
          <w:rFonts w:cs="Arial"/>
          <w:szCs w:val="22"/>
          <w:lang w:val="en-GB"/>
        </w:rPr>
      </w:pPr>
      <w:r w:rsidRPr="008A2D9C">
        <w:rPr>
          <w:rFonts w:cs="Arial"/>
          <w:szCs w:val="22"/>
          <w:lang w:val="en-GB"/>
        </w:rPr>
        <w:t xml:space="preserve">The proposed project will develop a strategy for scaling up lessons learned during project implementation across all administrative levels in Eritrea. Best practices and lessons learned will be shared between Zobas, </w:t>
      </w:r>
      <w:r w:rsidR="00A25D39">
        <w:rPr>
          <w:rFonts w:cs="Arial"/>
          <w:szCs w:val="22"/>
          <w:lang w:val="en-GB"/>
        </w:rPr>
        <w:t>sub-Zoba</w:t>
      </w:r>
      <w:r w:rsidRPr="008A2D9C">
        <w:rPr>
          <w:rFonts w:cs="Arial"/>
          <w:szCs w:val="22"/>
          <w:lang w:val="en-GB"/>
        </w:rPr>
        <w:t>s and Kebabis to: i) inform policy</w:t>
      </w:r>
      <w:r w:rsidRPr="008A2D9C">
        <w:rPr>
          <w:rFonts w:ascii="Cambria Math" w:hAnsi="Cambria Math" w:cs="Cambria Math" w:hint="eastAsia"/>
          <w:szCs w:val="22"/>
          <w:lang w:val="en-GB"/>
        </w:rPr>
        <w:t>‐</w:t>
      </w:r>
      <w:r w:rsidRPr="008A2D9C">
        <w:rPr>
          <w:rFonts w:cs="Arial"/>
          <w:szCs w:val="22"/>
          <w:lang w:val="en-GB"/>
        </w:rPr>
        <w:t xml:space="preserve"> and decision</w:t>
      </w:r>
      <w:r w:rsidRPr="008A2D9C">
        <w:rPr>
          <w:rFonts w:ascii="Cambria Math" w:hAnsi="Cambria Math" w:cs="Cambria Math" w:hint="eastAsia"/>
          <w:szCs w:val="22"/>
          <w:lang w:val="en-GB"/>
        </w:rPr>
        <w:t>‐</w:t>
      </w:r>
      <w:r w:rsidRPr="008A2D9C">
        <w:rPr>
          <w:rFonts w:cs="Arial"/>
          <w:szCs w:val="22"/>
          <w:lang w:val="en-GB"/>
        </w:rPr>
        <w:t>making on a national level; and ii) influence the implementation of the baseline programmes in other parts of the country. The strengthened extension services, exchange and field visits will facilitate the replication and scaling up of the project activities elsewhere in Northern Red Sea Region and throughout Eritrea.</w:t>
      </w:r>
    </w:p>
    <w:p w14:paraId="72034544" w14:textId="77777777" w:rsidR="00AF7B54" w:rsidRPr="008A2D9C" w:rsidRDefault="00AF7B54" w:rsidP="00AF7B54">
      <w:pPr>
        <w:pStyle w:val="GEFFieldtoFillout"/>
        <w:ind w:left="0"/>
        <w:jc w:val="both"/>
        <w:rPr>
          <w:rFonts w:ascii="Arial" w:hAnsi="Arial" w:cs="Arial"/>
          <w:i/>
          <w:color w:val="auto"/>
          <w:szCs w:val="22"/>
          <w:lang w:val="en-GB"/>
        </w:rPr>
      </w:pPr>
    </w:p>
    <w:p w14:paraId="028531A6" w14:textId="77777777" w:rsidR="00AF7B54" w:rsidRPr="008A2D9C" w:rsidRDefault="00AF7B54" w:rsidP="00AF7B54">
      <w:pPr>
        <w:rPr>
          <w:rFonts w:cs="Arial"/>
          <w:szCs w:val="22"/>
          <w:lang w:val="en-GB"/>
        </w:rPr>
      </w:pPr>
      <w:r w:rsidRPr="008A2D9C">
        <w:rPr>
          <w:rFonts w:cs="Arial"/>
          <w:szCs w:val="22"/>
          <w:lang w:val="en-GB"/>
        </w:rPr>
        <w:t xml:space="preserve">Indicative activities under Output </w:t>
      </w:r>
      <w:r w:rsidRPr="008A2D9C">
        <w:rPr>
          <w:rFonts w:eastAsia="MS Mincho" w:cs="Arial"/>
          <w:szCs w:val="22"/>
          <w:lang w:val="en-GB"/>
        </w:rPr>
        <w:t xml:space="preserve">3.1.3 </w:t>
      </w:r>
      <w:r w:rsidRPr="008A2D9C">
        <w:rPr>
          <w:rFonts w:cs="Arial"/>
          <w:szCs w:val="22"/>
          <w:lang w:val="en-GB"/>
        </w:rPr>
        <w:t>include:</w:t>
      </w:r>
    </w:p>
    <w:p w14:paraId="4ACE6F2B" w14:textId="77777777" w:rsidR="00AF7B54" w:rsidRPr="008A2D9C" w:rsidRDefault="00AF7B54" w:rsidP="00AF7B54">
      <w:pPr>
        <w:pStyle w:val="GEFFieldtoFillout"/>
        <w:ind w:left="0"/>
        <w:jc w:val="both"/>
        <w:rPr>
          <w:rFonts w:ascii="Arial" w:hAnsi="Arial" w:cs="Arial"/>
          <w:i/>
          <w:color w:val="auto"/>
          <w:szCs w:val="22"/>
          <w:lang w:val="en-GB"/>
        </w:rPr>
      </w:pPr>
    </w:p>
    <w:p w14:paraId="6C8B917F" w14:textId="77777777" w:rsidR="00AF7B54" w:rsidRPr="008A2D9C" w:rsidRDefault="00AF7B54" w:rsidP="00F25E4A">
      <w:pPr>
        <w:pStyle w:val="GEFFieldtoFillout"/>
        <w:numPr>
          <w:ilvl w:val="0"/>
          <w:numId w:val="58"/>
        </w:numPr>
        <w:jc w:val="both"/>
        <w:rPr>
          <w:rFonts w:ascii="Arial" w:hAnsi="Arial" w:cs="Arial"/>
          <w:color w:val="auto"/>
          <w:szCs w:val="22"/>
          <w:lang w:val="en-GB"/>
        </w:rPr>
      </w:pPr>
      <w:r w:rsidRPr="008A2D9C">
        <w:rPr>
          <w:rFonts w:ascii="Arial" w:hAnsi="Arial" w:cs="Arial"/>
          <w:szCs w:val="22"/>
          <w:lang w:val="en-GB"/>
        </w:rPr>
        <w:t xml:space="preserve">3.1.3.1. </w:t>
      </w:r>
      <w:r w:rsidRPr="008A2D9C">
        <w:rPr>
          <w:rFonts w:ascii="Arial" w:hAnsi="Arial" w:cs="Arial"/>
          <w:color w:val="auto"/>
          <w:szCs w:val="22"/>
          <w:lang w:val="en-GB"/>
        </w:rPr>
        <w:t>Develop and implement a strategy for scaling up and replicating project activities and lessons learned throughout the Northern Red Sea Region.</w:t>
      </w:r>
    </w:p>
    <w:p w14:paraId="4159B3EA" w14:textId="77777777" w:rsidR="00AF7B54" w:rsidRPr="008A2D9C" w:rsidRDefault="00AF7B54" w:rsidP="00F25E4A">
      <w:pPr>
        <w:pStyle w:val="GEFFieldtoFillout"/>
        <w:numPr>
          <w:ilvl w:val="0"/>
          <w:numId w:val="58"/>
        </w:numPr>
        <w:jc w:val="both"/>
        <w:rPr>
          <w:rFonts w:ascii="Arial" w:hAnsi="Arial" w:cs="Arial"/>
          <w:color w:val="auto"/>
          <w:szCs w:val="22"/>
          <w:lang w:val="en-GB"/>
        </w:rPr>
      </w:pPr>
      <w:r w:rsidRPr="008A2D9C">
        <w:rPr>
          <w:rFonts w:ascii="Arial" w:hAnsi="Arial" w:cs="Arial"/>
          <w:szCs w:val="22"/>
          <w:lang w:val="en-GB"/>
        </w:rPr>
        <w:t xml:space="preserve">3.1.3.2. </w:t>
      </w:r>
      <w:r w:rsidRPr="008A2D9C">
        <w:rPr>
          <w:rFonts w:ascii="Arial" w:hAnsi="Arial" w:cs="Arial"/>
          <w:color w:val="auto"/>
          <w:szCs w:val="22"/>
          <w:lang w:val="en-GB"/>
        </w:rPr>
        <w:t>Establish a good practice database, including traditional and project</w:t>
      </w:r>
      <w:r w:rsidR="00710AB2" w:rsidRPr="008A2D9C">
        <w:rPr>
          <w:rFonts w:ascii="Arial" w:hAnsi="Arial" w:cs="Arial"/>
          <w:color w:val="auto"/>
          <w:szCs w:val="22"/>
          <w:lang w:val="en-GB"/>
        </w:rPr>
        <w:t>-supported</w:t>
      </w:r>
      <w:r w:rsidRPr="008A2D9C">
        <w:rPr>
          <w:rFonts w:ascii="Arial" w:hAnsi="Arial" w:cs="Arial"/>
          <w:color w:val="auto"/>
          <w:szCs w:val="22"/>
          <w:lang w:val="en-GB"/>
        </w:rPr>
        <w:t xml:space="preserve"> activities.</w:t>
      </w:r>
    </w:p>
    <w:p w14:paraId="2957FEBC" w14:textId="77777777" w:rsidR="00AF7B54" w:rsidRPr="008A2D9C" w:rsidRDefault="00AF7B54" w:rsidP="00F25E4A">
      <w:pPr>
        <w:pStyle w:val="GEFFieldtoFillout"/>
        <w:numPr>
          <w:ilvl w:val="0"/>
          <w:numId w:val="58"/>
        </w:numPr>
        <w:jc w:val="both"/>
        <w:rPr>
          <w:rFonts w:ascii="Arial" w:hAnsi="Arial" w:cs="Arial"/>
          <w:color w:val="auto"/>
          <w:szCs w:val="22"/>
          <w:lang w:val="en-GB"/>
        </w:rPr>
      </w:pPr>
      <w:r w:rsidRPr="008A2D9C">
        <w:rPr>
          <w:rFonts w:ascii="Arial" w:hAnsi="Arial" w:cs="Arial"/>
          <w:szCs w:val="22"/>
          <w:lang w:val="en-GB"/>
        </w:rPr>
        <w:t xml:space="preserve">3.1.3.3. </w:t>
      </w:r>
      <w:r w:rsidRPr="008A2D9C">
        <w:rPr>
          <w:rFonts w:ascii="Arial" w:hAnsi="Arial" w:cs="Arial"/>
          <w:color w:val="auto"/>
          <w:szCs w:val="22"/>
          <w:lang w:val="en-GB"/>
        </w:rPr>
        <w:t xml:space="preserve">Establish a system to periodically inform decision makers on best practices and approaches for ILM that are locally appropriate. </w:t>
      </w:r>
    </w:p>
    <w:p w14:paraId="2FD44D43" w14:textId="77777777" w:rsidR="00AF7B54" w:rsidRPr="008A2D9C" w:rsidRDefault="00AF7B54" w:rsidP="00AF7B54">
      <w:pPr>
        <w:rPr>
          <w:rFonts w:cs="Arial"/>
          <w:szCs w:val="22"/>
          <w:u w:val="single"/>
          <w:lang w:val="en-GB"/>
        </w:rPr>
      </w:pPr>
    </w:p>
    <w:p w14:paraId="7EA4CA71" w14:textId="77777777" w:rsidR="00AF7B54" w:rsidRPr="008A2D9C" w:rsidRDefault="00AF7B54" w:rsidP="004F6E6A">
      <w:pPr>
        <w:pStyle w:val="Heading3"/>
        <w:numPr>
          <w:ilvl w:val="0"/>
          <w:numId w:val="0"/>
        </w:numPr>
        <w:ind w:left="720" w:hanging="720"/>
      </w:pPr>
      <w:r w:rsidRPr="008A2D9C">
        <w:t xml:space="preserve">Incremental cost reasoning </w:t>
      </w:r>
    </w:p>
    <w:p w14:paraId="12F75FB8" w14:textId="77777777" w:rsidR="00EE1553" w:rsidRPr="008A2D9C" w:rsidRDefault="00EE1553" w:rsidP="00EE1553">
      <w:pPr>
        <w:rPr>
          <w:lang w:val="en-GB"/>
        </w:rPr>
      </w:pPr>
    </w:p>
    <w:p w14:paraId="371FC353" w14:textId="77777777" w:rsidR="00AF7B54" w:rsidRPr="008A2D9C" w:rsidRDefault="00AF7B54" w:rsidP="00AF7B54">
      <w:pPr>
        <w:rPr>
          <w:rFonts w:cs="Arial"/>
          <w:szCs w:val="22"/>
          <w:lang w:val="en-GB"/>
        </w:rPr>
      </w:pPr>
      <w:r w:rsidRPr="008A2D9C">
        <w:rPr>
          <w:rFonts w:cs="Arial"/>
          <w:szCs w:val="22"/>
          <w:lang w:val="en-GB"/>
        </w:rPr>
        <w:t>Without the GEF investment, unsustainable land use practices and deforestation will continue to threaten ecosystem integrity and function</w:t>
      </w:r>
      <w:r w:rsidR="00C131EA" w:rsidRPr="008A2D9C">
        <w:rPr>
          <w:rFonts w:cs="Arial"/>
          <w:szCs w:val="22"/>
          <w:lang w:val="en-GB"/>
        </w:rPr>
        <w:t>ing</w:t>
      </w:r>
      <w:r w:rsidRPr="008A2D9C">
        <w:rPr>
          <w:rFonts w:cs="Arial"/>
          <w:szCs w:val="22"/>
          <w:lang w:val="en-GB"/>
        </w:rPr>
        <w:t xml:space="preserve"> in the Northern Red Sea Region of Eritrea and Rora Habab plateau in particular. Extensive ecosystem degradation in the area has negatively affected livelihoods and agricultural productivity for decades. The loss of forest habitats has also affected wildlife populations, with some species – such as the Nubian Ibex </w:t>
      </w:r>
      <w:r w:rsidR="00C131EA" w:rsidRPr="008A2D9C">
        <w:rPr>
          <w:rFonts w:cs="Arial"/>
          <w:szCs w:val="22"/>
          <w:lang w:val="en-GB"/>
        </w:rPr>
        <w:t xml:space="preserve">and Kudu </w:t>
      </w:r>
      <w:r w:rsidRPr="008A2D9C">
        <w:rPr>
          <w:rFonts w:cs="Arial"/>
          <w:szCs w:val="22"/>
          <w:lang w:val="en-GB"/>
        </w:rPr>
        <w:t>– being classified as endangered, rare or locally extinct. Investments in post-war landscape restoration have facilitated the recovery of some forest ecosystems and augmented the availability of freshwater. Through the Ministry of Agriculture’s Five-Year (2014-2018) Strategic Development Plan, significant investments are also being made to increase agricultural productivity throughout Eritrea, including in the proposed project area. However, if sustainable approaches to agricultural production and landscape restoration are not well integrated into development plans, they have the potential to facilitate the further adoption of ecosystem- and landscape-degrading practices. This poses a threat to the integrity of ecosystems and may lead to further ecosystem degradation and even collapse – for example through underground aquifer pollution</w:t>
      </w:r>
      <w:r w:rsidR="00C131EA" w:rsidRPr="008A2D9C">
        <w:rPr>
          <w:rFonts w:cs="Arial"/>
          <w:szCs w:val="22"/>
          <w:lang w:val="en-GB"/>
        </w:rPr>
        <w:t xml:space="preserve"> and </w:t>
      </w:r>
      <w:r w:rsidR="003D591D" w:rsidRPr="008A2D9C">
        <w:rPr>
          <w:rFonts w:cs="Arial"/>
          <w:szCs w:val="22"/>
          <w:lang w:val="en-GB"/>
        </w:rPr>
        <w:t>over pumping</w:t>
      </w:r>
      <w:r w:rsidRPr="008A2D9C">
        <w:rPr>
          <w:rFonts w:cs="Arial"/>
          <w:szCs w:val="22"/>
          <w:lang w:val="en-GB"/>
        </w:rPr>
        <w:t xml:space="preserve">. They may also intensify the need to further convert land – for example for crop cultivation or grazing – and abstract more resources for agriculture. There is therefore a need to balance the goals of Eritrea’s food security strategies and policies with the need to promote conservation and </w:t>
      </w:r>
      <w:r w:rsidR="00C131EA" w:rsidRPr="008A2D9C">
        <w:rPr>
          <w:rFonts w:cs="Arial"/>
          <w:szCs w:val="22"/>
          <w:lang w:val="en-GB"/>
        </w:rPr>
        <w:t xml:space="preserve">sustainable </w:t>
      </w:r>
      <w:r w:rsidRPr="008A2D9C">
        <w:rPr>
          <w:rFonts w:cs="Arial"/>
          <w:szCs w:val="22"/>
          <w:lang w:val="en-GB"/>
        </w:rPr>
        <w:t xml:space="preserve">management of </w:t>
      </w:r>
      <w:r w:rsidR="00C131EA" w:rsidRPr="008A2D9C">
        <w:rPr>
          <w:rFonts w:cs="Arial"/>
          <w:szCs w:val="22"/>
          <w:lang w:val="en-GB"/>
        </w:rPr>
        <w:t xml:space="preserve">landscapes and </w:t>
      </w:r>
      <w:r w:rsidRPr="008A2D9C">
        <w:rPr>
          <w:rFonts w:cs="Arial"/>
          <w:szCs w:val="22"/>
          <w:lang w:val="en-GB"/>
        </w:rPr>
        <w:t xml:space="preserve">natural resources, including forests, water and wildlife. While the Five-Year Strategic Development Plan makes mention of land and natural resource management plans, it is unclear what these entail, or how these will be developed at the landscape level. This challenge in defining which problems need to be address is partly due to the limited capacity for sustainable natural resource management and the bias towards agricultural production that utilises old and often unsustainable approaches. Building the skills and capacity to integrate long-term socio-economic and environmental sustainability into government programmes is therefore an integral aspect of natural resource management and conservation and should be fully integrated into agricultural policy and practice in Eritrea. </w:t>
      </w:r>
    </w:p>
    <w:p w14:paraId="58952ACE" w14:textId="77777777" w:rsidR="00AF7B54" w:rsidRPr="008A2D9C" w:rsidRDefault="00AF7B54" w:rsidP="00AF7B54">
      <w:pPr>
        <w:rPr>
          <w:rFonts w:cs="Arial"/>
          <w:szCs w:val="22"/>
          <w:lang w:val="en-GB"/>
        </w:rPr>
      </w:pPr>
    </w:p>
    <w:p w14:paraId="6D981100" w14:textId="77777777" w:rsidR="00AF7B54" w:rsidRPr="008A2D9C" w:rsidRDefault="00AF7B54" w:rsidP="00AF7B54">
      <w:pPr>
        <w:rPr>
          <w:rFonts w:cs="Arial"/>
          <w:szCs w:val="22"/>
          <w:lang w:val="en-GB"/>
        </w:rPr>
      </w:pPr>
      <w:r w:rsidRPr="008A2D9C">
        <w:rPr>
          <w:rFonts w:cs="Arial"/>
          <w:szCs w:val="22"/>
          <w:lang w:val="en-GB"/>
        </w:rPr>
        <w:t xml:space="preserve">The GEF alternative is designed to turn around the conventional approaches currently being used and integrate sustainability aspects into agricultural production and natural resource management practices. Investments made now into integrated natural resource management in Eritrea have the potential to disrupt the widespread degradation of land and ecosystems in the country. This is particularly important in already-vulnerable landscapes such as the Northern Red Sea region, where the project will be implemented. </w:t>
      </w:r>
    </w:p>
    <w:p w14:paraId="7DD129FA" w14:textId="77777777" w:rsidR="00AF7B54" w:rsidRPr="008A2D9C" w:rsidRDefault="00AF7B54" w:rsidP="00AF7B54">
      <w:pPr>
        <w:rPr>
          <w:rFonts w:cs="Arial"/>
          <w:szCs w:val="22"/>
          <w:lang w:val="en-GB"/>
        </w:rPr>
      </w:pPr>
    </w:p>
    <w:p w14:paraId="5C445B1F" w14:textId="3E8D371A" w:rsidR="00AF7B54" w:rsidRPr="008A2D9C" w:rsidRDefault="00AF7B54" w:rsidP="00AF7B54">
      <w:pPr>
        <w:rPr>
          <w:rFonts w:cs="Arial"/>
          <w:szCs w:val="22"/>
          <w:lang w:val="en-GB"/>
        </w:rPr>
      </w:pPr>
      <w:r w:rsidRPr="008A2D9C">
        <w:rPr>
          <w:rFonts w:cs="Arial"/>
          <w:szCs w:val="22"/>
          <w:lang w:val="en-GB"/>
        </w:rPr>
        <w:t xml:space="preserve">Without the proposed GEF alternative, the risk of further environmental degradation linked to the prioritisation of agricultural development and economic gains from agriculture will severely curtail the ability of the landscape and ecosystems to recover. This will reduce the provision of ecosystem goods and services and cause a decline in agricultural productivity, thereby further jeopardising the ability of farming communities and households to benefit from their surrounding landscape. Ecosystem degradation in the Rora Habab Plateau, and the Nakfa region in general, also poses a potential risk for the integrity of adjacent ecosystems in the Northern Red Sea region – particularly the </w:t>
      </w:r>
      <w:r w:rsidR="0096328A">
        <w:rPr>
          <w:rFonts w:cs="Arial"/>
          <w:szCs w:val="22"/>
          <w:lang w:val="en-GB"/>
        </w:rPr>
        <w:t>S</w:t>
      </w:r>
      <w:r w:rsidR="00AC6061">
        <w:rPr>
          <w:rFonts w:cs="Arial"/>
          <w:szCs w:val="22"/>
          <w:lang w:val="en-GB"/>
        </w:rPr>
        <w:t>i</w:t>
      </w:r>
      <w:r w:rsidR="0096328A">
        <w:rPr>
          <w:rFonts w:cs="Arial"/>
          <w:szCs w:val="22"/>
          <w:lang w:val="en-GB"/>
        </w:rPr>
        <w:t>m</w:t>
      </w:r>
      <w:r w:rsidR="00AC6061">
        <w:rPr>
          <w:rFonts w:cs="Arial"/>
          <w:szCs w:val="22"/>
          <w:lang w:val="en-GB"/>
        </w:rPr>
        <w:t>e</w:t>
      </w:r>
      <w:r w:rsidR="0096328A">
        <w:rPr>
          <w:rFonts w:cs="Arial"/>
          <w:szCs w:val="22"/>
          <w:lang w:val="en-GB"/>
        </w:rPr>
        <w:t xml:space="preserve">nawi and </w:t>
      </w:r>
      <w:r w:rsidRPr="008A2D9C">
        <w:rPr>
          <w:rFonts w:cs="Arial"/>
          <w:szCs w:val="22"/>
          <w:lang w:val="en-GB"/>
        </w:rPr>
        <w:t>Debubawi Bahri-Buri-Irrori-Hawakil area – which is the government’s new focus area for biodiversity conservation and is the site for the development of Eritrea’s first post-war protected area.</w:t>
      </w:r>
    </w:p>
    <w:p w14:paraId="4568A57A" w14:textId="77777777" w:rsidR="00AF7B54" w:rsidRPr="008A2D9C" w:rsidRDefault="00AF7B54" w:rsidP="00AF7B54">
      <w:pPr>
        <w:rPr>
          <w:rFonts w:cs="Arial"/>
          <w:szCs w:val="22"/>
          <w:lang w:val="en-GB"/>
        </w:rPr>
      </w:pPr>
    </w:p>
    <w:p w14:paraId="5AA124C4" w14:textId="77777777" w:rsidR="00AF7B54" w:rsidRPr="008A2D9C" w:rsidRDefault="00AF7B54" w:rsidP="004F6E6A">
      <w:pPr>
        <w:pStyle w:val="Heading3"/>
        <w:numPr>
          <w:ilvl w:val="0"/>
          <w:numId w:val="0"/>
        </w:numPr>
        <w:ind w:left="720" w:hanging="720"/>
      </w:pPr>
      <w:r w:rsidRPr="008A2D9C">
        <w:t>Global Environmental Benefits</w:t>
      </w:r>
    </w:p>
    <w:p w14:paraId="730C5F2C" w14:textId="77777777" w:rsidR="00EE1553" w:rsidRPr="008A2D9C" w:rsidRDefault="00EE1553" w:rsidP="00EE1553">
      <w:pPr>
        <w:rPr>
          <w:lang w:val="en-GB"/>
        </w:rPr>
      </w:pPr>
    </w:p>
    <w:p w14:paraId="3023430D" w14:textId="2993CED4" w:rsidR="00AF7B54" w:rsidRDefault="00AC6061" w:rsidP="00AF7B54">
      <w:pPr>
        <w:rPr>
          <w:rFonts w:cs="Arial"/>
          <w:szCs w:val="22"/>
          <w:lang w:val="en-GB"/>
        </w:rPr>
      </w:pPr>
      <w:r w:rsidRPr="00AC6061">
        <w:rPr>
          <w:rFonts w:cs="Arial"/>
          <w:szCs w:val="22"/>
          <w:lang w:val="en-GB"/>
        </w:rPr>
        <w:t xml:space="preserve">A total of ~4,900 households are expected to be involved in the project activities, with a population coverage of ~22,477 people (11,576 males and 10,901 females). The ability of these households to increase land and agricultural productivity will be promoted through the: i) improved access to irrigation water; ii) rehabilitation and restoration ecosystems; iii) provision of ecosystem services; iv) introduction of sustainable forest management practices; v) introduction of climate-smart agriculture practices; and vi) training of farmers on climate-smart integrated land management practices and vii) adoption of alternative energy efficient technologies.This will further contribute to household food security, in line with the goals of Eritrea’s food security strategies. The promotion of alternative and sustainable income-generating activities – including the expansion of value chains – and incorporation of biodiversity strategies in agricultural production practices is expected to reduce pressures on land – for example by reducing the need for forest clearance for crop cultivation – and promote biodiversity conservation. Local level awareness of and buy-in for natural resource conservation and species protection will also be promoted through the: i) assignment of ‘protected status’ to flora and fauna species – including African Olive, Juniper and Nubian Ibex – within forest enclosures; and ii) setting aside and recognition of important wildlife habitats in local land-use plans and community by-laws. </w:t>
      </w:r>
    </w:p>
    <w:p w14:paraId="26726160" w14:textId="77777777" w:rsidR="00AC6061" w:rsidRPr="008A2D9C" w:rsidRDefault="00AC6061" w:rsidP="00AF7B54">
      <w:pPr>
        <w:rPr>
          <w:rFonts w:cs="Arial"/>
          <w:szCs w:val="22"/>
          <w:lang w:val="en-GB"/>
        </w:rPr>
      </w:pPr>
    </w:p>
    <w:p w14:paraId="53D025E2" w14:textId="7A103AF3" w:rsidR="00AF7B54" w:rsidRPr="008A2D9C" w:rsidRDefault="00AF7B54" w:rsidP="00AF7B54">
      <w:pPr>
        <w:rPr>
          <w:rFonts w:cs="Arial"/>
          <w:szCs w:val="22"/>
          <w:lang w:val="en-GB"/>
        </w:rPr>
      </w:pPr>
      <w:r w:rsidRPr="008A2D9C">
        <w:rPr>
          <w:rFonts w:cs="Arial"/>
          <w:szCs w:val="22"/>
          <w:lang w:val="en-GB"/>
        </w:rPr>
        <w:t>The restoration and conservation of remnant forest/woodland ecosystems in the Rora Habab plateau will contribute to both regional and global biological conservation goals of the Afromontane Archipelago-like Regional Centre of Endemism. This will include</w:t>
      </w:r>
      <w:r w:rsidR="004F6B84">
        <w:rPr>
          <w:rFonts w:cs="Arial"/>
          <w:szCs w:val="22"/>
          <w:lang w:val="en-GB"/>
        </w:rPr>
        <w:t xml:space="preserve"> the: i)</w:t>
      </w:r>
      <w:r w:rsidRPr="008A2D9C">
        <w:rPr>
          <w:rFonts w:cs="Arial"/>
          <w:szCs w:val="22"/>
          <w:lang w:val="en-GB"/>
        </w:rPr>
        <w:t xml:space="preserve"> expansion of the area of forest enclosures from </w:t>
      </w:r>
      <w:r w:rsidR="004F6B84">
        <w:rPr>
          <w:rFonts w:cs="Arial"/>
          <w:szCs w:val="22"/>
          <w:lang w:val="en-GB"/>
        </w:rPr>
        <w:t>160</w:t>
      </w:r>
      <w:r w:rsidR="009A3768" w:rsidRPr="00A723DE">
        <w:rPr>
          <w:rFonts w:cs="Arial"/>
          <w:szCs w:val="22"/>
          <w:lang w:val="en-GB"/>
        </w:rPr>
        <w:t xml:space="preserve"> h</w:t>
      </w:r>
      <w:r w:rsidR="006653B0" w:rsidRPr="008A2D9C">
        <w:rPr>
          <w:rFonts w:cs="Arial"/>
          <w:szCs w:val="22"/>
          <w:lang w:val="en-GB"/>
        </w:rPr>
        <w:t>ectares</w:t>
      </w:r>
      <w:r w:rsidR="009A3768" w:rsidRPr="00A723DE">
        <w:rPr>
          <w:rFonts w:cs="Arial"/>
          <w:szCs w:val="22"/>
          <w:lang w:val="en-GB"/>
        </w:rPr>
        <w:t xml:space="preserve"> to </w:t>
      </w:r>
      <w:r w:rsidR="004F6B84">
        <w:rPr>
          <w:rFonts w:cs="Arial"/>
          <w:szCs w:val="22"/>
          <w:lang w:val="en-GB"/>
        </w:rPr>
        <w:t>5,660</w:t>
      </w:r>
      <w:r w:rsidR="009A3768" w:rsidRPr="00A723DE">
        <w:rPr>
          <w:rFonts w:cs="Arial"/>
          <w:szCs w:val="22"/>
          <w:lang w:val="en-GB"/>
        </w:rPr>
        <w:t xml:space="preserve"> </w:t>
      </w:r>
      <w:r w:rsidRPr="008A2D9C">
        <w:rPr>
          <w:rFonts w:cs="Arial"/>
          <w:szCs w:val="22"/>
          <w:lang w:val="en-GB"/>
        </w:rPr>
        <w:t>hectares</w:t>
      </w:r>
      <w:r w:rsidR="004874A7">
        <w:rPr>
          <w:rFonts w:cs="Arial"/>
          <w:szCs w:val="22"/>
          <w:lang w:val="en-GB"/>
        </w:rPr>
        <w:t>:</w:t>
      </w:r>
      <w:r w:rsidR="004F6B84">
        <w:rPr>
          <w:rFonts w:cs="Arial"/>
          <w:szCs w:val="22"/>
          <w:lang w:val="en-GB"/>
        </w:rPr>
        <w:t xml:space="preserve"> </w:t>
      </w:r>
      <w:r w:rsidRPr="008A2D9C">
        <w:rPr>
          <w:rFonts w:cs="Arial"/>
          <w:szCs w:val="22"/>
          <w:lang w:val="en-GB"/>
        </w:rPr>
        <w:t xml:space="preserve"> </w:t>
      </w:r>
      <w:r w:rsidR="004F6B84">
        <w:rPr>
          <w:rFonts w:cs="Arial"/>
          <w:szCs w:val="22"/>
          <w:lang w:val="en-GB"/>
        </w:rPr>
        <w:t xml:space="preserve">ii) establishment of 12,000 hectares of agroforestry </w:t>
      </w:r>
      <w:r w:rsidR="004874A7" w:rsidRPr="004874A7">
        <w:rPr>
          <w:rFonts w:cs="Arial"/>
          <w:szCs w:val="22"/>
          <w:lang w:val="en-GB"/>
        </w:rPr>
        <w:t xml:space="preserve">within temporary enclosures, rangelands and farming landscapes. Other soil and water conservation interventions will be promoted in watersheds and within settlements.  </w:t>
      </w:r>
    </w:p>
    <w:p w14:paraId="734A38F9" w14:textId="77777777" w:rsidR="00AF7B54" w:rsidRPr="008A2D9C" w:rsidRDefault="00AF7B54" w:rsidP="00AF7B54">
      <w:pPr>
        <w:rPr>
          <w:rFonts w:cs="Arial"/>
          <w:szCs w:val="22"/>
          <w:lang w:val="en-GB"/>
        </w:rPr>
      </w:pPr>
    </w:p>
    <w:p w14:paraId="01789B8D" w14:textId="3D10959E" w:rsidR="00AF7B54" w:rsidRPr="008A2D9C" w:rsidRDefault="00AF7B54" w:rsidP="00AF7B54">
      <w:pPr>
        <w:rPr>
          <w:rFonts w:cs="Arial"/>
          <w:color w:val="000000"/>
          <w:szCs w:val="22"/>
          <w:lang w:val="en-GB"/>
        </w:rPr>
      </w:pPr>
      <w:r w:rsidRPr="00C17583">
        <w:rPr>
          <w:rFonts w:cs="Arial"/>
          <w:szCs w:val="22"/>
          <w:lang w:val="en-GB"/>
        </w:rPr>
        <w:t>The carbon sequestration benefit (carbon sink) of the expansion of the forest enclosure area is estimated by the FAO EX-ACT tool</w:t>
      </w:r>
      <w:r w:rsidRPr="00C17583">
        <w:rPr>
          <w:rStyle w:val="FootnoteReference"/>
          <w:rFonts w:eastAsia="Times New Roman" w:cs="Arial"/>
          <w:sz w:val="22"/>
          <w:szCs w:val="22"/>
          <w:lang w:val="en-GB"/>
        </w:rPr>
        <w:footnoteReference w:id="53"/>
      </w:r>
      <w:r w:rsidRPr="00C17583">
        <w:rPr>
          <w:rFonts w:cs="Arial"/>
          <w:szCs w:val="22"/>
          <w:lang w:val="en-GB"/>
        </w:rPr>
        <w:t>, using IPCC Tier 1 data, to be ~</w:t>
      </w:r>
      <w:r w:rsidR="00942F0C">
        <w:rPr>
          <w:rFonts w:cs="Arial"/>
          <w:szCs w:val="22"/>
          <w:lang w:val="en-GB"/>
        </w:rPr>
        <w:t>6,363,189</w:t>
      </w:r>
      <w:r w:rsidRPr="00C17583">
        <w:rPr>
          <w:rFonts w:cs="Arial"/>
          <w:szCs w:val="22"/>
          <w:lang w:val="en-GB"/>
        </w:rPr>
        <w:t xml:space="preserve"> tCO</w:t>
      </w:r>
      <w:r w:rsidRPr="00C17583">
        <w:rPr>
          <w:rFonts w:cs="Arial"/>
          <w:szCs w:val="22"/>
          <w:vertAlign w:val="subscript"/>
          <w:lang w:val="en-GB"/>
        </w:rPr>
        <w:t>2</w:t>
      </w:r>
      <w:r w:rsidRPr="00C17583">
        <w:rPr>
          <w:rFonts w:cs="Arial"/>
          <w:szCs w:val="22"/>
          <w:lang w:val="en-GB"/>
        </w:rPr>
        <w:t>e over a period of 20 years (</w:t>
      </w:r>
      <w:r w:rsidR="000E3759">
        <w:rPr>
          <w:rFonts w:cs="Arial"/>
          <w:szCs w:val="22"/>
          <w:lang w:val="en-GB"/>
        </w:rPr>
        <w:t xml:space="preserve">4,630,916 </w:t>
      </w:r>
      <w:r w:rsidRPr="00C17583">
        <w:rPr>
          <w:rFonts w:cs="Arial"/>
          <w:szCs w:val="22"/>
          <w:lang w:val="en-GB"/>
        </w:rPr>
        <w:t>tCO</w:t>
      </w:r>
      <w:r w:rsidRPr="00C17583">
        <w:rPr>
          <w:rFonts w:cs="Arial"/>
          <w:szCs w:val="22"/>
          <w:vertAlign w:val="subscript"/>
          <w:lang w:val="en-GB"/>
        </w:rPr>
        <w:t>2</w:t>
      </w:r>
      <w:r w:rsidRPr="00C17583">
        <w:rPr>
          <w:rFonts w:cs="Arial"/>
          <w:szCs w:val="22"/>
          <w:lang w:val="en-GB"/>
        </w:rPr>
        <w:t xml:space="preserve">e in biomass and </w:t>
      </w:r>
      <w:r w:rsidR="00807722">
        <w:rPr>
          <w:rFonts w:cs="Arial"/>
          <w:szCs w:val="22"/>
          <w:lang w:val="en-GB"/>
        </w:rPr>
        <w:t>1,732,272</w:t>
      </w:r>
      <w:r w:rsidRPr="00C17583">
        <w:rPr>
          <w:rFonts w:cs="Arial"/>
          <w:szCs w:val="22"/>
          <w:lang w:val="en-GB"/>
        </w:rPr>
        <w:t xml:space="preserve"> tCO</w:t>
      </w:r>
      <w:r w:rsidRPr="00C17583">
        <w:rPr>
          <w:rFonts w:cs="Arial"/>
          <w:szCs w:val="22"/>
          <w:vertAlign w:val="subscript"/>
          <w:lang w:val="en-GB"/>
        </w:rPr>
        <w:t>2</w:t>
      </w:r>
      <w:r w:rsidRPr="00C17583">
        <w:rPr>
          <w:rFonts w:cs="Arial"/>
          <w:szCs w:val="22"/>
          <w:lang w:val="en-GB"/>
        </w:rPr>
        <w:t xml:space="preserve">e in soil), or </w:t>
      </w:r>
      <w:r w:rsidR="00942F0C">
        <w:rPr>
          <w:rFonts w:cs="Arial"/>
          <w:szCs w:val="22"/>
          <w:lang w:val="en-GB"/>
        </w:rPr>
        <w:t>~31</w:t>
      </w:r>
      <w:r w:rsidR="00CD2690">
        <w:rPr>
          <w:rFonts w:cs="Arial"/>
          <w:szCs w:val="22"/>
          <w:lang w:val="en-GB"/>
        </w:rPr>
        <w:t xml:space="preserve">8,159 </w:t>
      </w:r>
      <w:r w:rsidRPr="00C17583">
        <w:rPr>
          <w:rFonts w:cs="Arial"/>
          <w:szCs w:val="22"/>
          <w:lang w:val="en-GB"/>
        </w:rPr>
        <w:t>tCO</w:t>
      </w:r>
      <w:r w:rsidRPr="00C17583">
        <w:rPr>
          <w:rFonts w:cs="Arial"/>
          <w:szCs w:val="22"/>
          <w:vertAlign w:val="subscript"/>
          <w:lang w:val="en-GB"/>
        </w:rPr>
        <w:t>2</w:t>
      </w:r>
      <w:r w:rsidRPr="00C17583">
        <w:rPr>
          <w:rFonts w:cs="Arial"/>
          <w:szCs w:val="22"/>
          <w:lang w:val="en-GB"/>
        </w:rPr>
        <w:t>e/year. T</w:t>
      </w:r>
      <w:r w:rsidRPr="00C17583">
        <w:rPr>
          <w:rFonts w:cs="Arial"/>
          <w:color w:val="000000"/>
          <w:szCs w:val="22"/>
          <w:lang w:val="en-GB"/>
        </w:rPr>
        <w:t>ropical dry forest can continue to maintain positive net primary production and act as a carbon sink for decades, partly because</w:t>
      </w:r>
      <w:r w:rsidRPr="008A2D9C">
        <w:rPr>
          <w:rFonts w:cs="Arial"/>
          <w:color w:val="000000"/>
          <w:szCs w:val="22"/>
          <w:lang w:val="en-GB"/>
        </w:rPr>
        <w:t xml:space="preserve"> stem respiration rates decrease with increasing tree size and partly because continual turnover of leaves, roots and woody material contribute to stabilisation of soil organic matter. Equilibrium between carbon assimilation and respiration may, therefore, not occur for several decades after planting</w:t>
      </w:r>
      <w:r w:rsidRPr="008A2D9C">
        <w:rPr>
          <w:rStyle w:val="FootnoteReference"/>
          <w:rFonts w:eastAsia="Times New Roman" w:cs="Arial"/>
          <w:color w:val="000000"/>
          <w:sz w:val="22"/>
          <w:szCs w:val="22"/>
          <w:lang w:val="en-GB"/>
        </w:rPr>
        <w:footnoteReference w:id="54"/>
      </w:r>
      <w:r w:rsidRPr="008A2D9C">
        <w:rPr>
          <w:rFonts w:cs="Arial"/>
          <w:color w:val="000000"/>
          <w:szCs w:val="22"/>
          <w:lang w:val="en-GB"/>
        </w:rPr>
        <w:t xml:space="preserve">. </w:t>
      </w:r>
      <w:r w:rsidRPr="008A2D9C">
        <w:rPr>
          <w:rFonts w:cs="Arial"/>
          <w:szCs w:val="22"/>
          <w:lang w:val="en-GB"/>
        </w:rPr>
        <w:t>Approximately 75% of the international carbon market sale is for less than US$ 10/t/CO</w:t>
      </w:r>
      <w:r w:rsidRPr="008A2D9C">
        <w:rPr>
          <w:rFonts w:cs="Arial"/>
          <w:szCs w:val="22"/>
          <w:vertAlign w:val="subscript"/>
          <w:lang w:val="en-GB"/>
        </w:rPr>
        <w:t>2</w:t>
      </w:r>
      <w:r w:rsidRPr="008A2D9C">
        <w:rPr>
          <w:rFonts w:cs="Arial"/>
          <w:szCs w:val="22"/>
          <w:lang w:val="en-GB"/>
        </w:rPr>
        <w:t>e</w:t>
      </w:r>
      <w:r w:rsidRPr="008A2D9C">
        <w:rPr>
          <w:rStyle w:val="FootnoteReference"/>
          <w:rFonts w:cs="Arial"/>
          <w:sz w:val="22"/>
          <w:szCs w:val="22"/>
          <w:lang w:val="en-GB"/>
        </w:rPr>
        <w:footnoteReference w:id="55"/>
      </w:r>
      <w:r w:rsidRPr="008A2D9C">
        <w:rPr>
          <w:rFonts w:cs="Arial"/>
          <w:szCs w:val="22"/>
          <w:lang w:val="en-GB"/>
        </w:rPr>
        <w:t xml:space="preserve">, but using the figure of ten </w:t>
      </w:r>
      <w:r w:rsidR="003A4935" w:rsidRPr="008A2D9C">
        <w:rPr>
          <w:rFonts w:cs="Arial"/>
          <w:szCs w:val="22"/>
          <w:lang w:val="en-GB"/>
        </w:rPr>
        <w:t>dollars</w:t>
      </w:r>
      <w:r w:rsidRPr="008A2D9C">
        <w:rPr>
          <w:rFonts w:cs="Arial"/>
          <w:szCs w:val="22"/>
          <w:lang w:val="en-GB"/>
        </w:rPr>
        <w:t xml:space="preserve"> gives a total value of the project investment of US$ </w:t>
      </w:r>
      <w:r w:rsidR="00CD2690">
        <w:rPr>
          <w:rFonts w:cs="Arial"/>
          <w:szCs w:val="22"/>
          <w:lang w:val="en-GB"/>
        </w:rPr>
        <w:t>63,631,890</w:t>
      </w:r>
      <w:r w:rsidR="00CD2690" w:rsidRPr="00C17583">
        <w:rPr>
          <w:rFonts w:cs="Arial"/>
          <w:szCs w:val="22"/>
          <w:lang w:val="en-GB"/>
        </w:rPr>
        <w:t xml:space="preserve"> </w:t>
      </w:r>
      <w:r w:rsidRPr="008A2D9C">
        <w:rPr>
          <w:rFonts w:cs="Arial"/>
          <w:szCs w:val="22"/>
          <w:lang w:val="en-GB"/>
        </w:rPr>
        <w:t xml:space="preserve">over a 20-year period, which is more than the total GEF financing for the project (all components included). A potential income based on carbon sequestration in the project area would not be possible through REDD+ linked to the carbon market and with the whole country as the unit for MRV. However, there might be opportunities in the more accessible voluntary carbon market, financed by donors and NGOs, where the prices tend to be better than in the official carbon market. </w:t>
      </w:r>
    </w:p>
    <w:p w14:paraId="0AF423B4" w14:textId="77777777" w:rsidR="00AF7B54" w:rsidRPr="008A2D9C" w:rsidRDefault="00AF7B54" w:rsidP="00AF7B54">
      <w:pPr>
        <w:rPr>
          <w:rFonts w:cs="Arial"/>
          <w:szCs w:val="22"/>
          <w:lang w:val="en-GB"/>
        </w:rPr>
      </w:pPr>
    </w:p>
    <w:p w14:paraId="530A5BB3" w14:textId="77777777" w:rsidR="00AF7B54" w:rsidRPr="008A2D9C" w:rsidRDefault="00AF7B54" w:rsidP="00AF7B54">
      <w:pPr>
        <w:rPr>
          <w:rFonts w:cs="Arial"/>
          <w:szCs w:val="22"/>
          <w:lang w:val="en-GB"/>
        </w:rPr>
      </w:pPr>
      <w:r w:rsidRPr="008A2D9C">
        <w:rPr>
          <w:rFonts w:cs="Arial"/>
          <w:szCs w:val="22"/>
          <w:lang w:val="en-GB"/>
        </w:rPr>
        <w:t xml:space="preserve">The introduction of sustainable land management (SLM) practices will reduce current degradation trends for water, land and forests resources in the project area. As a result, pastures and agricultural landscapes will become more productive, thereby: i) improving local livelihoods; ii) securing food security; and iii) increasing income generation for men and women in the project areas. Sustainable land management practices will also lead to improved ecosystem integrity and the delivery of ecosystem goods and services that will benefit local </w:t>
      </w:r>
      <w:r w:rsidR="00A53223" w:rsidRPr="008A2D9C">
        <w:rPr>
          <w:rFonts w:cs="Arial"/>
          <w:szCs w:val="22"/>
          <w:lang w:val="en-GB"/>
        </w:rPr>
        <w:t>communities</w:t>
      </w:r>
      <w:r w:rsidRPr="008A2D9C">
        <w:rPr>
          <w:rFonts w:cs="Arial"/>
          <w:szCs w:val="22"/>
          <w:lang w:val="en-GB"/>
        </w:rPr>
        <w:t>. Furthermore, the sustainable management of forests and pastures will moderate runoff from intense rainfall events, reducing the risk of flooding that affects downstream populations and improving rainwater water infiltration across the landscapes. This will create further opportunities for sub-surface water storage through physical interventions. The pressure on scarce water resources and degraded rangeland ecosystems will also be reduced through improved water and livestock management approaches.</w:t>
      </w:r>
    </w:p>
    <w:p w14:paraId="4F6CC6EB" w14:textId="77777777" w:rsidR="00AF7B54" w:rsidRPr="008A2D9C" w:rsidRDefault="00AF7B54" w:rsidP="00AF7B54">
      <w:pPr>
        <w:rPr>
          <w:rFonts w:cs="Arial"/>
          <w:szCs w:val="22"/>
          <w:lang w:val="en-GB"/>
        </w:rPr>
      </w:pPr>
    </w:p>
    <w:p w14:paraId="1B180249" w14:textId="77777777" w:rsidR="00AF7B54" w:rsidRPr="008A2D9C" w:rsidRDefault="00AF7B54" w:rsidP="00AF7B54">
      <w:pPr>
        <w:rPr>
          <w:rFonts w:cs="Arial"/>
          <w:szCs w:val="22"/>
          <w:lang w:val="en-GB"/>
        </w:rPr>
      </w:pPr>
      <w:r w:rsidRPr="008A2D9C">
        <w:rPr>
          <w:rFonts w:cs="Arial"/>
          <w:szCs w:val="22"/>
          <w:lang w:val="en-GB"/>
        </w:rPr>
        <w:t>By incentivising sustainable forest management and ecosystem restoration, the project will create an enabling environment for greater investments in sustainable land management interventions at the local and national levels. This will promote the generation of global environmental benefits beyond the project’s lifetime.</w:t>
      </w:r>
    </w:p>
    <w:p w14:paraId="031C66FE" w14:textId="77777777" w:rsidR="00AF7B54" w:rsidRPr="008A2D9C" w:rsidRDefault="00AF7B54" w:rsidP="00AF7B54">
      <w:pPr>
        <w:rPr>
          <w:rFonts w:cs="Arial"/>
          <w:szCs w:val="22"/>
          <w:lang w:val="en-GB"/>
        </w:rPr>
      </w:pPr>
    </w:p>
    <w:p w14:paraId="73A7C1C9" w14:textId="77777777" w:rsidR="00AF7B54" w:rsidRPr="008A2D9C" w:rsidRDefault="00AF7B54" w:rsidP="00AF7B54">
      <w:pPr>
        <w:rPr>
          <w:rFonts w:cs="Arial"/>
          <w:color w:val="000000"/>
          <w:szCs w:val="22"/>
          <w:lang w:val="en-GB"/>
        </w:rPr>
      </w:pPr>
      <w:r w:rsidRPr="008A2D9C">
        <w:rPr>
          <w:rFonts w:cs="Arial"/>
          <w:szCs w:val="22"/>
          <w:lang w:val="en-GB"/>
        </w:rPr>
        <w:t>T</w:t>
      </w:r>
      <w:r w:rsidRPr="008A2D9C">
        <w:rPr>
          <w:rFonts w:cs="Arial"/>
          <w:color w:val="000000"/>
          <w:szCs w:val="22"/>
          <w:lang w:val="en-GB"/>
        </w:rPr>
        <w:t>he proposed project directly contributes to the National Biodiversity Strategy and Plan for Eritrea (2014-2020) by promoting the mainstreaming of biodiversity conservation into agricultural landscapes in the Rora Habab Plateau of the North Red Sea Region of Eritrea. On a global scale, the project contributes to the achievement of the following Aichi Targets:</w:t>
      </w:r>
    </w:p>
    <w:p w14:paraId="05C23FF9" w14:textId="77777777" w:rsidR="00AF7B54" w:rsidRPr="008A2D9C" w:rsidRDefault="00AF7B54" w:rsidP="00AF7B54">
      <w:pPr>
        <w:rPr>
          <w:rFonts w:cs="Arial"/>
          <w:color w:val="000000"/>
          <w:szCs w:val="22"/>
          <w:lang w:val="en-GB"/>
        </w:rPr>
      </w:pPr>
    </w:p>
    <w:p w14:paraId="081CF8EB" w14:textId="74AF936C" w:rsidR="00AF7B54" w:rsidRPr="008A2D9C" w:rsidRDefault="00AF7B54" w:rsidP="00F25E4A">
      <w:pPr>
        <w:pStyle w:val="ListParagraph"/>
        <w:numPr>
          <w:ilvl w:val="0"/>
          <w:numId w:val="61"/>
        </w:numPr>
        <w:tabs>
          <w:tab w:val="left" w:pos="360"/>
        </w:tabs>
        <w:spacing w:line="259" w:lineRule="auto"/>
        <w:ind w:left="360"/>
        <w:contextualSpacing/>
        <w:jc w:val="both"/>
        <w:rPr>
          <w:rFonts w:ascii="Arial" w:hAnsi="Arial" w:cs="Arial"/>
          <w:color w:val="000000"/>
          <w:sz w:val="22"/>
          <w:szCs w:val="22"/>
          <w:lang w:val="en-GB"/>
        </w:rPr>
      </w:pPr>
      <w:r w:rsidRPr="008A2D9C">
        <w:rPr>
          <w:rFonts w:ascii="Arial" w:hAnsi="Arial" w:cs="Arial"/>
          <w:color w:val="000000"/>
          <w:sz w:val="22"/>
          <w:szCs w:val="22"/>
          <w:lang w:val="en-GB"/>
        </w:rPr>
        <w:t xml:space="preserve">Archi Target 1 – </w:t>
      </w:r>
      <w:r w:rsidRPr="008A2D9C">
        <w:rPr>
          <w:rFonts w:ascii="Arial" w:hAnsi="Arial" w:cs="Arial"/>
          <w:i/>
          <w:color w:val="000000"/>
          <w:sz w:val="22"/>
          <w:szCs w:val="22"/>
          <w:lang w:val="en-GB"/>
        </w:rPr>
        <w:t>By 2020, at the latest, people are aware of the values of biodiversity and the steps they can take to conserve and use it sustainably</w:t>
      </w:r>
      <w:r w:rsidRPr="008A2D9C">
        <w:rPr>
          <w:rFonts w:ascii="Arial" w:hAnsi="Arial" w:cs="Arial"/>
          <w:color w:val="000000"/>
          <w:sz w:val="22"/>
          <w:szCs w:val="22"/>
          <w:lang w:val="en-GB"/>
        </w:rPr>
        <w:t>. The project site has a population of ~</w:t>
      </w:r>
      <w:r w:rsidR="00B56115">
        <w:rPr>
          <w:rFonts w:ascii="Arial" w:hAnsi="Arial" w:cs="Arial"/>
          <w:color w:val="000000"/>
          <w:sz w:val="22"/>
          <w:szCs w:val="22"/>
          <w:lang w:val="en-GB"/>
        </w:rPr>
        <w:t>22</w:t>
      </w:r>
      <w:r w:rsidRPr="008A2D9C">
        <w:rPr>
          <w:rFonts w:ascii="Arial" w:hAnsi="Arial" w:cs="Arial"/>
          <w:color w:val="000000"/>
          <w:sz w:val="22"/>
          <w:szCs w:val="22"/>
          <w:lang w:val="en-GB"/>
        </w:rPr>
        <w:t>,</w:t>
      </w:r>
      <w:r w:rsidR="004874A7">
        <w:rPr>
          <w:rFonts w:ascii="Arial" w:hAnsi="Arial" w:cs="Arial"/>
          <w:color w:val="000000"/>
          <w:sz w:val="22"/>
          <w:szCs w:val="22"/>
          <w:lang w:val="en-GB"/>
        </w:rPr>
        <w:t>477</w:t>
      </w:r>
      <w:r w:rsidR="00B56115" w:rsidRPr="008A2D9C">
        <w:rPr>
          <w:rFonts w:ascii="Arial" w:hAnsi="Arial" w:cs="Arial"/>
          <w:color w:val="000000"/>
          <w:sz w:val="22"/>
          <w:szCs w:val="22"/>
          <w:lang w:val="en-GB"/>
        </w:rPr>
        <w:t xml:space="preserve"> </w:t>
      </w:r>
      <w:r w:rsidRPr="008A2D9C">
        <w:rPr>
          <w:rFonts w:ascii="Arial" w:hAnsi="Arial" w:cs="Arial"/>
          <w:color w:val="000000"/>
          <w:sz w:val="22"/>
          <w:szCs w:val="22"/>
          <w:lang w:val="en-GB"/>
        </w:rPr>
        <w:t>(~</w:t>
      </w:r>
      <w:r w:rsidR="00B56115">
        <w:rPr>
          <w:rFonts w:ascii="Arial" w:hAnsi="Arial" w:cs="Arial"/>
          <w:color w:val="000000"/>
          <w:sz w:val="22"/>
          <w:szCs w:val="22"/>
          <w:lang w:val="en-GB"/>
        </w:rPr>
        <w:t>11,</w:t>
      </w:r>
      <w:r w:rsidR="004874A7">
        <w:rPr>
          <w:rFonts w:ascii="Arial" w:hAnsi="Arial" w:cs="Arial"/>
          <w:color w:val="000000"/>
          <w:sz w:val="22"/>
          <w:szCs w:val="22"/>
          <w:lang w:val="en-GB"/>
        </w:rPr>
        <w:t>576</w:t>
      </w:r>
      <w:r w:rsidRPr="008A2D9C">
        <w:rPr>
          <w:rFonts w:ascii="Arial" w:hAnsi="Arial" w:cs="Arial"/>
          <w:color w:val="000000"/>
          <w:sz w:val="22"/>
          <w:szCs w:val="22"/>
          <w:lang w:val="en-GB"/>
        </w:rPr>
        <w:t xml:space="preserve"> men and ~</w:t>
      </w:r>
      <w:r w:rsidR="00B56115">
        <w:rPr>
          <w:rFonts w:ascii="Arial" w:hAnsi="Arial" w:cs="Arial"/>
          <w:color w:val="000000"/>
          <w:sz w:val="22"/>
          <w:szCs w:val="22"/>
          <w:lang w:val="en-GB"/>
        </w:rPr>
        <w:t>11,</w:t>
      </w:r>
      <w:r w:rsidR="004874A7">
        <w:rPr>
          <w:rFonts w:ascii="Arial" w:hAnsi="Arial" w:cs="Arial"/>
          <w:color w:val="000000"/>
          <w:sz w:val="22"/>
          <w:szCs w:val="22"/>
          <w:lang w:val="en-GB"/>
        </w:rPr>
        <w:t>901</w:t>
      </w:r>
      <w:r w:rsidRPr="008A2D9C">
        <w:rPr>
          <w:rFonts w:ascii="Arial" w:hAnsi="Arial" w:cs="Arial"/>
          <w:color w:val="000000"/>
          <w:sz w:val="22"/>
          <w:szCs w:val="22"/>
          <w:lang w:val="en-GB"/>
        </w:rPr>
        <w:t xml:space="preserve"> men). Since the interventions will be implemented within communities, it is expected that their direct participation in project activities will contribute to the raising of their awareness on the values of biodiversity and how to conserve and use it sustainably within agricultural production landscapes. </w:t>
      </w:r>
    </w:p>
    <w:p w14:paraId="5A861175" w14:textId="77777777" w:rsidR="00AF7B54" w:rsidRPr="008A2D9C" w:rsidRDefault="00AF7B54" w:rsidP="00AF7B54">
      <w:pPr>
        <w:tabs>
          <w:tab w:val="left" w:pos="360"/>
        </w:tabs>
        <w:ind w:left="360"/>
        <w:rPr>
          <w:rFonts w:cs="Arial"/>
          <w:color w:val="000000"/>
          <w:szCs w:val="22"/>
          <w:lang w:val="en-GB"/>
        </w:rPr>
      </w:pPr>
    </w:p>
    <w:p w14:paraId="64589749" w14:textId="77777777" w:rsidR="00AF7B54" w:rsidRPr="008A2D9C" w:rsidRDefault="00AF7B54" w:rsidP="00F25E4A">
      <w:pPr>
        <w:pStyle w:val="ListParagraph"/>
        <w:numPr>
          <w:ilvl w:val="0"/>
          <w:numId w:val="61"/>
        </w:numPr>
        <w:tabs>
          <w:tab w:val="left" w:pos="360"/>
        </w:tabs>
        <w:spacing w:line="259" w:lineRule="auto"/>
        <w:ind w:left="360"/>
        <w:contextualSpacing/>
        <w:jc w:val="both"/>
        <w:rPr>
          <w:rFonts w:ascii="Arial" w:hAnsi="Arial" w:cs="Arial"/>
          <w:color w:val="000000"/>
          <w:sz w:val="22"/>
          <w:szCs w:val="22"/>
          <w:lang w:val="en-GB"/>
        </w:rPr>
      </w:pPr>
      <w:r w:rsidRPr="008A2D9C">
        <w:rPr>
          <w:rFonts w:ascii="Arial" w:hAnsi="Arial" w:cs="Arial"/>
          <w:color w:val="000000"/>
          <w:sz w:val="22"/>
          <w:szCs w:val="22"/>
          <w:lang w:val="en-GB"/>
        </w:rPr>
        <w:t xml:space="preserve">Aichi Target 2 - </w:t>
      </w:r>
      <w:r w:rsidRPr="008A2D9C">
        <w:rPr>
          <w:rFonts w:ascii="Arial" w:hAnsi="Arial" w:cs="Arial"/>
          <w:i/>
          <w:color w:val="000000"/>
          <w:sz w:val="22"/>
          <w:szCs w:val="22"/>
          <w:lang w:val="en-GB"/>
        </w:rPr>
        <w:t xml:space="preserve">By 2020, at the latest, biodiversity values have been integrated into national and local development and poverty reduction strategies and planning processes and are being incorporated into national accounting, as appropriate, and reporting systems. </w:t>
      </w:r>
      <w:r w:rsidRPr="008A2D9C">
        <w:rPr>
          <w:rFonts w:ascii="Arial" w:hAnsi="Arial" w:cs="Arial"/>
          <w:color w:val="000000"/>
          <w:sz w:val="22"/>
          <w:szCs w:val="22"/>
          <w:lang w:val="en-GB"/>
        </w:rPr>
        <w:t xml:space="preserve">As part of Outcome 1.1 </w:t>
      </w:r>
      <w:r w:rsidRPr="008A2D9C">
        <w:rPr>
          <w:rFonts w:ascii="Arial" w:hAnsi="Arial" w:cs="Arial"/>
          <w:i/>
          <w:color w:val="000000"/>
          <w:sz w:val="22"/>
          <w:szCs w:val="22"/>
          <w:lang w:val="en-GB"/>
        </w:rPr>
        <w:t>(</w:t>
      </w:r>
      <w:r w:rsidRPr="008A2D9C">
        <w:rPr>
          <w:rFonts w:ascii="Arial" w:hAnsi="Arial" w:cs="Arial"/>
          <w:i/>
          <w:sz w:val="22"/>
          <w:szCs w:val="22"/>
          <w:lang w:val="en-GB"/>
        </w:rPr>
        <w:t>Support for the review of national level policy and legislative frameworks for integrated landscape restoration</w:t>
      </w:r>
      <w:r w:rsidRPr="008A2D9C">
        <w:rPr>
          <w:rFonts w:ascii="Arial" w:hAnsi="Arial" w:cs="Arial"/>
          <w:i/>
          <w:color w:val="000000"/>
          <w:sz w:val="22"/>
          <w:szCs w:val="22"/>
          <w:lang w:val="en-GB"/>
        </w:rPr>
        <w:t>) and Outcome 1.2 (Integrated decision-support tools to enable multi-stakeholder participation in landscape and ecosystem restoration planning, implementation and monitoring)</w:t>
      </w:r>
      <w:r w:rsidRPr="008A2D9C">
        <w:rPr>
          <w:rFonts w:ascii="Arial" w:hAnsi="Arial" w:cs="Arial"/>
          <w:color w:val="000000"/>
          <w:sz w:val="22"/>
          <w:szCs w:val="22"/>
          <w:lang w:val="en-GB"/>
        </w:rPr>
        <w:t xml:space="preserve"> biodiversity conservation and monitoring will be incorporated into local, regional and national land use and restoration plans, as well as policy and regulatory frameworks,  including community by-laws and national regulations. </w:t>
      </w:r>
    </w:p>
    <w:p w14:paraId="35B0A6EF" w14:textId="77777777" w:rsidR="00AF7B54" w:rsidRPr="008A2D9C" w:rsidRDefault="00AF7B54" w:rsidP="00AF7B54">
      <w:pPr>
        <w:pStyle w:val="ListParagraph"/>
        <w:rPr>
          <w:rFonts w:ascii="Arial" w:hAnsi="Arial" w:cs="Arial"/>
          <w:color w:val="000000"/>
          <w:sz w:val="22"/>
          <w:szCs w:val="22"/>
          <w:lang w:val="en-GB"/>
        </w:rPr>
      </w:pPr>
    </w:p>
    <w:p w14:paraId="5500E960" w14:textId="77777777" w:rsidR="00AF7B54" w:rsidRPr="008A2D9C" w:rsidRDefault="00AF7B54" w:rsidP="00F25E4A">
      <w:pPr>
        <w:pStyle w:val="ListParagraph"/>
        <w:numPr>
          <w:ilvl w:val="0"/>
          <w:numId w:val="61"/>
        </w:numPr>
        <w:tabs>
          <w:tab w:val="left" w:pos="360"/>
        </w:tabs>
        <w:spacing w:line="259" w:lineRule="auto"/>
        <w:ind w:left="360"/>
        <w:contextualSpacing/>
        <w:jc w:val="both"/>
        <w:rPr>
          <w:rFonts w:ascii="Arial" w:hAnsi="Arial" w:cs="Arial"/>
          <w:color w:val="000000"/>
          <w:sz w:val="22"/>
          <w:szCs w:val="22"/>
          <w:lang w:val="en-GB"/>
        </w:rPr>
      </w:pPr>
      <w:r w:rsidRPr="008A2D9C">
        <w:rPr>
          <w:rFonts w:ascii="Arial" w:hAnsi="Arial" w:cs="Arial"/>
          <w:color w:val="000000"/>
          <w:sz w:val="22"/>
          <w:szCs w:val="22"/>
          <w:lang w:val="en-GB"/>
        </w:rPr>
        <w:t xml:space="preserve">Aichi Target 7 – </w:t>
      </w:r>
      <w:r w:rsidRPr="008A2D9C">
        <w:rPr>
          <w:rFonts w:ascii="Arial" w:hAnsi="Arial" w:cs="Arial"/>
          <w:i/>
          <w:color w:val="000000"/>
          <w:sz w:val="22"/>
          <w:szCs w:val="22"/>
          <w:lang w:val="en-GB"/>
        </w:rPr>
        <w:t>By 2020 areas under agriculture, aquaculture and forestry are managed sustainably, ensuring conservation of biodiversity</w:t>
      </w:r>
      <w:r w:rsidRPr="008A2D9C">
        <w:rPr>
          <w:rFonts w:ascii="Arial" w:hAnsi="Arial" w:cs="Arial"/>
          <w:color w:val="000000"/>
          <w:sz w:val="22"/>
          <w:szCs w:val="22"/>
          <w:lang w:val="en-GB"/>
        </w:rPr>
        <w:t>. The entire project strategy, particularly Outcome 1.3 (</w:t>
      </w:r>
      <w:r w:rsidRPr="008A2D9C">
        <w:rPr>
          <w:rFonts w:ascii="Arial" w:hAnsi="Arial" w:cs="Arial"/>
          <w:i/>
          <w:color w:val="000000"/>
          <w:sz w:val="22"/>
          <w:szCs w:val="22"/>
          <w:lang w:val="en-GB"/>
        </w:rPr>
        <w:t>Capacity of institutions and resource-user groups strengthened to integrate climate-smart approaches into landscape restoration and agricultural production practices</w:t>
      </w:r>
      <w:r w:rsidRPr="008A2D9C">
        <w:rPr>
          <w:rFonts w:ascii="Arial" w:hAnsi="Arial" w:cs="Arial"/>
          <w:color w:val="000000"/>
          <w:sz w:val="22"/>
          <w:szCs w:val="22"/>
          <w:lang w:val="en-GB"/>
        </w:rPr>
        <w:t xml:space="preserve">) is geared towards the achievement of Target 7. The project will achieve this by developing decision support tools that are based on scientific assessments that promote the consideration of biodiversity in local and national level land use planning processes and through farmers’ </w:t>
      </w:r>
      <w:r w:rsidR="00A53223" w:rsidRPr="008A2D9C">
        <w:rPr>
          <w:rFonts w:ascii="Arial" w:hAnsi="Arial" w:cs="Arial"/>
          <w:color w:val="000000"/>
          <w:sz w:val="22"/>
          <w:szCs w:val="22"/>
          <w:lang w:val="en-GB"/>
        </w:rPr>
        <w:t xml:space="preserve">and land users’ </w:t>
      </w:r>
      <w:r w:rsidRPr="008A2D9C">
        <w:rPr>
          <w:rFonts w:ascii="Arial" w:hAnsi="Arial" w:cs="Arial"/>
          <w:color w:val="000000"/>
          <w:sz w:val="22"/>
          <w:szCs w:val="22"/>
          <w:lang w:val="en-GB"/>
        </w:rPr>
        <w:t>practices. Furthermore, training, awareness-raising and knowledge dissemination focusing on the benefits of conserving biodiversity and recognising its value to local communities will promote informed decision-making at household, farm, landscape and administrative-political levels. Climate-smart</w:t>
      </w:r>
      <w:r w:rsidR="00A53223" w:rsidRPr="008A2D9C">
        <w:rPr>
          <w:rFonts w:ascii="Arial" w:hAnsi="Arial" w:cs="Arial"/>
          <w:color w:val="000000"/>
          <w:sz w:val="22"/>
          <w:szCs w:val="22"/>
          <w:lang w:val="en-GB"/>
        </w:rPr>
        <w:t>, agroecological</w:t>
      </w:r>
      <w:r w:rsidRPr="008A2D9C">
        <w:rPr>
          <w:rFonts w:ascii="Arial" w:hAnsi="Arial" w:cs="Arial"/>
          <w:color w:val="000000"/>
          <w:sz w:val="22"/>
          <w:szCs w:val="22"/>
          <w:lang w:val="en-GB"/>
        </w:rPr>
        <w:t xml:space="preserve"> and biodiversity-friendly land management practices, including physical restoration of degraded ecosystems will be promoted. </w:t>
      </w:r>
    </w:p>
    <w:p w14:paraId="41EDB179" w14:textId="77777777" w:rsidR="00850859" w:rsidRPr="004874A7" w:rsidRDefault="00850859" w:rsidP="004874A7">
      <w:pPr>
        <w:tabs>
          <w:tab w:val="left" w:pos="360"/>
        </w:tabs>
        <w:spacing w:line="259" w:lineRule="auto"/>
        <w:contextualSpacing/>
        <w:rPr>
          <w:rFonts w:cs="Arial"/>
          <w:color w:val="000000"/>
          <w:szCs w:val="22"/>
          <w:lang w:val="en-GB"/>
        </w:rPr>
      </w:pPr>
    </w:p>
    <w:p w14:paraId="56BE517D" w14:textId="77777777" w:rsidR="00AF7B54" w:rsidRPr="008A2D9C" w:rsidRDefault="00AF7B54" w:rsidP="00F25E4A">
      <w:pPr>
        <w:pStyle w:val="ListParagraph"/>
        <w:numPr>
          <w:ilvl w:val="0"/>
          <w:numId w:val="61"/>
        </w:numPr>
        <w:tabs>
          <w:tab w:val="left" w:pos="360"/>
        </w:tabs>
        <w:spacing w:line="259" w:lineRule="auto"/>
        <w:ind w:left="360"/>
        <w:contextualSpacing/>
        <w:jc w:val="both"/>
        <w:rPr>
          <w:rFonts w:ascii="Arial" w:hAnsi="Arial" w:cs="Arial"/>
          <w:color w:val="000000"/>
          <w:sz w:val="22"/>
          <w:szCs w:val="22"/>
          <w:lang w:val="en-GB"/>
        </w:rPr>
      </w:pPr>
      <w:r w:rsidRPr="008A2D9C">
        <w:rPr>
          <w:rFonts w:ascii="Arial" w:hAnsi="Arial" w:cs="Arial"/>
          <w:color w:val="000000"/>
          <w:sz w:val="22"/>
          <w:szCs w:val="22"/>
          <w:lang w:val="en-GB"/>
        </w:rPr>
        <w:t xml:space="preserve">Aichi Target 12 – </w:t>
      </w:r>
      <w:r w:rsidRPr="008A2D9C">
        <w:rPr>
          <w:rFonts w:ascii="Arial" w:hAnsi="Arial" w:cs="Arial"/>
          <w:i/>
          <w:color w:val="000000"/>
          <w:sz w:val="22"/>
          <w:szCs w:val="22"/>
          <w:lang w:val="en-GB"/>
        </w:rPr>
        <w:t>By 2020 the extinction of known threatened species has been prevented and their conservation status, particularly those most in decline, has been improved and sustained.</w:t>
      </w:r>
      <w:r w:rsidRPr="008A2D9C">
        <w:rPr>
          <w:rFonts w:ascii="Arial" w:hAnsi="Arial" w:cs="Arial"/>
          <w:color w:val="000000"/>
          <w:sz w:val="22"/>
          <w:szCs w:val="22"/>
          <w:lang w:val="en-GB"/>
        </w:rPr>
        <w:t xml:space="preserve"> The project will facilitate an understanding of the status of flora and fauna species in the Rora Habab Plateau and support the recognition and conservation of important species – in particular the African Wild Olive, the East Africa Juniper and the Nubian Ibex. </w:t>
      </w:r>
    </w:p>
    <w:p w14:paraId="5E48FCC7" w14:textId="77777777" w:rsidR="00AF7B54" w:rsidRPr="008A2D9C" w:rsidRDefault="00AF7B54" w:rsidP="00AF7B54">
      <w:pPr>
        <w:pStyle w:val="ListParagraph"/>
        <w:rPr>
          <w:rFonts w:ascii="Arial" w:hAnsi="Arial" w:cs="Arial"/>
          <w:color w:val="000000"/>
          <w:sz w:val="22"/>
          <w:szCs w:val="22"/>
          <w:lang w:val="en-GB"/>
        </w:rPr>
      </w:pPr>
    </w:p>
    <w:p w14:paraId="31164C5D" w14:textId="77777777" w:rsidR="00AF7B54" w:rsidRPr="008A2D9C" w:rsidRDefault="00A53223" w:rsidP="00F25E4A">
      <w:pPr>
        <w:pStyle w:val="ListParagraph"/>
        <w:numPr>
          <w:ilvl w:val="0"/>
          <w:numId w:val="61"/>
        </w:numPr>
        <w:tabs>
          <w:tab w:val="left" w:pos="360"/>
        </w:tabs>
        <w:spacing w:line="259" w:lineRule="auto"/>
        <w:ind w:left="360"/>
        <w:contextualSpacing/>
        <w:jc w:val="both"/>
        <w:rPr>
          <w:rFonts w:ascii="Arial" w:hAnsi="Arial" w:cs="Arial"/>
          <w:sz w:val="22"/>
          <w:szCs w:val="22"/>
          <w:lang w:val="en-GB"/>
        </w:rPr>
      </w:pPr>
      <w:r w:rsidRPr="008A2D9C">
        <w:rPr>
          <w:rFonts w:ascii="Arial" w:hAnsi="Arial" w:cs="Arial"/>
          <w:color w:val="000000"/>
          <w:sz w:val="22"/>
          <w:szCs w:val="22"/>
          <w:lang w:val="en-GB"/>
        </w:rPr>
        <w:t xml:space="preserve">Aichi </w:t>
      </w:r>
      <w:r w:rsidR="00AF7B54" w:rsidRPr="008A2D9C">
        <w:rPr>
          <w:rFonts w:ascii="Arial" w:hAnsi="Arial" w:cs="Arial"/>
          <w:color w:val="000000"/>
          <w:sz w:val="22"/>
          <w:szCs w:val="22"/>
          <w:lang w:val="en-GB"/>
        </w:rPr>
        <w:t xml:space="preserve">Target 14 – </w:t>
      </w:r>
      <w:r w:rsidR="00AF7B54" w:rsidRPr="008A2D9C">
        <w:rPr>
          <w:rFonts w:ascii="Arial" w:hAnsi="Arial" w:cs="Arial"/>
          <w:i/>
          <w:color w:val="000000"/>
          <w:sz w:val="22"/>
          <w:szCs w:val="22"/>
          <w:lang w:val="en-GB"/>
        </w:rPr>
        <w:t>By 2020, ecosystems that provide essential services, including services related to water, and contribute to health, livelihoods and well-being, are restored and safeguarded, taking into account the needs of women, indigenous and local communities, and the poor and vulnerable.</w:t>
      </w:r>
      <w:r w:rsidR="00AF7B54" w:rsidRPr="008A2D9C">
        <w:rPr>
          <w:rFonts w:ascii="Arial" w:hAnsi="Arial" w:cs="Arial"/>
          <w:color w:val="000000"/>
          <w:sz w:val="22"/>
          <w:szCs w:val="22"/>
          <w:lang w:val="en-GB"/>
        </w:rPr>
        <w:t xml:space="preserve"> A significant portion of the project resources under Outcome 2.1 </w:t>
      </w:r>
      <w:r w:rsidR="00AF7B54" w:rsidRPr="008A2D9C">
        <w:rPr>
          <w:rFonts w:ascii="Arial" w:hAnsi="Arial" w:cs="Arial"/>
          <w:i/>
          <w:color w:val="000000"/>
          <w:sz w:val="22"/>
          <w:szCs w:val="22"/>
          <w:lang w:val="en-GB"/>
        </w:rPr>
        <w:t>(Enhanced resilience of ecosystems and livelihoods through landscape regeneration and integrated watershed management in over 80,000 hectares)</w:t>
      </w:r>
      <w:r w:rsidR="00AF7B54" w:rsidRPr="008A2D9C">
        <w:rPr>
          <w:rFonts w:ascii="Arial" w:hAnsi="Arial" w:cs="Arial"/>
          <w:color w:val="000000"/>
          <w:sz w:val="22"/>
          <w:szCs w:val="22"/>
          <w:lang w:val="en-GB"/>
        </w:rPr>
        <w:t xml:space="preserve"> will be allocated to physical restoration interventions to increase the resilience of ecosystems and enhance their ability to continue to provide the goods and services that both land users and biodiversity depend on.</w:t>
      </w:r>
    </w:p>
    <w:p w14:paraId="3F7C5F1B" w14:textId="77777777" w:rsidR="00AF7B54" w:rsidRPr="008A2D9C" w:rsidRDefault="00AF7B54" w:rsidP="00AF7B54">
      <w:pPr>
        <w:pStyle w:val="ListParagraph"/>
        <w:rPr>
          <w:rFonts w:ascii="Arial" w:hAnsi="Arial" w:cs="Arial"/>
          <w:color w:val="000000"/>
          <w:sz w:val="22"/>
          <w:szCs w:val="22"/>
          <w:lang w:val="en-GB"/>
        </w:rPr>
      </w:pPr>
    </w:p>
    <w:p w14:paraId="2159680D" w14:textId="77777777" w:rsidR="00AF7B54" w:rsidRPr="008A2D9C" w:rsidRDefault="00A53223" w:rsidP="00F25E4A">
      <w:pPr>
        <w:pStyle w:val="ListParagraph"/>
        <w:numPr>
          <w:ilvl w:val="0"/>
          <w:numId w:val="61"/>
        </w:numPr>
        <w:tabs>
          <w:tab w:val="left" w:pos="360"/>
        </w:tabs>
        <w:spacing w:line="259" w:lineRule="auto"/>
        <w:ind w:left="360"/>
        <w:contextualSpacing/>
        <w:jc w:val="both"/>
        <w:rPr>
          <w:rFonts w:ascii="Arial" w:hAnsi="Arial" w:cs="Arial"/>
          <w:sz w:val="22"/>
          <w:szCs w:val="22"/>
          <w:lang w:val="en-GB"/>
        </w:rPr>
      </w:pPr>
      <w:r w:rsidRPr="008A2D9C">
        <w:rPr>
          <w:rFonts w:ascii="Arial" w:hAnsi="Arial" w:cs="Arial"/>
          <w:color w:val="000000"/>
          <w:sz w:val="22"/>
          <w:szCs w:val="22"/>
          <w:lang w:val="en-GB"/>
        </w:rPr>
        <w:t xml:space="preserve">Aichi </w:t>
      </w:r>
      <w:r w:rsidR="00AF7B54" w:rsidRPr="008A2D9C">
        <w:rPr>
          <w:rFonts w:ascii="Arial" w:hAnsi="Arial" w:cs="Arial"/>
          <w:color w:val="000000"/>
          <w:sz w:val="22"/>
          <w:szCs w:val="22"/>
          <w:lang w:val="en-GB"/>
        </w:rPr>
        <w:t xml:space="preserve">Target 15 – </w:t>
      </w:r>
      <w:r w:rsidR="00AF7B54" w:rsidRPr="008A2D9C">
        <w:rPr>
          <w:rFonts w:ascii="Arial" w:hAnsi="Arial" w:cs="Arial"/>
          <w:i/>
          <w:color w:val="000000"/>
          <w:sz w:val="22"/>
          <w:szCs w:val="22"/>
          <w:lang w:val="en-GB"/>
        </w:rPr>
        <w:t>By 2020, ecosystem resilience and the contribution of biodiversity to carbon stocks has been enhanced, through conservation and restoration of at least 15% of degraded ecosystems, thereby contributing to climate change mitigation and adaptation and to combatting desertification</w:t>
      </w:r>
      <w:r w:rsidR="00AF7B54" w:rsidRPr="008A2D9C">
        <w:rPr>
          <w:rFonts w:ascii="Arial" w:hAnsi="Arial" w:cs="Arial"/>
          <w:color w:val="000000"/>
          <w:sz w:val="22"/>
          <w:szCs w:val="22"/>
          <w:lang w:val="en-GB"/>
        </w:rPr>
        <w:t xml:space="preserve">. The restoration of degraded forest ecosystems and the promotion of sustainable forest management under Outcome 2.1 </w:t>
      </w:r>
      <w:r w:rsidR="00AF7B54" w:rsidRPr="008A2D9C">
        <w:rPr>
          <w:rFonts w:ascii="Arial" w:hAnsi="Arial" w:cs="Arial"/>
          <w:i/>
          <w:color w:val="000000"/>
          <w:sz w:val="22"/>
          <w:szCs w:val="22"/>
          <w:lang w:val="en-GB"/>
        </w:rPr>
        <w:t>(Enhanced resilience of ecosystems and livelihoods through landscape regeneration and integrated watershed management in over 80,000 hectares)</w:t>
      </w:r>
      <w:r w:rsidR="00AF7B54" w:rsidRPr="008A2D9C">
        <w:rPr>
          <w:rFonts w:ascii="Arial" w:hAnsi="Arial" w:cs="Arial"/>
          <w:color w:val="000000"/>
          <w:sz w:val="22"/>
          <w:szCs w:val="22"/>
          <w:lang w:val="en-GB"/>
        </w:rPr>
        <w:t xml:space="preserve"> will address the problem of land degradation, while the expansion of forest enclosures will lead to increased rates of carbon sequestration. This will support climate change adaptation and mitigation efforts in Eritrea. </w:t>
      </w:r>
    </w:p>
    <w:p w14:paraId="7DF97B02" w14:textId="77777777" w:rsidR="00AF7B54" w:rsidRPr="008A2D9C" w:rsidRDefault="00AF7B54" w:rsidP="00AF7B54">
      <w:pPr>
        <w:rPr>
          <w:rFonts w:cs="Arial"/>
          <w:szCs w:val="22"/>
          <w:lang w:val="en-GB"/>
        </w:rPr>
      </w:pPr>
    </w:p>
    <w:p w14:paraId="66F0F615" w14:textId="77777777" w:rsidR="00694F25" w:rsidRPr="008A2D9C" w:rsidRDefault="00A53223" w:rsidP="00AF7B54">
      <w:pPr>
        <w:rPr>
          <w:rFonts w:cs="Arial"/>
          <w:szCs w:val="22"/>
          <w:lang w:val="en-GB"/>
        </w:rPr>
      </w:pPr>
      <w:r w:rsidRPr="008A2D9C">
        <w:rPr>
          <w:rFonts w:cs="Arial"/>
          <w:szCs w:val="22"/>
          <w:lang w:val="en-GB"/>
        </w:rPr>
        <w:t xml:space="preserve">The project will also contribute to several SDGs and targets, in particular SDG </w:t>
      </w:r>
      <w:r w:rsidR="00A90FDA" w:rsidRPr="008A2D9C">
        <w:rPr>
          <w:rFonts w:cs="Arial"/>
          <w:szCs w:val="22"/>
          <w:lang w:val="en-GB"/>
        </w:rPr>
        <w:t xml:space="preserve">7 (Affordable and Clean Energy), </w:t>
      </w:r>
      <w:r w:rsidRPr="008A2D9C">
        <w:rPr>
          <w:rFonts w:cs="Arial"/>
          <w:szCs w:val="22"/>
          <w:lang w:val="en-GB"/>
        </w:rPr>
        <w:t>13</w:t>
      </w:r>
      <w:r w:rsidR="00A90FDA" w:rsidRPr="008A2D9C">
        <w:rPr>
          <w:rFonts w:cs="Arial"/>
          <w:szCs w:val="22"/>
          <w:lang w:val="en-GB"/>
        </w:rPr>
        <w:t xml:space="preserve"> (Climate Action)</w:t>
      </w:r>
      <w:r w:rsidRPr="008A2D9C">
        <w:rPr>
          <w:rFonts w:cs="Arial"/>
          <w:szCs w:val="22"/>
          <w:lang w:val="en-GB"/>
        </w:rPr>
        <w:t xml:space="preserve">, </w:t>
      </w:r>
      <w:r w:rsidR="00A90FDA" w:rsidRPr="008A2D9C">
        <w:rPr>
          <w:rFonts w:cs="Arial"/>
          <w:szCs w:val="22"/>
          <w:lang w:val="en-GB"/>
        </w:rPr>
        <w:t>and 15 (Life on Land).</w:t>
      </w:r>
    </w:p>
    <w:p w14:paraId="451D754C" w14:textId="77777777" w:rsidR="00A53223" w:rsidRPr="008A2D9C" w:rsidRDefault="00A53223" w:rsidP="00AF7B54">
      <w:pPr>
        <w:rPr>
          <w:rFonts w:cs="Arial"/>
          <w:szCs w:val="22"/>
          <w:lang w:val="en-GB"/>
        </w:rPr>
      </w:pPr>
    </w:p>
    <w:p w14:paraId="1629AD25" w14:textId="77777777" w:rsidR="00AF7B54" w:rsidRPr="008A2D9C" w:rsidRDefault="00AF7B54">
      <w:pPr>
        <w:pStyle w:val="Heading2"/>
      </w:pPr>
      <w:bookmarkStart w:id="27" w:name="_Toc511738053"/>
      <w:r w:rsidRPr="008A2D9C">
        <w:t xml:space="preserve">Knowledge </w:t>
      </w:r>
      <w:r w:rsidR="00C953D5" w:rsidRPr="008A2D9C">
        <w:t>Management</w:t>
      </w:r>
      <w:bookmarkEnd w:id="27"/>
    </w:p>
    <w:p w14:paraId="57E41153" w14:textId="77777777" w:rsidR="00B55D36" w:rsidRPr="008A2D9C" w:rsidRDefault="00B55D36" w:rsidP="00A62FFE">
      <w:pPr>
        <w:rPr>
          <w:lang w:val="en-GB"/>
        </w:rPr>
      </w:pPr>
    </w:p>
    <w:p w14:paraId="63796F6C" w14:textId="77777777" w:rsidR="00B55D36" w:rsidRPr="008A2D9C" w:rsidRDefault="00B55D36" w:rsidP="00A62FFE">
      <w:pPr>
        <w:rPr>
          <w:lang w:val="en-GB"/>
        </w:rPr>
      </w:pPr>
      <w:r w:rsidRPr="008A2D9C">
        <w:rPr>
          <w:lang w:val="en-GB"/>
        </w:rPr>
        <w:t xml:space="preserve">The element of knowledge </w:t>
      </w:r>
      <w:r w:rsidR="00C953D5" w:rsidRPr="008A2D9C">
        <w:rPr>
          <w:lang w:val="en-GB"/>
        </w:rPr>
        <w:t xml:space="preserve">generation and </w:t>
      </w:r>
      <w:r w:rsidRPr="008A2D9C">
        <w:rPr>
          <w:lang w:val="en-GB"/>
        </w:rPr>
        <w:t>management is a strong aspect of this project,</w:t>
      </w:r>
      <w:r w:rsidR="00C953D5" w:rsidRPr="008A2D9C">
        <w:rPr>
          <w:lang w:val="en-GB"/>
        </w:rPr>
        <w:t xml:space="preserve"> and weaved into all project components, and also receives special focus under Component 3 - </w:t>
      </w:r>
      <w:r w:rsidR="00C953D5" w:rsidRPr="008A2D9C">
        <w:rPr>
          <w:i/>
          <w:lang w:val="en-GB"/>
        </w:rPr>
        <w:t xml:space="preserve">Knowledge Management and Awareness-raising. </w:t>
      </w:r>
    </w:p>
    <w:p w14:paraId="44B46D02" w14:textId="77777777" w:rsidR="00C953D5" w:rsidRPr="008A2D9C" w:rsidRDefault="00C953D5" w:rsidP="00A62FFE">
      <w:pPr>
        <w:rPr>
          <w:lang w:val="en-GB"/>
        </w:rPr>
      </w:pPr>
    </w:p>
    <w:p w14:paraId="58C6B958" w14:textId="77777777" w:rsidR="00C953D5" w:rsidRPr="008A2D9C" w:rsidRDefault="0089432F" w:rsidP="00A62FFE">
      <w:pPr>
        <w:rPr>
          <w:lang w:val="en-GB"/>
        </w:rPr>
      </w:pPr>
      <w:r w:rsidRPr="008A2D9C">
        <w:rPr>
          <w:lang w:val="en-GB"/>
        </w:rPr>
        <w:t xml:space="preserve">Knowledge will be generated together with farmers, user-groups, community-based organisations and local communities in the Kebabi Administrative Areas within the Rora Habab Plateau. The project will specifically support and facilitate improved access to knowledge, and the development of guidelines and tools based on action research, field demonstration and the use of traditional and scientific knowledge in the design of response strategies. Local knowledge and experiences will therefore be documented and packaged in a manner that will be accessible for use by other users elsewhere. The project will also strengthen technical capacity at the local level, thereby contributing to increased capacity of extension services to deliver advice </w:t>
      </w:r>
      <w:r w:rsidR="00951E95" w:rsidRPr="008A2D9C">
        <w:rPr>
          <w:lang w:val="en-GB"/>
        </w:rPr>
        <w:t xml:space="preserve">on sustainable and INRM </w:t>
      </w:r>
      <w:r w:rsidRPr="008A2D9C">
        <w:rPr>
          <w:lang w:val="en-GB"/>
        </w:rPr>
        <w:t>to farmers and land user</w:t>
      </w:r>
      <w:r w:rsidR="00951E95" w:rsidRPr="008A2D9C">
        <w:rPr>
          <w:lang w:val="en-GB"/>
        </w:rPr>
        <w:t>s</w:t>
      </w:r>
      <w:r w:rsidRPr="008A2D9C">
        <w:rPr>
          <w:lang w:val="en-GB"/>
        </w:rPr>
        <w:t>. In addition, the project will improve knowledge management among targeted institutions and communities</w:t>
      </w:r>
      <w:r w:rsidR="00C953D5" w:rsidRPr="008A2D9C">
        <w:rPr>
          <w:lang w:val="en-GB"/>
        </w:rPr>
        <w:t xml:space="preserve">and train all relevant land and resource-users on best practices and approaches to natural resource use and management. </w:t>
      </w:r>
    </w:p>
    <w:p w14:paraId="5AC15A15" w14:textId="77777777" w:rsidR="007E03BE" w:rsidRPr="008A2D9C" w:rsidRDefault="007E03BE" w:rsidP="007E03BE">
      <w:pPr>
        <w:rPr>
          <w:highlight w:val="yellow"/>
          <w:lang w:val="en-GB"/>
        </w:rPr>
      </w:pPr>
    </w:p>
    <w:p w14:paraId="46A9ADCC" w14:textId="77777777" w:rsidR="00AF7B54" w:rsidRPr="008A2D9C" w:rsidRDefault="00AF7B54">
      <w:pPr>
        <w:pStyle w:val="Heading2"/>
      </w:pPr>
      <w:bookmarkStart w:id="28" w:name="_Toc511738054"/>
      <w:r w:rsidRPr="008A2D9C">
        <w:t>Risks and assumptions</w:t>
      </w:r>
      <w:bookmarkEnd w:id="28"/>
    </w:p>
    <w:p w14:paraId="767D4099" w14:textId="77777777" w:rsidR="0005630E" w:rsidRPr="008A2D9C" w:rsidRDefault="0005630E" w:rsidP="0005630E">
      <w:pPr>
        <w:rPr>
          <w:lang w:val="en-GB"/>
        </w:rPr>
      </w:pPr>
    </w:p>
    <w:p w14:paraId="3E243773" w14:textId="6912A490" w:rsidR="006B296D" w:rsidRPr="00A723DE" w:rsidRDefault="00525311" w:rsidP="00C460C2">
      <w:pPr>
        <w:rPr>
          <w:lang w:val="en-GB"/>
        </w:rPr>
      </w:pPr>
      <w:r w:rsidRPr="00A723DE">
        <w:rPr>
          <w:lang w:val="en-GB"/>
        </w:rPr>
        <w:t>The</w:t>
      </w:r>
      <w:r w:rsidR="00E66847">
        <w:rPr>
          <w:lang w:val="en-GB"/>
        </w:rPr>
        <w:t xml:space="preserve"> </w:t>
      </w:r>
      <w:r w:rsidRPr="00A723DE">
        <w:rPr>
          <w:lang w:val="en-GB"/>
        </w:rPr>
        <w:t xml:space="preserve">list of </w:t>
      </w:r>
      <w:r w:rsidR="005235DE" w:rsidRPr="00A723DE">
        <w:rPr>
          <w:lang w:val="en-GB"/>
        </w:rPr>
        <w:t xml:space="preserve">project risks have been </w:t>
      </w:r>
      <w:r w:rsidRPr="00A723DE">
        <w:rPr>
          <w:lang w:val="en-GB"/>
        </w:rPr>
        <w:t xml:space="preserve">expanded </w:t>
      </w:r>
      <w:r w:rsidR="005235DE" w:rsidRPr="00A723DE">
        <w:rPr>
          <w:lang w:val="en-GB"/>
        </w:rPr>
        <w:t>since the original PIF to make them more specific</w:t>
      </w:r>
      <w:r w:rsidRPr="00A723DE">
        <w:rPr>
          <w:lang w:val="en-GB"/>
        </w:rPr>
        <w:t xml:space="preserve"> and comprehensive</w:t>
      </w:r>
      <w:r w:rsidR="005235DE" w:rsidRPr="00A723DE">
        <w:rPr>
          <w:lang w:val="en-GB"/>
        </w:rPr>
        <w:t>. These risks are summarised in the table below. As per standard UNDP requirements, the risks detailed in the table below will be monitored quarterly by the Project Manager/Coordinator. The Project Manager will report on the status of the risks to the UNDP Country Office who will record progress in the UNDP ATLAS risk log. Risks will be reported as critical when the impact and probability are high (i.e. 5). Management responses to critical risks will also be reported to the GEF in the annual PIR.</w:t>
      </w:r>
    </w:p>
    <w:p w14:paraId="0E701903" w14:textId="77777777" w:rsidR="00C460C2" w:rsidRPr="00A723DE" w:rsidRDefault="00C460C2" w:rsidP="00C460C2">
      <w:pPr>
        <w:rPr>
          <w:highlight w:val="yellow"/>
          <w:lang w:val="en-GB"/>
        </w:rPr>
      </w:pPr>
    </w:p>
    <w:tbl>
      <w:tblPr>
        <w:tblW w:w="1049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1436"/>
        <w:gridCol w:w="1170"/>
        <w:gridCol w:w="3510"/>
        <w:gridCol w:w="990"/>
        <w:gridCol w:w="1134"/>
      </w:tblGrid>
      <w:tr w:rsidR="004F5A44" w:rsidRPr="008A2D9C" w14:paraId="6A83540D" w14:textId="77777777" w:rsidTr="00A723DE">
        <w:trPr>
          <w:trHeight w:val="492"/>
        </w:trPr>
        <w:tc>
          <w:tcPr>
            <w:tcW w:w="2250" w:type="dxa"/>
            <w:shd w:val="clear" w:color="auto" w:fill="FFCC00"/>
          </w:tcPr>
          <w:p w14:paraId="7D7C4095" w14:textId="77777777" w:rsidR="00FF1B42" w:rsidRPr="00A723DE" w:rsidRDefault="00FF1B42" w:rsidP="00FA2E47">
            <w:pPr>
              <w:rPr>
                <w:rFonts w:cs="Arial"/>
                <w:b/>
                <w:sz w:val="18"/>
                <w:szCs w:val="18"/>
                <w:lang w:val="en-GB"/>
              </w:rPr>
            </w:pPr>
            <w:r w:rsidRPr="00A723DE">
              <w:rPr>
                <w:rFonts w:cs="Arial"/>
                <w:b/>
                <w:sz w:val="18"/>
                <w:szCs w:val="18"/>
                <w:lang w:val="en-GB"/>
              </w:rPr>
              <w:t>Description</w:t>
            </w:r>
          </w:p>
        </w:tc>
        <w:tc>
          <w:tcPr>
            <w:tcW w:w="1436" w:type="dxa"/>
            <w:shd w:val="clear" w:color="auto" w:fill="FFCC00"/>
          </w:tcPr>
          <w:p w14:paraId="22C692AF" w14:textId="77777777" w:rsidR="00FF1B42" w:rsidRPr="00A723DE" w:rsidRDefault="00FF1B42" w:rsidP="00FA2E47">
            <w:pPr>
              <w:rPr>
                <w:rFonts w:cs="Arial"/>
                <w:b/>
                <w:sz w:val="18"/>
                <w:szCs w:val="18"/>
                <w:lang w:val="en-GB"/>
              </w:rPr>
            </w:pPr>
            <w:r w:rsidRPr="00A723DE">
              <w:rPr>
                <w:rFonts w:cs="Arial"/>
                <w:b/>
                <w:sz w:val="18"/>
                <w:szCs w:val="18"/>
                <w:lang w:val="en-GB"/>
              </w:rPr>
              <w:t>Type</w:t>
            </w:r>
          </w:p>
        </w:tc>
        <w:tc>
          <w:tcPr>
            <w:tcW w:w="1170" w:type="dxa"/>
            <w:shd w:val="clear" w:color="auto" w:fill="FFCC00"/>
          </w:tcPr>
          <w:p w14:paraId="36F61579" w14:textId="77777777" w:rsidR="00FF1B42" w:rsidRPr="00A723DE" w:rsidRDefault="00FF1B42" w:rsidP="00FA2E47">
            <w:pPr>
              <w:rPr>
                <w:rFonts w:cs="Arial"/>
                <w:b/>
                <w:sz w:val="18"/>
                <w:szCs w:val="18"/>
                <w:lang w:val="en-GB"/>
              </w:rPr>
            </w:pPr>
            <w:r w:rsidRPr="00A723DE">
              <w:rPr>
                <w:rFonts w:cs="Arial"/>
                <w:b/>
                <w:sz w:val="18"/>
                <w:szCs w:val="18"/>
                <w:lang w:val="en-GB"/>
              </w:rPr>
              <w:t>Impact &amp;</w:t>
            </w:r>
          </w:p>
          <w:p w14:paraId="19A28AE4" w14:textId="77777777" w:rsidR="00FF1B42" w:rsidRPr="00A723DE" w:rsidRDefault="00FF1B42" w:rsidP="00FA2E47">
            <w:pPr>
              <w:rPr>
                <w:rFonts w:cs="Arial"/>
                <w:b/>
                <w:sz w:val="18"/>
                <w:szCs w:val="18"/>
                <w:lang w:val="en-GB"/>
              </w:rPr>
            </w:pPr>
            <w:r w:rsidRPr="00A723DE">
              <w:rPr>
                <w:rFonts w:cs="Arial"/>
                <w:b/>
                <w:sz w:val="18"/>
                <w:szCs w:val="18"/>
                <w:lang w:val="en-GB"/>
              </w:rPr>
              <w:t>Probability</w:t>
            </w:r>
          </w:p>
        </w:tc>
        <w:tc>
          <w:tcPr>
            <w:tcW w:w="3510" w:type="dxa"/>
            <w:shd w:val="clear" w:color="auto" w:fill="FFCC00"/>
          </w:tcPr>
          <w:p w14:paraId="0BB70EB2" w14:textId="77777777" w:rsidR="00FF1B42" w:rsidRPr="00A723DE" w:rsidRDefault="00FF1B42" w:rsidP="00FA2E47">
            <w:pPr>
              <w:rPr>
                <w:rFonts w:cs="Arial"/>
                <w:b/>
                <w:sz w:val="18"/>
                <w:szCs w:val="18"/>
                <w:lang w:val="en-GB"/>
              </w:rPr>
            </w:pPr>
            <w:r w:rsidRPr="00A723DE">
              <w:rPr>
                <w:rFonts w:cs="Arial"/>
                <w:b/>
                <w:sz w:val="18"/>
                <w:szCs w:val="18"/>
                <w:lang w:val="en-GB"/>
              </w:rPr>
              <w:t>Mitigation Measures</w:t>
            </w:r>
          </w:p>
        </w:tc>
        <w:tc>
          <w:tcPr>
            <w:tcW w:w="990" w:type="dxa"/>
            <w:shd w:val="clear" w:color="auto" w:fill="FFCC00"/>
          </w:tcPr>
          <w:p w14:paraId="08BB692E" w14:textId="77777777" w:rsidR="00FF1B42" w:rsidRPr="00A723DE" w:rsidRDefault="00FF1B42" w:rsidP="00FA2E47">
            <w:pPr>
              <w:rPr>
                <w:rFonts w:cs="Arial"/>
                <w:b/>
                <w:sz w:val="18"/>
                <w:szCs w:val="18"/>
                <w:lang w:val="en-GB"/>
              </w:rPr>
            </w:pPr>
            <w:r w:rsidRPr="00A723DE">
              <w:rPr>
                <w:rFonts w:cs="Arial"/>
                <w:b/>
                <w:sz w:val="18"/>
                <w:szCs w:val="18"/>
                <w:lang w:val="en-GB"/>
              </w:rPr>
              <w:t>Owner</w:t>
            </w:r>
          </w:p>
        </w:tc>
        <w:tc>
          <w:tcPr>
            <w:tcW w:w="1134" w:type="dxa"/>
            <w:shd w:val="clear" w:color="auto" w:fill="FFCC00"/>
          </w:tcPr>
          <w:p w14:paraId="18BECB20" w14:textId="77777777" w:rsidR="00FF1B42" w:rsidRPr="00A723DE" w:rsidRDefault="00FF1B42" w:rsidP="00FA2E47">
            <w:pPr>
              <w:rPr>
                <w:rFonts w:cs="Arial"/>
                <w:b/>
                <w:sz w:val="18"/>
                <w:szCs w:val="18"/>
                <w:lang w:val="en-GB"/>
              </w:rPr>
            </w:pPr>
            <w:r w:rsidRPr="00A723DE">
              <w:rPr>
                <w:rFonts w:cs="Arial"/>
                <w:b/>
                <w:sz w:val="18"/>
                <w:szCs w:val="18"/>
                <w:lang w:val="en-GB"/>
              </w:rPr>
              <w:t>Status</w:t>
            </w:r>
          </w:p>
        </w:tc>
      </w:tr>
      <w:tr w:rsidR="004F5A44" w:rsidRPr="008A2D9C" w14:paraId="61D93E5B" w14:textId="77777777" w:rsidTr="00E66847">
        <w:trPr>
          <w:trHeight w:val="999"/>
        </w:trPr>
        <w:tc>
          <w:tcPr>
            <w:tcW w:w="2250" w:type="dxa"/>
          </w:tcPr>
          <w:p w14:paraId="4B3C7739" w14:textId="77777777" w:rsidR="00FF1B42" w:rsidRPr="00A723DE" w:rsidRDefault="00FF1B42" w:rsidP="00FA2E47">
            <w:pPr>
              <w:rPr>
                <w:rFonts w:cs="Arial"/>
                <w:sz w:val="18"/>
                <w:szCs w:val="18"/>
                <w:lang w:val="en-GB"/>
              </w:rPr>
            </w:pPr>
            <w:r w:rsidRPr="00A723DE">
              <w:rPr>
                <w:rFonts w:cs="Arial"/>
                <w:sz w:val="18"/>
                <w:szCs w:val="18"/>
                <w:lang w:val="en-GB"/>
              </w:rPr>
              <w:t>Increased frequency and intensity of droughts under climate change conditions negatively impact the habitability of the Rora Habab Plateau for water-</w:t>
            </w:r>
            <w:r w:rsidR="005235DE" w:rsidRPr="00A723DE">
              <w:rPr>
                <w:rFonts w:cs="Arial"/>
                <w:sz w:val="18"/>
                <w:szCs w:val="18"/>
                <w:lang w:val="en-GB"/>
              </w:rPr>
              <w:t>dependent</w:t>
            </w:r>
            <w:r w:rsidRPr="00A723DE">
              <w:rPr>
                <w:rFonts w:cs="Arial"/>
                <w:sz w:val="18"/>
                <w:szCs w:val="18"/>
                <w:lang w:val="en-GB"/>
              </w:rPr>
              <w:t xml:space="preserve"> wildlife species (such as Nubian ibex)and may affect the restoration interventions that are dependent on rainfall such as reforestation.</w:t>
            </w:r>
          </w:p>
        </w:tc>
        <w:tc>
          <w:tcPr>
            <w:tcW w:w="1436" w:type="dxa"/>
          </w:tcPr>
          <w:p w14:paraId="69B6B340" w14:textId="77777777" w:rsidR="00FF1B42" w:rsidRPr="00A723DE" w:rsidRDefault="00FF1B42" w:rsidP="00FA2E47">
            <w:pPr>
              <w:rPr>
                <w:rFonts w:cs="Arial"/>
                <w:sz w:val="18"/>
                <w:szCs w:val="18"/>
                <w:lang w:val="en-GB"/>
              </w:rPr>
            </w:pPr>
            <w:r w:rsidRPr="00A723DE">
              <w:rPr>
                <w:rFonts w:cs="Arial"/>
                <w:sz w:val="18"/>
                <w:szCs w:val="18"/>
                <w:lang w:val="en-GB"/>
              </w:rPr>
              <w:t>Environmental</w:t>
            </w:r>
          </w:p>
        </w:tc>
        <w:tc>
          <w:tcPr>
            <w:tcW w:w="1170" w:type="dxa"/>
            <w:shd w:val="clear" w:color="auto" w:fill="FFC000"/>
          </w:tcPr>
          <w:p w14:paraId="21078D85" w14:textId="77777777" w:rsidR="00FF1B42" w:rsidRPr="00A723DE" w:rsidRDefault="00FF1B42" w:rsidP="00FA2E47">
            <w:pPr>
              <w:rPr>
                <w:rFonts w:cs="Arial"/>
                <w:sz w:val="18"/>
                <w:szCs w:val="18"/>
                <w:lang w:val="en-GB"/>
              </w:rPr>
            </w:pPr>
            <w:r w:rsidRPr="00A723DE">
              <w:rPr>
                <w:rFonts w:cs="Arial"/>
                <w:sz w:val="18"/>
                <w:szCs w:val="18"/>
                <w:lang w:val="en-GB"/>
              </w:rPr>
              <w:t>P=3</w:t>
            </w:r>
          </w:p>
          <w:p w14:paraId="39CCF70A" w14:textId="77777777" w:rsidR="00FF1B42" w:rsidRPr="00A723DE" w:rsidRDefault="00FF1B42" w:rsidP="00FA2E47">
            <w:pPr>
              <w:rPr>
                <w:rFonts w:cs="Arial"/>
                <w:sz w:val="18"/>
                <w:szCs w:val="18"/>
                <w:lang w:val="en-GB"/>
              </w:rPr>
            </w:pPr>
            <w:r w:rsidRPr="00A723DE">
              <w:rPr>
                <w:rFonts w:cs="Arial"/>
                <w:sz w:val="18"/>
                <w:szCs w:val="18"/>
                <w:lang w:val="en-GB"/>
              </w:rPr>
              <w:t>I=4</w:t>
            </w:r>
          </w:p>
        </w:tc>
        <w:tc>
          <w:tcPr>
            <w:tcW w:w="3510" w:type="dxa"/>
          </w:tcPr>
          <w:p w14:paraId="072E1EAA" w14:textId="77777777" w:rsidR="00FF1B42" w:rsidRPr="00A723DE" w:rsidRDefault="00FF1B42" w:rsidP="00FA2E47">
            <w:pPr>
              <w:rPr>
                <w:rFonts w:cs="Arial"/>
                <w:sz w:val="18"/>
                <w:szCs w:val="18"/>
                <w:lang w:val="en-GB"/>
              </w:rPr>
            </w:pPr>
            <w:r w:rsidRPr="00A723DE">
              <w:rPr>
                <w:rFonts w:cs="Arial"/>
                <w:sz w:val="18"/>
                <w:szCs w:val="18"/>
                <w:lang w:val="en-GB"/>
              </w:rPr>
              <w:t xml:space="preserve">(i)Training on DRM and early warning; (ii) Improved water harvesting practices combined with SLM/SFM. The project will adopt an ongoing learning-by-doing approach that will allow for iterative and adaptive management. </w:t>
            </w:r>
          </w:p>
          <w:p w14:paraId="0F5B260B" w14:textId="77777777" w:rsidR="00FF1B42" w:rsidRPr="00A723DE" w:rsidRDefault="00FF1B42" w:rsidP="00FA2E47">
            <w:pPr>
              <w:rPr>
                <w:rFonts w:cs="Arial"/>
                <w:sz w:val="18"/>
                <w:szCs w:val="18"/>
                <w:lang w:val="en-GB"/>
              </w:rPr>
            </w:pPr>
            <w:r w:rsidRPr="00A723DE">
              <w:rPr>
                <w:rFonts w:cs="Arial"/>
                <w:sz w:val="18"/>
                <w:szCs w:val="18"/>
                <w:lang w:val="en-GB"/>
              </w:rPr>
              <w:t>(i) Focus on reliability of water in selection of communities to establish nurseries; (ii) Additional production in one central nursery with reliable water resources, to complement community nurseries that have problems.</w:t>
            </w:r>
          </w:p>
          <w:p w14:paraId="36CF3602" w14:textId="77777777" w:rsidR="00FF21E2" w:rsidRPr="00A723DE" w:rsidRDefault="00FF21E2" w:rsidP="00FA2E47">
            <w:pPr>
              <w:rPr>
                <w:rFonts w:cs="Arial"/>
                <w:sz w:val="18"/>
                <w:szCs w:val="18"/>
                <w:lang w:val="en-GB"/>
              </w:rPr>
            </w:pPr>
          </w:p>
          <w:p w14:paraId="4657C58A" w14:textId="77777777" w:rsidR="00FF1B42" w:rsidRPr="00A723DE" w:rsidRDefault="00FF1B42" w:rsidP="00FA2E47">
            <w:pPr>
              <w:rPr>
                <w:rFonts w:cs="Arial"/>
                <w:sz w:val="18"/>
                <w:szCs w:val="18"/>
                <w:lang w:val="en-GB"/>
              </w:rPr>
            </w:pPr>
            <w:r w:rsidRPr="00A723DE">
              <w:rPr>
                <w:rFonts w:cs="Arial"/>
                <w:sz w:val="18"/>
                <w:szCs w:val="18"/>
                <w:lang w:val="en-GB"/>
              </w:rPr>
              <w:t>Under Output 2.1.1 of the project, interventions will be implemented to improve water availability in the Rora Habab Plateau through inter alia: i) increased infiltration to strengthen groundwater reserves; ii) improved river flows through the restoration of upper catchment areas; and iii) enhanced filling of storage ponds, micro-dams and wadis through the introduction of innovative landscape-level water harvesting technologies. Consequently, water availability within the project area will be strengthened, reducing the impacts of droughts on wildlife. This risk will also be mitigated through the identification of natural wildlife corridors connecting the project area to neighbouring areas. For example, the project area is connected to the Seminawi and Debubawi - Bahri – which has been targeted for the establishment of a protected area – through the central highland zone. Restoration activities implemented under Output 2.1.3 will improve the ecological functioning of this natural corridor allowing local wildlife to access water (and other resources) during drought periods.</w:t>
            </w:r>
          </w:p>
        </w:tc>
        <w:tc>
          <w:tcPr>
            <w:tcW w:w="990" w:type="dxa"/>
          </w:tcPr>
          <w:p w14:paraId="30421EAB" w14:textId="77777777" w:rsidR="00FF1B42" w:rsidRPr="00A723DE" w:rsidRDefault="00FF1B42" w:rsidP="00FA2E47">
            <w:pPr>
              <w:rPr>
                <w:rFonts w:cs="Arial"/>
                <w:sz w:val="18"/>
                <w:szCs w:val="18"/>
                <w:lang w:val="en-GB"/>
              </w:rPr>
            </w:pPr>
            <w:r w:rsidRPr="00A723DE">
              <w:rPr>
                <w:rFonts w:cs="Arial"/>
                <w:sz w:val="18"/>
                <w:szCs w:val="18"/>
                <w:lang w:val="en-GB"/>
              </w:rPr>
              <w:t>MOLWE</w:t>
            </w:r>
          </w:p>
          <w:p w14:paraId="739F504C" w14:textId="77777777" w:rsidR="00FF1B42" w:rsidRPr="00A723DE" w:rsidRDefault="00FF1B42" w:rsidP="00FA2E47">
            <w:pPr>
              <w:rPr>
                <w:rFonts w:cs="Arial"/>
                <w:sz w:val="18"/>
                <w:szCs w:val="18"/>
                <w:lang w:val="en-GB"/>
              </w:rPr>
            </w:pPr>
          </w:p>
          <w:p w14:paraId="41D86D11" w14:textId="77777777" w:rsidR="00FF1B42" w:rsidRPr="00A723DE" w:rsidRDefault="00FF1B42" w:rsidP="00FA2E47">
            <w:pPr>
              <w:rPr>
                <w:rFonts w:cs="Arial"/>
                <w:sz w:val="18"/>
                <w:szCs w:val="18"/>
                <w:lang w:val="en-GB"/>
              </w:rPr>
            </w:pPr>
          </w:p>
        </w:tc>
        <w:tc>
          <w:tcPr>
            <w:tcW w:w="1134" w:type="dxa"/>
          </w:tcPr>
          <w:p w14:paraId="26DD0FF3" w14:textId="77777777" w:rsidR="00FF1B42" w:rsidRPr="00A723DE" w:rsidRDefault="00FF1B42" w:rsidP="00FA2E47">
            <w:pPr>
              <w:rPr>
                <w:rFonts w:cs="Arial"/>
                <w:sz w:val="18"/>
                <w:szCs w:val="18"/>
                <w:lang w:val="en-GB"/>
              </w:rPr>
            </w:pPr>
            <w:r w:rsidRPr="00A723DE">
              <w:rPr>
                <w:rFonts w:cs="Arial"/>
                <w:sz w:val="18"/>
                <w:szCs w:val="18"/>
                <w:lang w:val="en-GB"/>
              </w:rPr>
              <w:t>Increasing</w:t>
            </w:r>
          </w:p>
          <w:p w14:paraId="09B9B0E7" w14:textId="77777777" w:rsidR="00FF1B42" w:rsidRPr="00A723DE" w:rsidRDefault="00FF1B42" w:rsidP="00FA2E47">
            <w:pPr>
              <w:rPr>
                <w:rFonts w:cs="Arial"/>
                <w:sz w:val="18"/>
                <w:szCs w:val="18"/>
                <w:lang w:val="en-GB"/>
              </w:rPr>
            </w:pPr>
          </w:p>
          <w:p w14:paraId="33C4364E" w14:textId="77777777" w:rsidR="00FF1B42" w:rsidRPr="00A723DE" w:rsidRDefault="00FF1B42" w:rsidP="00FA2E47">
            <w:pPr>
              <w:rPr>
                <w:rFonts w:cs="Arial"/>
                <w:sz w:val="18"/>
                <w:szCs w:val="18"/>
                <w:lang w:val="en-GB"/>
              </w:rPr>
            </w:pPr>
          </w:p>
          <w:p w14:paraId="09642482" w14:textId="77777777" w:rsidR="00FF1B42" w:rsidRPr="00A723DE" w:rsidRDefault="00FF1B42" w:rsidP="00FA2E47">
            <w:pPr>
              <w:rPr>
                <w:rFonts w:cs="Arial"/>
                <w:sz w:val="18"/>
                <w:szCs w:val="18"/>
                <w:lang w:val="en-GB"/>
              </w:rPr>
            </w:pPr>
          </w:p>
        </w:tc>
      </w:tr>
      <w:tr w:rsidR="00FF1B42" w:rsidRPr="008A2D9C" w14:paraId="15974280" w14:textId="77777777" w:rsidTr="00127B26">
        <w:trPr>
          <w:trHeight w:hRule="exact" w:val="5212"/>
        </w:trPr>
        <w:tc>
          <w:tcPr>
            <w:tcW w:w="2250" w:type="dxa"/>
          </w:tcPr>
          <w:p w14:paraId="663A0C90" w14:textId="77777777" w:rsidR="00FF1B42" w:rsidRPr="00A723DE" w:rsidRDefault="00FF1B42" w:rsidP="00FA2E47">
            <w:pPr>
              <w:rPr>
                <w:rFonts w:cs="Arial"/>
                <w:sz w:val="18"/>
                <w:szCs w:val="18"/>
                <w:lang w:val="en-GB"/>
              </w:rPr>
            </w:pPr>
            <w:r w:rsidRPr="00A723DE">
              <w:rPr>
                <w:rFonts w:cs="Arial"/>
                <w:sz w:val="18"/>
                <w:szCs w:val="18"/>
                <w:lang w:val="en-GB"/>
              </w:rPr>
              <w:t>The increased density of wildlife in the project area results in a rise in the occurrence of human-wildlife conflict. This may include: i) crop damage caused by herbivores (e.g. greater kudu) or omnivores (e.g. warthog); ii) competition for resources – water and food – between wild and domestic species; and iii) killing of livestock by predators (e.g. leopard; Panthera pardus). Such conflict may result in the retaliatory killing of wildlife – including endangered species – and a negative attitude of local communities to the conservation of biodiversity.</w:t>
            </w:r>
          </w:p>
        </w:tc>
        <w:tc>
          <w:tcPr>
            <w:tcW w:w="1436" w:type="dxa"/>
          </w:tcPr>
          <w:p w14:paraId="5C00D28B" w14:textId="77777777" w:rsidR="00FF1B42" w:rsidRPr="00A723DE" w:rsidRDefault="00FF1B42" w:rsidP="00FA2E47">
            <w:pPr>
              <w:rPr>
                <w:rFonts w:cs="Arial"/>
                <w:sz w:val="18"/>
                <w:szCs w:val="18"/>
                <w:lang w:val="en-GB"/>
              </w:rPr>
            </w:pPr>
            <w:r w:rsidRPr="00A723DE">
              <w:rPr>
                <w:rFonts w:cs="Arial"/>
                <w:sz w:val="18"/>
                <w:szCs w:val="18"/>
                <w:lang w:val="en-GB"/>
              </w:rPr>
              <w:t>Social and Environmental</w:t>
            </w:r>
          </w:p>
        </w:tc>
        <w:tc>
          <w:tcPr>
            <w:tcW w:w="1170" w:type="dxa"/>
            <w:shd w:val="clear" w:color="auto" w:fill="FFFF00"/>
          </w:tcPr>
          <w:p w14:paraId="2699FD5B" w14:textId="77777777" w:rsidR="00FF1B42" w:rsidRPr="00A723DE" w:rsidRDefault="00FF1B42" w:rsidP="00FA2E47">
            <w:pPr>
              <w:rPr>
                <w:rFonts w:cs="Arial"/>
                <w:sz w:val="18"/>
                <w:szCs w:val="18"/>
                <w:lang w:val="en-GB"/>
              </w:rPr>
            </w:pPr>
            <w:r w:rsidRPr="00A723DE">
              <w:rPr>
                <w:rFonts w:cs="Arial"/>
                <w:sz w:val="18"/>
                <w:szCs w:val="18"/>
                <w:lang w:val="en-GB"/>
              </w:rPr>
              <w:t>P=2</w:t>
            </w:r>
          </w:p>
          <w:p w14:paraId="7C99643F" w14:textId="2A358E52" w:rsidR="00FF1B42" w:rsidRPr="00A723DE" w:rsidRDefault="00FF1B42" w:rsidP="00FA2E47">
            <w:pPr>
              <w:rPr>
                <w:rFonts w:cs="Arial"/>
                <w:sz w:val="18"/>
                <w:szCs w:val="18"/>
                <w:lang w:val="en-GB"/>
              </w:rPr>
            </w:pPr>
            <w:r w:rsidRPr="00A723DE">
              <w:rPr>
                <w:rFonts w:cs="Arial"/>
                <w:sz w:val="18"/>
                <w:szCs w:val="18"/>
                <w:lang w:val="en-GB"/>
              </w:rPr>
              <w:t>I=</w:t>
            </w:r>
            <w:r w:rsidR="00127B26">
              <w:rPr>
                <w:rFonts w:cs="Arial"/>
                <w:sz w:val="18"/>
                <w:szCs w:val="18"/>
                <w:lang w:val="en-GB"/>
              </w:rPr>
              <w:t>3</w:t>
            </w:r>
          </w:p>
          <w:p w14:paraId="23A7BD13" w14:textId="77777777" w:rsidR="00FF1B42" w:rsidRPr="00A723DE" w:rsidRDefault="00FF1B42" w:rsidP="00FA2E47">
            <w:pPr>
              <w:rPr>
                <w:rFonts w:cs="Arial"/>
                <w:sz w:val="18"/>
                <w:szCs w:val="18"/>
                <w:lang w:val="en-GB"/>
              </w:rPr>
            </w:pPr>
          </w:p>
        </w:tc>
        <w:tc>
          <w:tcPr>
            <w:tcW w:w="3510" w:type="dxa"/>
          </w:tcPr>
          <w:p w14:paraId="750D42DD" w14:textId="77777777" w:rsidR="00FF1B42" w:rsidRPr="00A723DE" w:rsidRDefault="00FF1B42" w:rsidP="00FA2E47">
            <w:pPr>
              <w:rPr>
                <w:rFonts w:cs="Arial"/>
                <w:sz w:val="18"/>
                <w:szCs w:val="18"/>
                <w:lang w:val="en-GB"/>
              </w:rPr>
            </w:pPr>
            <w:r w:rsidRPr="00A723DE">
              <w:rPr>
                <w:rFonts w:cs="Arial"/>
                <w:sz w:val="18"/>
                <w:szCs w:val="18"/>
                <w:lang w:val="en-GB"/>
              </w:rPr>
              <w:t>The enforcement of Article 31 of the Forestry and Wildlife Conservation and Development Proclamation No.155/2006 will ensure that the Government of Eritrea compensates community members for any damage caused by wildlife – such as crop damage and livestock losses. Furthermore, the revision of community by-laws to integrate biodiversity conservation and the protection of endangered species into landscape management will allow for planning to mitigate human-wildlife conflict in the project area. This will be supported by awareness-raising activities carried out under Output 3.1.1, which will increase the awareness of communities on the conservation of biodiversity. Improved agricultural practices, resulting in a decrease in the degradation of and pressure on ecosystems will minimise the movement of wildlife through agricultural areas, as well as limit the competition for resources between wild and domestic species.</w:t>
            </w:r>
          </w:p>
        </w:tc>
        <w:tc>
          <w:tcPr>
            <w:tcW w:w="990" w:type="dxa"/>
          </w:tcPr>
          <w:p w14:paraId="18CB04A2" w14:textId="77777777" w:rsidR="00FF1B42" w:rsidRPr="00A723DE" w:rsidRDefault="00FF1B42" w:rsidP="00FA2E47">
            <w:pPr>
              <w:rPr>
                <w:rFonts w:cs="Arial"/>
                <w:sz w:val="18"/>
                <w:szCs w:val="18"/>
                <w:lang w:val="en-GB"/>
              </w:rPr>
            </w:pPr>
            <w:r w:rsidRPr="00A723DE">
              <w:rPr>
                <w:rFonts w:cs="Arial"/>
                <w:sz w:val="18"/>
                <w:szCs w:val="18"/>
                <w:lang w:val="en-GB"/>
              </w:rPr>
              <w:t>MOLWE</w:t>
            </w:r>
          </w:p>
          <w:p w14:paraId="3F7D8781" w14:textId="77777777" w:rsidR="00FF1B42" w:rsidRPr="00A723DE" w:rsidRDefault="00FF1B42" w:rsidP="00FA2E47">
            <w:pPr>
              <w:rPr>
                <w:rFonts w:cs="Arial"/>
                <w:sz w:val="18"/>
                <w:szCs w:val="18"/>
                <w:lang w:val="en-GB"/>
              </w:rPr>
            </w:pPr>
          </w:p>
          <w:p w14:paraId="4DC432BC" w14:textId="77777777" w:rsidR="00FF1B42" w:rsidRPr="00A723DE" w:rsidRDefault="00FF1B42" w:rsidP="00FA2E47">
            <w:pPr>
              <w:rPr>
                <w:rFonts w:cs="Arial"/>
                <w:sz w:val="18"/>
                <w:szCs w:val="18"/>
                <w:lang w:val="en-GB"/>
              </w:rPr>
            </w:pPr>
          </w:p>
        </w:tc>
        <w:tc>
          <w:tcPr>
            <w:tcW w:w="1134" w:type="dxa"/>
          </w:tcPr>
          <w:p w14:paraId="7ADB2C16" w14:textId="77777777" w:rsidR="00FF1B42" w:rsidRPr="00A723DE" w:rsidRDefault="00FF1B42" w:rsidP="00FA2E47">
            <w:pPr>
              <w:rPr>
                <w:rFonts w:cs="Arial"/>
                <w:sz w:val="18"/>
                <w:szCs w:val="18"/>
                <w:lang w:val="en-GB"/>
              </w:rPr>
            </w:pPr>
            <w:r w:rsidRPr="00A723DE">
              <w:rPr>
                <w:rFonts w:cs="Arial"/>
                <w:sz w:val="18"/>
                <w:szCs w:val="18"/>
                <w:lang w:val="en-GB"/>
              </w:rPr>
              <w:t>No change</w:t>
            </w:r>
          </w:p>
          <w:p w14:paraId="4537475F" w14:textId="77777777" w:rsidR="00FF1B42" w:rsidRPr="00A723DE" w:rsidRDefault="00FF1B42" w:rsidP="00FA2E47">
            <w:pPr>
              <w:rPr>
                <w:rFonts w:cs="Arial"/>
                <w:sz w:val="18"/>
                <w:szCs w:val="18"/>
                <w:lang w:val="en-GB"/>
              </w:rPr>
            </w:pPr>
          </w:p>
          <w:p w14:paraId="74B9D941" w14:textId="77777777" w:rsidR="00FF1B42" w:rsidRPr="00A723DE" w:rsidRDefault="00FF1B42" w:rsidP="00FA2E47">
            <w:pPr>
              <w:rPr>
                <w:rFonts w:cs="Arial"/>
                <w:sz w:val="18"/>
                <w:szCs w:val="18"/>
                <w:lang w:val="en-GB"/>
              </w:rPr>
            </w:pPr>
          </w:p>
          <w:p w14:paraId="18D09956" w14:textId="77777777" w:rsidR="00FF1B42" w:rsidRPr="00A723DE" w:rsidRDefault="00FF1B42" w:rsidP="00FA2E47">
            <w:pPr>
              <w:rPr>
                <w:rFonts w:cs="Arial"/>
                <w:sz w:val="18"/>
                <w:szCs w:val="18"/>
                <w:lang w:val="en-GB"/>
              </w:rPr>
            </w:pPr>
          </w:p>
        </w:tc>
      </w:tr>
      <w:tr w:rsidR="00FF1B42" w:rsidRPr="008A2D9C" w14:paraId="66AB02DF" w14:textId="77777777" w:rsidTr="00A723DE">
        <w:trPr>
          <w:trHeight w:val="281"/>
        </w:trPr>
        <w:tc>
          <w:tcPr>
            <w:tcW w:w="2250" w:type="dxa"/>
          </w:tcPr>
          <w:p w14:paraId="66DEDC33" w14:textId="77777777" w:rsidR="00FF1B42" w:rsidRPr="00A723DE" w:rsidRDefault="00FF1B42" w:rsidP="00FA2E47">
            <w:pPr>
              <w:rPr>
                <w:rFonts w:cs="Arial"/>
                <w:sz w:val="18"/>
                <w:szCs w:val="18"/>
                <w:lang w:val="en-GB"/>
              </w:rPr>
            </w:pPr>
            <w:r w:rsidRPr="00A723DE">
              <w:rPr>
                <w:rFonts w:cs="Arial"/>
                <w:sz w:val="18"/>
                <w:szCs w:val="18"/>
                <w:lang w:val="en-GB"/>
              </w:rPr>
              <w:t>Institutional capacity and relationships between line ministries are not sufficient to provide effective solutions to environmental problems that are complex and multi-sectoral.The capacity of state institutions, notably in Government agricultural extension services and for natural resource management, is known to be weak and under-resourced.</w:t>
            </w:r>
          </w:p>
        </w:tc>
        <w:tc>
          <w:tcPr>
            <w:tcW w:w="1436" w:type="dxa"/>
          </w:tcPr>
          <w:p w14:paraId="0EB2771C" w14:textId="77777777" w:rsidR="00FF1B42" w:rsidRPr="00A723DE" w:rsidRDefault="00FF1B42" w:rsidP="00FA2E47">
            <w:pPr>
              <w:rPr>
                <w:rFonts w:cs="Arial"/>
                <w:sz w:val="18"/>
                <w:szCs w:val="18"/>
                <w:lang w:val="en-GB"/>
              </w:rPr>
            </w:pPr>
            <w:r w:rsidRPr="00A723DE">
              <w:rPr>
                <w:rFonts w:cs="Arial"/>
                <w:sz w:val="18"/>
                <w:szCs w:val="18"/>
                <w:lang w:val="en-GB"/>
              </w:rPr>
              <w:t xml:space="preserve">Organisational </w:t>
            </w:r>
          </w:p>
        </w:tc>
        <w:tc>
          <w:tcPr>
            <w:tcW w:w="1170" w:type="dxa"/>
            <w:shd w:val="clear" w:color="auto" w:fill="FFC000"/>
          </w:tcPr>
          <w:p w14:paraId="6F9013D5" w14:textId="77777777" w:rsidR="00FF1B42" w:rsidRPr="00A723DE" w:rsidRDefault="00FF1B42" w:rsidP="00FA2E47">
            <w:pPr>
              <w:rPr>
                <w:rFonts w:cs="Arial"/>
                <w:sz w:val="18"/>
                <w:szCs w:val="18"/>
                <w:lang w:val="en-GB"/>
              </w:rPr>
            </w:pPr>
            <w:r w:rsidRPr="00A723DE">
              <w:rPr>
                <w:rFonts w:cs="Arial"/>
                <w:sz w:val="18"/>
                <w:szCs w:val="18"/>
                <w:lang w:val="en-GB"/>
              </w:rPr>
              <w:t>P=3</w:t>
            </w:r>
          </w:p>
          <w:p w14:paraId="0555C818" w14:textId="77777777" w:rsidR="00FF1B42" w:rsidRPr="00A723DE" w:rsidRDefault="00FF1B42" w:rsidP="00FA2E47">
            <w:pPr>
              <w:rPr>
                <w:rFonts w:cs="Arial"/>
                <w:sz w:val="18"/>
                <w:szCs w:val="18"/>
                <w:lang w:val="en-GB"/>
              </w:rPr>
            </w:pPr>
            <w:r w:rsidRPr="00A723DE">
              <w:rPr>
                <w:rFonts w:cs="Arial"/>
                <w:sz w:val="18"/>
                <w:szCs w:val="18"/>
                <w:lang w:val="en-GB"/>
              </w:rPr>
              <w:t>I=4</w:t>
            </w:r>
          </w:p>
        </w:tc>
        <w:tc>
          <w:tcPr>
            <w:tcW w:w="3510" w:type="dxa"/>
          </w:tcPr>
          <w:p w14:paraId="46EA01FB" w14:textId="77777777" w:rsidR="00FF1B42" w:rsidRPr="00A723DE" w:rsidRDefault="00FF1B42" w:rsidP="00FA2E47">
            <w:pPr>
              <w:rPr>
                <w:rFonts w:cs="Arial"/>
                <w:sz w:val="18"/>
                <w:szCs w:val="18"/>
                <w:lang w:val="en-GB"/>
              </w:rPr>
            </w:pPr>
            <w:r w:rsidRPr="00A723DE">
              <w:rPr>
                <w:rFonts w:cs="Arial"/>
                <w:sz w:val="18"/>
                <w:szCs w:val="18"/>
                <w:lang w:val="en-GB"/>
              </w:rPr>
              <w:t>The project will have a strong focus on building the staff, resource and technical capacity of farmers, agricultural extension agents, local authorities, across the natural resource management and agricultural production spectrum, to ensure that they are adequately capacitated to design and manage SLM and landscapes/watershed/forest restoration interventions. Training and capacity building activities will focus on ensuring that decision-making on resource use and management (e.g. agricultural extension services and watershed rehabilitation) integrates knowledge, science and best-practice to promote environmental sustainability of management interventions.</w:t>
            </w:r>
          </w:p>
        </w:tc>
        <w:tc>
          <w:tcPr>
            <w:tcW w:w="990" w:type="dxa"/>
          </w:tcPr>
          <w:p w14:paraId="1A5ADC0B" w14:textId="77777777" w:rsidR="00FF1B42" w:rsidRPr="00A723DE" w:rsidRDefault="00FF1B42" w:rsidP="00FA2E47">
            <w:pPr>
              <w:rPr>
                <w:rFonts w:cs="Arial"/>
                <w:sz w:val="18"/>
                <w:szCs w:val="18"/>
                <w:lang w:val="en-GB"/>
              </w:rPr>
            </w:pPr>
            <w:r w:rsidRPr="00A723DE">
              <w:rPr>
                <w:rFonts w:cs="Arial"/>
                <w:sz w:val="18"/>
                <w:szCs w:val="18"/>
                <w:lang w:val="en-GB"/>
              </w:rPr>
              <w:t xml:space="preserve">MOLWE, MOA </w:t>
            </w:r>
          </w:p>
          <w:p w14:paraId="2AB84E04" w14:textId="77777777" w:rsidR="00FF1B42" w:rsidRPr="00A723DE" w:rsidRDefault="00FF1B42" w:rsidP="00FA2E47">
            <w:pPr>
              <w:rPr>
                <w:rFonts w:cs="Arial"/>
                <w:sz w:val="18"/>
                <w:szCs w:val="18"/>
                <w:lang w:val="en-GB"/>
              </w:rPr>
            </w:pPr>
          </w:p>
          <w:p w14:paraId="7B95B5E2" w14:textId="77777777" w:rsidR="00FF1B42" w:rsidRPr="00A723DE" w:rsidRDefault="00FF1B42" w:rsidP="00FA2E47">
            <w:pPr>
              <w:rPr>
                <w:rFonts w:cs="Arial"/>
                <w:sz w:val="18"/>
                <w:szCs w:val="18"/>
                <w:lang w:val="en-GB"/>
              </w:rPr>
            </w:pPr>
          </w:p>
        </w:tc>
        <w:tc>
          <w:tcPr>
            <w:tcW w:w="1134" w:type="dxa"/>
          </w:tcPr>
          <w:p w14:paraId="396F956A" w14:textId="77777777" w:rsidR="00FF1B42" w:rsidRPr="00A723DE" w:rsidRDefault="00FF1B42" w:rsidP="00FA2E47">
            <w:pPr>
              <w:rPr>
                <w:rFonts w:cs="Arial"/>
                <w:sz w:val="18"/>
                <w:szCs w:val="18"/>
                <w:lang w:val="en-GB"/>
              </w:rPr>
            </w:pPr>
            <w:r w:rsidRPr="00A723DE">
              <w:rPr>
                <w:rFonts w:cs="Arial"/>
                <w:sz w:val="18"/>
                <w:szCs w:val="18"/>
                <w:lang w:val="en-GB"/>
              </w:rPr>
              <w:t>No change</w:t>
            </w:r>
          </w:p>
          <w:p w14:paraId="08C3D628" w14:textId="77777777" w:rsidR="00FF1B42" w:rsidRPr="00A723DE" w:rsidRDefault="00FF1B42" w:rsidP="00FA2E47">
            <w:pPr>
              <w:rPr>
                <w:rFonts w:cs="Arial"/>
                <w:sz w:val="18"/>
                <w:szCs w:val="18"/>
                <w:lang w:val="en-GB"/>
              </w:rPr>
            </w:pPr>
          </w:p>
          <w:p w14:paraId="5BFB7D6B" w14:textId="77777777" w:rsidR="00FF1B42" w:rsidRPr="00A723DE" w:rsidRDefault="00FF1B42" w:rsidP="00FA2E47">
            <w:pPr>
              <w:rPr>
                <w:rFonts w:cs="Arial"/>
                <w:sz w:val="18"/>
                <w:szCs w:val="18"/>
                <w:lang w:val="en-GB"/>
              </w:rPr>
            </w:pPr>
          </w:p>
          <w:p w14:paraId="5A07573F" w14:textId="77777777" w:rsidR="00FF1B42" w:rsidRPr="00A723DE" w:rsidRDefault="00FF1B42" w:rsidP="00FA2E47">
            <w:pPr>
              <w:rPr>
                <w:rFonts w:cs="Arial"/>
                <w:sz w:val="18"/>
                <w:szCs w:val="18"/>
                <w:lang w:val="en-GB"/>
              </w:rPr>
            </w:pPr>
          </w:p>
        </w:tc>
      </w:tr>
      <w:tr w:rsidR="00FF1B42" w:rsidRPr="008A2D9C" w14:paraId="3B5B929A" w14:textId="77777777" w:rsidTr="00E66847">
        <w:trPr>
          <w:trHeight w:hRule="exact" w:val="1081"/>
        </w:trPr>
        <w:tc>
          <w:tcPr>
            <w:tcW w:w="2250" w:type="dxa"/>
          </w:tcPr>
          <w:p w14:paraId="499A0FEF" w14:textId="77777777" w:rsidR="00FF1B42" w:rsidRPr="00A723DE" w:rsidRDefault="00FF1B42" w:rsidP="00FA2E47">
            <w:pPr>
              <w:rPr>
                <w:rFonts w:cs="Arial"/>
                <w:sz w:val="18"/>
                <w:szCs w:val="18"/>
                <w:lang w:val="en-GB"/>
              </w:rPr>
            </w:pPr>
            <w:r w:rsidRPr="00A723DE">
              <w:rPr>
                <w:rFonts w:cs="Arial"/>
                <w:sz w:val="18"/>
                <w:szCs w:val="18"/>
                <w:lang w:val="en-GB"/>
              </w:rPr>
              <w:t>Reduced co-funding and delays of public funding due to higher Government priority to other issues.</w:t>
            </w:r>
          </w:p>
        </w:tc>
        <w:tc>
          <w:tcPr>
            <w:tcW w:w="1436" w:type="dxa"/>
          </w:tcPr>
          <w:p w14:paraId="36622562" w14:textId="77777777" w:rsidR="00FF1B42" w:rsidRPr="00A723DE" w:rsidRDefault="00FF1B42" w:rsidP="00FA2E47">
            <w:pPr>
              <w:rPr>
                <w:rFonts w:cs="Arial"/>
                <w:sz w:val="18"/>
                <w:szCs w:val="18"/>
                <w:lang w:val="en-GB"/>
              </w:rPr>
            </w:pPr>
            <w:r w:rsidRPr="00A723DE">
              <w:rPr>
                <w:rFonts w:cs="Arial"/>
                <w:sz w:val="18"/>
                <w:szCs w:val="18"/>
                <w:lang w:val="en-GB"/>
              </w:rPr>
              <w:t>Financial and Political</w:t>
            </w:r>
          </w:p>
        </w:tc>
        <w:tc>
          <w:tcPr>
            <w:tcW w:w="1170" w:type="dxa"/>
            <w:shd w:val="clear" w:color="auto" w:fill="FFC000"/>
          </w:tcPr>
          <w:p w14:paraId="6E40E71B" w14:textId="77777777" w:rsidR="00FF1B42" w:rsidRPr="00A723DE" w:rsidRDefault="00FF1B42" w:rsidP="00FA2E47">
            <w:pPr>
              <w:rPr>
                <w:rFonts w:cs="Arial"/>
                <w:sz w:val="18"/>
                <w:szCs w:val="18"/>
                <w:lang w:val="en-GB"/>
              </w:rPr>
            </w:pPr>
            <w:r w:rsidRPr="00A723DE">
              <w:rPr>
                <w:rFonts w:cs="Arial"/>
                <w:sz w:val="18"/>
                <w:szCs w:val="18"/>
                <w:lang w:val="en-GB"/>
              </w:rPr>
              <w:t>P=3</w:t>
            </w:r>
          </w:p>
          <w:p w14:paraId="4AEEF417" w14:textId="77777777" w:rsidR="00FF1B42" w:rsidRPr="00A723DE" w:rsidRDefault="00FF1B42" w:rsidP="00FA2E47">
            <w:pPr>
              <w:rPr>
                <w:rFonts w:cs="Arial"/>
                <w:sz w:val="18"/>
                <w:szCs w:val="18"/>
                <w:lang w:val="en-GB"/>
              </w:rPr>
            </w:pPr>
            <w:r w:rsidRPr="00A723DE">
              <w:rPr>
                <w:rFonts w:cs="Arial"/>
                <w:sz w:val="18"/>
                <w:szCs w:val="18"/>
                <w:lang w:val="en-GB"/>
              </w:rPr>
              <w:t>I=3</w:t>
            </w:r>
          </w:p>
        </w:tc>
        <w:tc>
          <w:tcPr>
            <w:tcW w:w="3510" w:type="dxa"/>
          </w:tcPr>
          <w:p w14:paraId="4C16E4CE" w14:textId="2B67381D" w:rsidR="00FF1B42" w:rsidRPr="00A723DE" w:rsidRDefault="00FF1B42" w:rsidP="00FA2E47">
            <w:pPr>
              <w:rPr>
                <w:rFonts w:cs="Arial"/>
                <w:sz w:val="18"/>
                <w:szCs w:val="18"/>
                <w:lang w:val="en-GB"/>
              </w:rPr>
            </w:pPr>
            <w:r w:rsidRPr="00A723DE">
              <w:rPr>
                <w:rFonts w:cs="Arial"/>
                <w:sz w:val="18"/>
                <w:szCs w:val="18"/>
                <w:lang w:val="en-GB"/>
              </w:rPr>
              <w:t>There is strong government support towards the type of interventions that the project support, and so this will guarantee that sufficient resources will be available to the project.</w:t>
            </w:r>
          </w:p>
        </w:tc>
        <w:tc>
          <w:tcPr>
            <w:tcW w:w="990" w:type="dxa"/>
          </w:tcPr>
          <w:p w14:paraId="2554937F" w14:textId="77777777" w:rsidR="00FF1B42" w:rsidRPr="00A723DE" w:rsidRDefault="00FF1B42" w:rsidP="00FA2E47">
            <w:pPr>
              <w:rPr>
                <w:rFonts w:cs="Arial"/>
                <w:sz w:val="18"/>
                <w:szCs w:val="18"/>
                <w:lang w:val="en-GB"/>
              </w:rPr>
            </w:pPr>
            <w:r w:rsidRPr="00A723DE">
              <w:rPr>
                <w:rFonts w:cs="Arial"/>
                <w:sz w:val="18"/>
                <w:szCs w:val="18"/>
                <w:lang w:val="en-GB"/>
              </w:rPr>
              <w:t>MOLWE</w:t>
            </w:r>
          </w:p>
          <w:p w14:paraId="38AB2EC0" w14:textId="77777777" w:rsidR="00FF1B42" w:rsidRPr="00A723DE" w:rsidRDefault="00FF1B42" w:rsidP="00FA2E47">
            <w:pPr>
              <w:rPr>
                <w:rFonts w:cs="Arial"/>
                <w:sz w:val="18"/>
                <w:szCs w:val="18"/>
                <w:lang w:val="en-GB"/>
              </w:rPr>
            </w:pPr>
          </w:p>
          <w:p w14:paraId="1A2D5DC2" w14:textId="77777777" w:rsidR="00FF1B42" w:rsidRPr="00A723DE" w:rsidRDefault="00FF1B42" w:rsidP="00FA2E47">
            <w:pPr>
              <w:rPr>
                <w:rFonts w:cs="Arial"/>
                <w:sz w:val="18"/>
                <w:szCs w:val="18"/>
                <w:lang w:val="en-GB"/>
              </w:rPr>
            </w:pPr>
          </w:p>
        </w:tc>
        <w:tc>
          <w:tcPr>
            <w:tcW w:w="1134" w:type="dxa"/>
          </w:tcPr>
          <w:p w14:paraId="5972A56E" w14:textId="77777777" w:rsidR="00FF1B42" w:rsidRPr="00A723DE" w:rsidRDefault="00FF1B42" w:rsidP="00FA2E47">
            <w:pPr>
              <w:rPr>
                <w:rFonts w:cs="Arial"/>
                <w:sz w:val="18"/>
                <w:szCs w:val="18"/>
                <w:lang w:val="en-GB"/>
              </w:rPr>
            </w:pPr>
            <w:r w:rsidRPr="00A723DE">
              <w:rPr>
                <w:rFonts w:cs="Arial"/>
                <w:sz w:val="18"/>
                <w:szCs w:val="18"/>
                <w:lang w:val="en-GB"/>
              </w:rPr>
              <w:t>No change</w:t>
            </w:r>
          </w:p>
          <w:p w14:paraId="1E415184" w14:textId="77777777" w:rsidR="00FF1B42" w:rsidRPr="00A723DE" w:rsidRDefault="00FF1B42" w:rsidP="00FA2E47">
            <w:pPr>
              <w:rPr>
                <w:rFonts w:cs="Arial"/>
                <w:sz w:val="18"/>
                <w:szCs w:val="18"/>
                <w:lang w:val="en-GB"/>
              </w:rPr>
            </w:pPr>
          </w:p>
          <w:p w14:paraId="4AE105A7" w14:textId="77777777" w:rsidR="00FF1B42" w:rsidRPr="00A723DE" w:rsidRDefault="00FF1B42" w:rsidP="00FA2E47">
            <w:pPr>
              <w:rPr>
                <w:rFonts w:cs="Arial"/>
                <w:sz w:val="18"/>
                <w:szCs w:val="18"/>
                <w:lang w:val="en-GB"/>
              </w:rPr>
            </w:pPr>
          </w:p>
          <w:p w14:paraId="35A2A332" w14:textId="77777777" w:rsidR="00FF1B42" w:rsidRPr="00A723DE" w:rsidRDefault="00FF1B42" w:rsidP="00FA2E47">
            <w:pPr>
              <w:rPr>
                <w:rFonts w:cs="Arial"/>
                <w:sz w:val="18"/>
                <w:szCs w:val="18"/>
                <w:lang w:val="en-GB"/>
              </w:rPr>
            </w:pPr>
          </w:p>
        </w:tc>
      </w:tr>
      <w:tr w:rsidR="00FF1B42" w:rsidRPr="008A2D9C" w14:paraId="6B0CA259" w14:textId="77777777" w:rsidTr="00E66847">
        <w:trPr>
          <w:trHeight w:hRule="exact" w:val="1081"/>
        </w:trPr>
        <w:tc>
          <w:tcPr>
            <w:tcW w:w="2250" w:type="dxa"/>
          </w:tcPr>
          <w:p w14:paraId="4313E4D4" w14:textId="77777777" w:rsidR="00FF1B42" w:rsidRPr="00A723DE" w:rsidRDefault="00FF1B42" w:rsidP="00FA2E47">
            <w:pPr>
              <w:rPr>
                <w:rFonts w:cs="Arial"/>
                <w:sz w:val="18"/>
                <w:szCs w:val="18"/>
                <w:lang w:val="en-GB"/>
              </w:rPr>
            </w:pPr>
            <w:r w:rsidRPr="00A723DE">
              <w:rPr>
                <w:rFonts w:cs="Arial"/>
                <w:sz w:val="18"/>
                <w:szCs w:val="18"/>
                <w:lang w:val="en-GB"/>
              </w:rPr>
              <w:t xml:space="preserve">Limited human resources and institutional capacity, particularly at the Zoba and </w:t>
            </w:r>
            <w:r w:rsidR="00A25D39">
              <w:rPr>
                <w:rFonts w:cs="Arial"/>
                <w:sz w:val="18"/>
                <w:szCs w:val="18"/>
                <w:lang w:val="en-GB"/>
              </w:rPr>
              <w:t>sub-Zoba</w:t>
            </w:r>
            <w:r w:rsidRPr="00A723DE">
              <w:rPr>
                <w:rFonts w:cs="Arial"/>
                <w:sz w:val="18"/>
                <w:szCs w:val="18"/>
                <w:lang w:val="en-GB"/>
              </w:rPr>
              <w:t xml:space="preserve"> level. </w:t>
            </w:r>
          </w:p>
        </w:tc>
        <w:tc>
          <w:tcPr>
            <w:tcW w:w="1436" w:type="dxa"/>
          </w:tcPr>
          <w:p w14:paraId="6D3E6C69" w14:textId="77777777" w:rsidR="00FF1B42" w:rsidRPr="00A723DE" w:rsidRDefault="00FF1B42" w:rsidP="00FA2E47">
            <w:pPr>
              <w:rPr>
                <w:rFonts w:cs="Arial"/>
                <w:sz w:val="18"/>
                <w:szCs w:val="18"/>
                <w:lang w:val="en-GB"/>
              </w:rPr>
            </w:pPr>
            <w:r w:rsidRPr="00A723DE">
              <w:rPr>
                <w:rFonts w:cs="Arial"/>
                <w:sz w:val="18"/>
                <w:szCs w:val="18"/>
                <w:lang w:val="en-GB"/>
              </w:rPr>
              <w:t xml:space="preserve">Organisational / Operational </w:t>
            </w:r>
          </w:p>
        </w:tc>
        <w:tc>
          <w:tcPr>
            <w:tcW w:w="1170" w:type="dxa"/>
            <w:shd w:val="clear" w:color="auto" w:fill="FFC000"/>
          </w:tcPr>
          <w:p w14:paraId="0ED1D85B" w14:textId="3075E683" w:rsidR="00FF1B42" w:rsidRPr="00A723DE" w:rsidRDefault="00FF1B42" w:rsidP="00FA2E47">
            <w:pPr>
              <w:rPr>
                <w:rFonts w:cs="Arial"/>
                <w:sz w:val="18"/>
                <w:szCs w:val="18"/>
                <w:lang w:val="en-GB"/>
              </w:rPr>
            </w:pPr>
            <w:r w:rsidRPr="00A723DE">
              <w:rPr>
                <w:rFonts w:cs="Arial"/>
                <w:sz w:val="18"/>
                <w:szCs w:val="18"/>
                <w:lang w:val="en-GB"/>
              </w:rPr>
              <w:t>P=</w:t>
            </w:r>
            <w:r w:rsidR="00127B26">
              <w:rPr>
                <w:rFonts w:cs="Arial"/>
                <w:sz w:val="18"/>
                <w:szCs w:val="18"/>
                <w:lang w:val="en-GB"/>
              </w:rPr>
              <w:t>3</w:t>
            </w:r>
          </w:p>
          <w:p w14:paraId="2365D73A" w14:textId="66772D2E" w:rsidR="00FF1B42" w:rsidRPr="00A723DE" w:rsidRDefault="00FF1B42" w:rsidP="00FA2E47">
            <w:pPr>
              <w:rPr>
                <w:rFonts w:cs="Arial"/>
                <w:sz w:val="18"/>
                <w:szCs w:val="18"/>
                <w:lang w:val="en-GB"/>
              </w:rPr>
            </w:pPr>
            <w:r w:rsidRPr="00A723DE">
              <w:rPr>
                <w:rFonts w:cs="Arial"/>
                <w:sz w:val="18"/>
                <w:szCs w:val="18"/>
                <w:lang w:val="en-GB"/>
              </w:rPr>
              <w:t>I=</w:t>
            </w:r>
            <w:r w:rsidR="00127B26">
              <w:rPr>
                <w:rFonts w:cs="Arial"/>
                <w:sz w:val="18"/>
                <w:szCs w:val="18"/>
                <w:lang w:val="en-GB"/>
              </w:rPr>
              <w:t>3</w:t>
            </w:r>
          </w:p>
        </w:tc>
        <w:tc>
          <w:tcPr>
            <w:tcW w:w="3510" w:type="dxa"/>
          </w:tcPr>
          <w:p w14:paraId="14FEA071" w14:textId="51F2EC8F" w:rsidR="00FF1B42" w:rsidRPr="00A723DE" w:rsidRDefault="00127B26" w:rsidP="00FA2E47">
            <w:pPr>
              <w:rPr>
                <w:rFonts w:cs="Arial"/>
                <w:sz w:val="18"/>
                <w:szCs w:val="18"/>
                <w:lang w:val="en-GB"/>
              </w:rPr>
            </w:pPr>
            <w:r>
              <w:rPr>
                <w:rFonts w:cs="Arial"/>
                <w:sz w:val="18"/>
                <w:szCs w:val="18"/>
                <w:lang w:val="en-GB"/>
              </w:rPr>
              <w:t xml:space="preserve">Capacity building and training for community and government institutions will contribute to efficient and effective project implementation and </w:t>
            </w:r>
            <w:r w:rsidR="00E66847">
              <w:rPr>
                <w:rFonts w:cs="Arial"/>
                <w:sz w:val="18"/>
                <w:szCs w:val="18"/>
                <w:lang w:val="en-GB"/>
              </w:rPr>
              <w:t>uptake of interventions promoted by the project</w:t>
            </w:r>
            <w:r>
              <w:rPr>
                <w:rFonts w:cs="Arial"/>
                <w:sz w:val="18"/>
                <w:szCs w:val="18"/>
                <w:lang w:val="en-GB"/>
              </w:rPr>
              <w:t xml:space="preserve">. </w:t>
            </w:r>
            <w:r w:rsidR="00FF1B42" w:rsidRPr="00A723DE">
              <w:rPr>
                <w:rFonts w:cs="Arial"/>
                <w:sz w:val="18"/>
                <w:szCs w:val="18"/>
                <w:lang w:val="en-GB"/>
              </w:rPr>
              <w:t xml:space="preserve"> </w:t>
            </w:r>
          </w:p>
        </w:tc>
        <w:tc>
          <w:tcPr>
            <w:tcW w:w="990" w:type="dxa"/>
          </w:tcPr>
          <w:p w14:paraId="075DD6C3" w14:textId="77777777" w:rsidR="00FF1B42" w:rsidRPr="00A723DE" w:rsidRDefault="00FF1B42" w:rsidP="00FA2E47">
            <w:pPr>
              <w:rPr>
                <w:rFonts w:cs="Arial"/>
                <w:sz w:val="18"/>
                <w:szCs w:val="18"/>
                <w:lang w:val="en-GB"/>
              </w:rPr>
            </w:pPr>
            <w:r w:rsidRPr="00A723DE">
              <w:rPr>
                <w:rFonts w:cs="Arial"/>
                <w:sz w:val="18"/>
                <w:szCs w:val="18"/>
                <w:lang w:val="en-GB"/>
              </w:rPr>
              <w:t xml:space="preserve">Organisational / Operational </w:t>
            </w:r>
          </w:p>
        </w:tc>
        <w:tc>
          <w:tcPr>
            <w:tcW w:w="1134" w:type="dxa"/>
          </w:tcPr>
          <w:p w14:paraId="3604A3CC" w14:textId="77777777" w:rsidR="00FF1B42" w:rsidRPr="00A723DE" w:rsidRDefault="00FF1B42" w:rsidP="00FA2E47">
            <w:pPr>
              <w:rPr>
                <w:rFonts w:cs="Arial"/>
                <w:sz w:val="18"/>
                <w:szCs w:val="18"/>
                <w:lang w:val="en-GB"/>
              </w:rPr>
            </w:pPr>
          </w:p>
        </w:tc>
      </w:tr>
      <w:tr w:rsidR="00FF1B42" w:rsidRPr="008A2D9C" w14:paraId="33321D41" w14:textId="77777777" w:rsidTr="00A723DE">
        <w:trPr>
          <w:trHeight w:hRule="exact" w:val="2269"/>
        </w:trPr>
        <w:tc>
          <w:tcPr>
            <w:tcW w:w="2250" w:type="dxa"/>
          </w:tcPr>
          <w:p w14:paraId="5EBD16FB" w14:textId="77777777" w:rsidR="00FF1B42" w:rsidRPr="00A723DE" w:rsidRDefault="00FF1B42" w:rsidP="00FA2E47">
            <w:pPr>
              <w:rPr>
                <w:rFonts w:cs="Arial"/>
                <w:sz w:val="18"/>
                <w:szCs w:val="18"/>
                <w:lang w:val="en-GB"/>
              </w:rPr>
            </w:pPr>
            <w:r w:rsidRPr="00A723DE">
              <w:rPr>
                <w:rFonts w:cs="Arial"/>
                <w:sz w:val="18"/>
                <w:szCs w:val="18"/>
                <w:lang w:val="en-GB"/>
              </w:rPr>
              <w:t>Increased security risk in project area negatively impacts field operations</w:t>
            </w:r>
          </w:p>
        </w:tc>
        <w:tc>
          <w:tcPr>
            <w:tcW w:w="1436" w:type="dxa"/>
          </w:tcPr>
          <w:p w14:paraId="172795B2" w14:textId="77777777" w:rsidR="00FF1B42" w:rsidRPr="00A723DE" w:rsidRDefault="00FF1B42" w:rsidP="00FA2E47">
            <w:pPr>
              <w:rPr>
                <w:rFonts w:cs="Arial"/>
                <w:sz w:val="18"/>
                <w:szCs w:val="18"/>
                <w:lang w:val="en-GB"/>
              </w:rPr>
            </w:pPr>
            <w:r w:rsidRPr="00A723DE">
              <w:rPr>
                <w:rFonts w:cs="Arial"/>
                <w:sz w:val="18"/>
                <w:szCs w:val="18"/>
                <w:lang w:val="en-GB"/>
              </w:rPr>
              <w:t>Political and Social</w:t>
            </w:r>
          </w:p>
        </w:tc>
        <w:tc>
          <w:tcPr>
            <w:tcW w:w="1170" w:type="dxa"/>
            <w:shd w:val="clear" w:color="auto" w:fill="FFC000"/>
          </w:tcPr>
          <w:p w14:paraId="64A68077" w14:textId="77777777" w:rsidR="00FF1B42" w:rsidRPr="00A723DE" w:rsidRDefault="00FF1B42" w:rsidP="00FA2E47">
            <w:pPr>
              <w:rPr>
                <w:rFonts w:cs="Arial"/>
                <w:sz w:val="18"/>
                <w:szCs w:val="18"/>
                <w:lang w:val="en-GB"/>
              </w:rPr>
            </w:pPr>
            <w:r w:rsidRPr="00A723DE">
              <w:rPr>
                <w:rFonts w:cs="Arial"/>
                <w:sz w:val="18"/>
                <w:szCs w:val="18"/>
                <w:lang w:val="en-GB"/>
              </w:rPr>
              <w:t>P = 3</w:t>
            </w:r>
          </w:p>
          <w:p w14:paraId="629B34EA" w14:textId="77777777" w:rsidR="00FF1B42" w:rsidRPr="00A723DE" w:rsidRDefault="00FF1B42" w:rsidP="00FA2E47">
            <w:pPr>
              <w:rPr>
                <w:rFonts w:cs="Arial"/>
                <w:sz w:val="18"/>
                <w:szCs w:val="18"/>
                <w:lang w:val="en-GB"/>
              </w:rPr>
            </w:pPr>
            <w:r w:rsidRPr="00A723DE">
              <w:rPr>
                <w:rFonts w:cs="Arial"/>
                <w:sz w:val="18"/>
                <w:szCs w:val="18"/>
                <w:lang w:val="en-GB"/>
              </w:rPr>
              <w:t>I = 3</w:t>
            </w:r>
          </w:p>
        </w:tc>
        <w:tc>
          <w:tcPr>
            <w:tcW w:w="3510" w:type="dxa"/>
          </w:tcPr>
          <w:p w14:paraId="7749CD1F" w14:textId="77777777" w:rsidR="00FF1B42" w:rsidRPr="00A723DE" w:rsidRDefault="00FF1B42" w:rsidP="00FA2E47">
            <w:pPr>
              <w:rPr>
                <w:rFonts w:cs="Arial"/>
                <w:sz w:val="18"/>
                <w:szCs w:val="18"/>
                <w:lang w:val="en-GB"/>
              </w:rPr>
            </w:pPr>
            <w:r w:rsidRPr="00A723DE">
              <w:rPr>
                <w:rFonts w:cs="Arial"/>
                <w:sz w:val="18"/>
                <w:szCs w:val="18"/>
                <w:lang w:val="en-GB"/>
              </w:rPr>
              <w:t>The Eritrean government adopts a strong NIM approach to project implementation ensuring that conditions always facilitate continuation of work, atleast by local authorities.</w:t>
            </w:r>
          </w:p>
          <w:p w14:paraId="654F0F7A" w14:textId="77777777" w:rsidR="00FF1B42" w:rsidRPr="00A723DE" w:rsidRDefault="00FF1B42" w:rsidP="00FA2E47">
            <w:pPr>
              <w:rPr>
                <w:rFonts w:cs="Arial"/>
                <w:sz w:val="18"/>
                <w:szCs w:val="18"/>
                <w:lang w:val="en-GB"/>
              </w:rPr>
            </w:pPr>
          </w:p>
          <w:p w14:paraId="2511A6D8" w14:textId="77777777" w:rsidR="00FF1B42" w:rsidRPr="00A723DE" w:rsidRDefault="00FF1B42" w:rsidP="00FA2E47">
            <w:pPr>
              <w:rPr>
                <w:rFonts w:cs="Arial"/>
                <w:sz w:val="18"/>
                <w:szCs w:val="18"/>
                <w:lang w:val="en-GB"/>
              </w:rPr>
            </w:pPr>
            <w:r w:rsidRPr="00A723DE">
              <w:rPr>
                <w:rFonts w:cs="Arial"/>
                <w:sz w:val="18"/>
                <w:szCs w:val="18"/>
                <w:lang w:val="en-GB"/>
              </w:rPr>
              <w:t>The project will also build strong relationships with local communities; (ii) Maintain fluent communication with UNDP national security advisor; and (iii) Assure that all project staff have security training.</w:t>
            </w:r>
          </w:p>
        </w:tc>
        <w:tc>
          <w:tcPr>
            <w:tcW w:w="990" w:type="dxa"/>
          </w:tcPr>
          <w:p w14:paraId="313A790C" w14:textId="77777777" w:rsidR="00FF1B42" w:rsidRPr="00A723DE" w:rsidRDefault="00FF1B42" w:rsidP="00FA2E47">
            <w:pPr>
              <w:rPr>
                <w:rFonts w:cs="Arial"/>
                <w:sz w:val="18"/>
                <w:szCs w:val="18"/>
                <w:lang w:val="en-GB"/>
              </w:rPr>
            </w:pPr>
            <w:r w:rsidRPr="00A723DE">
              <w:rPr>
                <w:rFonts w:cs="Arial"/>
                <w:sz w:val="18"/>
                <w:szCs w:val="18"/>
                <w:lang w:val="en-GB"/>
              </w:rPr>
              <w:t>MOLWE</w:t>
            </w:r>
          </w:p>
        </w:tc>
        <w:tc>
          <w:tcPr>
            <w:tcW w:w="1134" w:type="dxa"/>
          </w:tcPr>
          <w:p w14:paraId="2B428D43" w14:textId="77777777" w:rsidR="00FF1B42" w:rsidRPr="00A723DE" w:rsidRDefault="00FF1B42" w:rsidP="00FA2E47">
            <w:pPr>
              <w:rPr>
                <w:rFonts w:cs="Arial"/>
                <w:sz w:val="18"/>
                <w:szCs w:val="18"/>
                <w:lang w:val="en-GB"/>
              </w:rPr>
            </w:pPr>
          </w:p>
        </w:tc>
      </w:tr>
    </w:tbl>
    <w:p w14:paraId="24991F41" w14:textId="77777777" w:rsidR="006B296D" w:rsidRPr="00A723DE" w:rsidRDefault="006B296D" w:rsidP="000B3560">
      <w:pPr>
        <w:rPr>
          <w:highlight w:val="yellow"/>
          <w:lang w:val="en-GB"/>
        </w:rPr>
      </w:pPr>
    </w:p>
    <w:p w14:paraId="2150D5E2" w14:textId="77777777" w:rsidR="006B296D" w:rsidRPr="00A723DE" w:rsidRDefault="006B296D" w:rsidP="000B3560">
      <w:pPr>
        <w:rPr>
          <w:highlight w:val="yellow"/>
          <w:lang w:val="en-GB"/>
        </w:rPr>
      </w:pPr>
    </w:p>
    <w:p w14:paraId="352A0DB4" w14:textId="77777777" w:rsidR="00FF1B42" w:rsidRPr="00A723DE" w:rsidRDefault="00FF1B42" w:rsidP="00FF1B42">
      <w:pPr>
        <w:rPr>
          <w:rFonts w:cs="Arial"/>
          <w:lang w:val="en-GB"/>
        </w:rPr>
      </w:pPr>
      <w:r w:rsidRPr="00A723DE">
        <w:rPr>
          <w:rFonts w:cs="Arial"/>
          <w:lang w:val="en-GB"/>
        </w:rPr>
        <w:t>As per UNDP policy, a social and environmental risk screening exercise was conducted at PPG stage to identify potential risks that may require monitoring and mitigating. The table below presents a summary of the identified risks, their probability and impact, as well as their significance, as indicated in the UNDP Social and Environmental Screening Procedure. The full SESP is annexed to the PRODOC (</w:t>
      </w:r>
      <w:r w:rsidR="00C17583">
        <w:rPr>
          <w:rFonts w:cs="Arial"/>
          <w:lang w:val="en-GB"/>
        </w:rPr>
        <w:t xml:space="preserve">see </w:t>
      </w:r>
      <w:hyperlink w:anchor="_Annex_E:_" w:history="1">
        <w:r w:rsidR="00C17583" w:rsidRPr="00C17583">
          <w:rPr>
            <w:rStyle w:val="Hyperlink"/>
            <w:rFonts w:cs="Arial"/>
            <w:lang w:val="en-GB"/>
          </w:rPr>
          <w:t>Annex E</w:t>
        </w:r>
      </w:hyperlink>
      <w:r w:rsidRPr="00A723DE">
        <w:rPr>
          <w:rFonts w:cs="Arial"/>
          <w:lang w:val="en-GB"/>
        </w:rPr>
        <w:t>).</w:t>
      </w:r>
    </w:p>
    <w:p w14:paraId="295C7AA0" w14:textId="77777777" w:rsidR="00FF1B42" w:rsidRPr="00A723DE" w:rsidRDefault="00FF1B42" w:rsidP="00FF1B42">
      <w:pPr>
        <w:rPr>
          <w:rFonts w:cs="Arial"/>
          <w:lang w:val="en-GB"/>
        </w:rPr>
      </w:pPr>
    </w:p>
    <w:tbl>
      <w:tblPr>
        <w:tblW w:w="101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1188"/>
        <w:gridCol w:w="1080"/>
        <w:gridCol w:w="1170"/>
        <w:gridCol w:w="3330"/>
      </w:tblGrid>
      <w:tr w:rsidR="00FF1B42" w:rsidRPr="008A2D9C" w14:paraId="76EA2677" w14:textId="77777777" w:rsidTr="00A723DE">
        <w:tc>
          <w:tcPr>
            <w:tcW w:w="3402" w:type="dxa"/>
            <w:shd w:val="clear" w:color="auto" w:fill="C6D9F1"/>
          </w:tcPr>
          <w:p w14:paraId="5BD9037F" w14:textId="77777777" w:rsidR="00FF1B42" w:rsidRPr="00A723DE" w:rsidRDefault="00FF1B42" w:rsidP="00A723DE">
            <w:pPr>
              <w:jc w:val="left"/>
              <w:rPr>
                <w:rFonts w:cs="Arial"/>
                <w:b/>
                <w:i/>
                <w:sz w:val="18"/>
                <w:szCs w:val="18"/>
                <w:lang w:val="en-GB"/>
              </w:rPr>
            </w:pPr>
            <w:r w:rsidRPr="00A723DE">
              <w:rPr>
                <w:rFonts w:cs="Arial"/>
                <w:b/>
                <w:i/>
                <w:sz w:val="18"/>
                <w:szCs w:val="18"/>
                <w:lang w:val="en-GB"/>
              </w:rPr>
              <w:t>Risk Description</w:t>
            </w:r>
          </w:p>
        </w:tc>
        <w:tc>
          <w:tcPr>
            <w:tcW w:w="1188" w:type="dxa"/>
            <w:shd w:val="clear" w:color="auto" w:fill="C6D9F1"/>
          </w:tcPr>
          <w:p w14:paraId="2F6801E5" w14:textId="77777777" w:rsidR="00FF1B42" w:rsidRPr="00A723DE" w:rsidRDefault="00FF1B42" w:rsidP="00FA2E47">
            <w:pPr>
              <w:rPr>
                <w:rFonts w:cs="Arial"/>
                <w:b/>
                <w:i/>
                <w:sz w:val="18"/>
                <w:szCs w:val="18"/>
                <w:lang w:val="en-GB"/>
              </w:rPr>
            </w:pPr>
            <w:r w:rsidRPr="00A723DE">
              <w:rPr>
                <w:rFonts w:cs="Arial"/>
                <w:b/>
                <w:i/>
                <w:sz w:val="18"/>
                <w:szCs w:val="18"/>
                <w:lang w:val="en-GB"/>
              </w:rPr>
              <w:t>Impact and Probability  (1-5)</w:t>
            </w:r>
          </w:p>
        </w:tc>
        <w:tc>
          <w:tcPr>
            <w:tcW w:w="1080" w:type="dxa"/>
            <w:shd w:val="clear" w:color="auto" w:fill="C6D9F1"/>
          </w:tcPr>
          <w:p w14:paraId="441D711A" w14:textId="77777777" w:rsidR="00FF1B42" w:rsidRPr="00A723DE" w:rsidRDefault="00FF1B42" w:rsidP="00FA2E47">
            <w:pPr>
              <w:rPr>
                <w:rFonts w:cs="Arial"/>
                <w:b/>
                <w:i/>
                <w:sz w:val="18"/>
                <w:szCs w:val="18"/>
                <w:lang w:val="en-GB"/>
              </w:rPr>
            </w:pPr>
            <w:r w:rsidRPr="00A723DE">
              <w:rPr>
                <w:rFonts w:cs="Arial"/>
                <w:b/>
                <w:i/>
                <w:sz w:val="18"/>
                <w:szCs w:val="18"/>
                <w:lang w:val="en-GB"/>
              </w:rPr>
              <w:t>Significance</w:t>
            </w:r>
          </w:p>
          <w:p w14:paraId="3888D427" w14:textId="77777777" w:rsidR="00FF1B42" w:rsidRPr="00A723DE" w:rsidRDefault="00FF1B42" w:rsidP="00FA2E47">
            <w:pPr>
              <w:rPr>
                <w:rFonts w:cs="Arial"/>
                <w:b/>
                <w:i/>
                <w:sz w:val="18"/>
                <w:szCs w:val="18"/>
                <w:lang w:val="en-GB"/>
              </w:rPr>
            </w:pPr>
            <w:r w:rsidRPr="00A723DE">
              <w:rPr>
                <w:rFonts w:cs="Arial"/>
                <w:b/>
                <w:i/>
                <w:sz w:val="18"/>
                <w:szCs w:val="18"/>
                <w:lang w:val="en-GB"/>
              </w:rPr>
              <w:t>(Low, Moderate, High)</w:t>
            </w:r>
          </w:p>
        </w:tc>
        <w:tc>
          <w:tcPr>
            <w:tcW w:w="1170" w:type="dxa"/>
            <w:shd w:val="clear" w:color="auto" w:fill="C6D9F1"/>
          </w:tcPr>
          <w:p w14:paraId="743FB09C" w14:textId="77777777" w:rsidR="00FF1B42" w:rsidRPr="00A723DE" w:rsidRDefault="00FF1B42" w:rsidP="00FA2E47">
            <w:pPr>
              <w:rPr>
                <w:rFonts w:cs="Arial"/>
                <w:b/>
                <w:i/>
                <w:sz w:val="18"/>
                <w:szCs w:val="18"/>
                <w:lang w:val="en-GB"/>
              </w:rPr>
            </w:pPr>
            <w:r w:rsidRPr="00A723DE">
              <w:rPr>
                <w:rFonts w:cs="Arial"/>
                <w:b/>
                <w:i/>
                <w:sz w:val="18"/>
                <w:szCs w:val="18"/>
                <w:lang w:val="en-GB"/>
              </w:rPr>
              <w:t>Comments</w:t>
            </w:r>
          </w:p>
        </w:tc>
        <w:tc>
          <w:tcPr>
            <w:tcW w:w="3330" w:type="dxa"/>
            <w:shd w:val="clear" w:color="auto" w:fill="C6D9F1"/>
          </w:tcPr>
          <w:p w14:paraId="4A6745B6" w14:textId="77777777" w:rsidR="00FF1B42" w:rsidRPr="00A723DE" w:rsidRDefault="00FF1B42" w:rsidP="00A723DE">
            <w:pPr>
              <w:jc w:val="left"/>
              <w:rPr>
                <w:rFonts w:cs="Arial"/>
                <w:b/>
                <w:i/>
                <w:sz w:val="18"/>
                <w:szCs w:val="18"/>
                <w:lang w:val="en-GB"/>
              </w:rPr>
            </w:pPr>
            <w:r w:rsidRPr="00A723DE">
              <w:rPr>
                <w:rFonts w:cs="Arial"/>
                <w:b/>
                <w:i/>
                <w:sz w:val="18"/>
                <w:szCs w:val="18"/>
                <w:lang w:val="en-GB"/>
              </w:rPr>
              <w:t>Description of assessment and management measures as reflected in the Project design.  If ESIA or SESA is required note that the assessment should consider all potential impacts and risks.</w:t>
            </w:r>
          </w:p>
        </w:tc>
      </w:tr>
      <w:tr w:rsidR="00FF1B42" w:rsidRPr="008A2D9C" w14:paraId="24C1FB56" w14:textId="77777777" w:rsidTr="00A723DE">
        <w:tc>
          <w:tcPr>
            <w:tcW w:w="3402" w:type="dxa"/>
            <w:shd w:val="clear" w:color="auto" w:fill="auto"/>
          </w:tcPr>
          <w:p w14:paraId="0FD28AC9" w14:textId="053EDEAF" w:rsidR="00FF1B42" w:rsidRPr="00A723DE" w:rsidRDefault="00FF1B42" w:rsidP="00A723DE">
            <w:pPr>
              <w:jc w:val="left"/>
              <w:rPr>
                <w:rFonts w:cs="Arial"/>
                <w:sz w:val="18"/>
                <w:szCs w:val="18"/>
                <w:lang w:val="en-GB"/>
              </w:rPr>
            </w:pPr>
            <w:r w:rsidRPr="00A723DE">
              <w:rPr>
                <w:rFonts w:cs="Arial"/>
                <w:sz w:val="18"/>
                <w:szCs w:val="18"/>
                <w:lang w:val="en-GB"/>
              </w:rPr>
              <w:t xml:space="preserve">Risk 1: The capacity of state institutions, notably in Government agricultural extension services and for natural resource management, is </w:t>
            </w:r>
            <w:r w:rsidR="00777972">
              <w:rPr>
                <w:rFonts w:cs="Arial"/>
                <w:sz w:val="18"/>
                <w:szCs w:val="18"/>
                <w:lang w:val="en-GB"/>
              </w:rPr>
              <w:t>in</w:t>
            </w:r>
            <w:r w:rsidR="0096328A">
              <w:rPr>
                <w:rFonts w:cs="Arial"/>
                <w:sz w:val="18"/>
                <w:szCs w:val="18"/>
                <w:lang w:val="en-GB"/>
              </w:rPr>
              <w:t>adequate</w:t>
            </w:r>
            <w:r w:rsidRPr="00A723DE">
              <w:rPr>
                <w:rFonts w:cs="Arial"/>
                <w:sz w:val="18"/>
                <w:szCs w:val="18"/>
                <w:lang w:val="en-GB"/>
              </w:rPr>
              <w:t xml:space="preserve"> and under-resourced.</w:t>
            </w:r>
          </w:p>
          <w:p w14:paraId="1B22F5B2" w14:textId="77777777" w:rsidR="00FF1B42" w:rsidRPr="00A723DE" w:rsidRDefault="00FF1B42" w:rsidP="00A723DE">
            <w:pPr>
              <w:jc w:val="left"/>
              <w:rPr>
                <w:rFonts w:cs="Arial"/>
                <w:sz w:val="18"/>
                <w:szCs w:val="18"/>
                <w:lang w:val="en-GB"/>
              </w:rPr>
            </w:pPr>
          </w:p>
          <w:p w14:paraId="27387BBE" w14:textId="77777777" w:rsidR="00FF1B42" w:rsidRPr="00A723DE" w:rsidRDefault="00FF1B42" w:rsidP="00A723DE">
            <w:pPr>
              <w:jc w:val="left"/>
              <w:rPr>
                <w:rFonts w:cs="Arial"/>
                <w:sz w:val="18"/>
                <w:szCs w:val="18"/>
                <w:lang w:val="en-GB"/>
              </w:rPr>
            </w:pPr>
            <w:r w:rsidRPr="00A723DE">
              <w:rPr>
                <w:rFonts w:cs="Arial"/>
                <w:sz w:val="18"/>
                <w:szCs w:val="18"/>
                <w:lang w:val="en-GB"/>
              </w:rPr>
              <w:t>Principle 1, item 5 (checklist): Is there a risk that duty-bearers do not have the capacity to meet their obligations in the Project?</w:t>
            </w:r>
          </w:p>
        </w:tc>
        <w:tc>
          <w:tcPr>
            <w:tcW w:w="1188" w:type="dxa"/>
            <w:shd w:val="clear" w:color="auto" w:fill="auto"/>
          </w:tcPr>
          <w:p w14:paraId="3CEFE5D7" w14:textId="77777777" w:rsidR="00FF1B42" w:rsidRPr="00A723DE" w:rsidRDefault="00FF1B42" w:rsidP="00FA2E47">
            <w:pPr>
              <w:rPr>
                <w:rFonts w:cs="Arial"/>
                <w:sz w:val="18"/>
                <w:szCs w:val="18"/>
                <w:lang w:val="en-GB"/>
              </w:rPr>
            </w:pPr>
            <w:r w:rsidRPr="00A723DE">
              <w:rPr>
                <w:rFonts w:cs="Arial"/>
                <w:sz w:val="18"/>
                <w:szCs w:val="18"/>
                <w:lang w:val="en-GB"/>
              </w:rPr>
              <w:t xml:space="preserve">I = 3 </w:t>
            </w:r>
          </w:p>
          <w:p w14:paraId="5A513D53" w14:textId="77777777" w:rsidR="00FF1B42" w:rsidRPr="00A723DE" w:rsidRDefault="00FF1B42" w:rsidP="00FA2E47">
            <w:pPr>
              <w:rPr>
                <w:rFonts w:cs="Arial"/>
                <w:sz w:val="18"/>
                <w:szCs w:val="18"/>
                <w:lang w:val="en-GB"/>
              </w:rPr>
            </w:pPr>
            <w:r w:rsidRPr="00A723DE">
              <w:rPr>
                <w:rFonts w:cs="Arial"/>
                <w:sz w:val="18"/>
                <w:szCs w:val="18"/>
                <w:lang w:val="en-GB"/>
              </w:rPr>
              <w:t>P = 3</w:t>
            </w:r>
          </w:p>
        </w:tc>
        <w:tc>
          <w:tcPr>
            <w:tcW w:w="1080" w:type="dxa"/>
            <w:shd w:val="clear" w:color="auto" w:fill="auto"/>
          </w:tcPr>
          <w:p w14:paraId="79AA7948" w14:textId="77777777" w:rsidR="00FF1B42" w:rsidRPr="00A723DE" w:rsidRDefault="00FF1B42" w:rsidP="00FA2E47">
            <w:pPr>
              <w:rPr>
                <w:rFonts w:cs="Arial"/>
                <w:b/>
                <w:sz w:val="18"/>
                <w:szCs w:val="18"/>
                <w:lang w:val="en-GB"/>
              </w:rPr>
            </w:pPr>
            <w:r w:rsidRPr="00A723DE">
              <w:rPr>
                <w:rFonts w:cs="Arial"/>
                <w:b/>
                <w:sz w:val="18"/>
                <w:szCs w:val="18"/>
                <w:lang w:val="en-GB"/>
              </w:rPr>
              <w:t>Moderate</w:t>
            </w:r>
          </w:p>
        </w:tc>
        <w:tc>
          <w:tcPr>
            <w:tcW w:w="1170" w:type="dxa"/>
            <w:shd w:val="clear" w:color="auto" w:fill="auto"/>
          </w:tcPr>
          <w:p w14:paraId="1BFBC116" w14:textId="77777777" w:rsidR="00FF1B42" w:rsidRPr="00A723DE" w:rsidRDefault="00FF1B42" w:rsidP="00FA2E47">
            <w:pPr>
              <w:rPr>
                <w:rFonts w:cs="Arial"/>
                <w:sz w:val="18"/>
                <w:szCs w:val="18"/>
                <w:lang w:val="en-GB"/>
              </w:rPr>
            </w:pPr>
          </w:p>
        </w:tc>
        <w:tc>
          <w:tcPr>
            <w:tcW w:w="3330" w:type="dxa"/>
            <w:shd w:val="clear" w:color="auto" w:fill="auto"/>
          </w:tcPr>
          <w:p w14:paraId="242B1B45" w14:textId="77777777" w:rsidR="00FF1B42" w:rsidRPr="00A723DE" w:rsidRDefault="00FF1B42" w:rsidP="00A723DE">
            <w:pPr>
              <w:jc w:val="left"/>
              <w:rPr>
                <w:rFonts w:cs="Arial"/>
                <w:sz w:val="18"/>
                <w:szCs w:val="18"/>
                <w:lang w:val="en-GB"/>
              </w:rPr>
            </w:pPr>
            <w:r w:rsidRPr="00A723DE">
              <w:rPr>
                <w:rFonts w:cs="Arial"/>
                <w:sz w:val="18"/>
                <w:szCs w:val="18"/>
                <w:lang w:val="en-GB"/>
              </w:rPr>
              <w:t>The project will have a strong focus on building the staff, resource and technical capacity of farmers, agricultural extension agents, local authorities, across the natural resource management and agricultural production spectrum, to ensure that they are adequately capacitated to design and manage SLM and landscapes/watershed/forest restoration interventions. Training and capacity building activities will focus on ensuring that decision-making on resource use and management (e.g. agricultural extension services and watershed rehabilitation) integrates knowledge, science and best-practice to promote environmental sustainability of management interventions.</w:t>
            </w:r>
          </w:p>
        </w:tc>
      </w:tr>
      <w:tr w:rsidR="00FF1B42" w:rsidRPr="008A2D9C" w14:paraId="5A62501B" w14:textId="77777777" w:rsidTr="00A723DE">
        <w:tc>
          <w:tcPr>
            <w:tcW w:w="3402" w:type="dxa"/>
            <w:shd w:val="clear" w:color="auto" w:fill="auto"/>
            <w:vAlign w:val="center"/>
          </w:tcPr>
          <w:p w14:paraId="40D3E0D8" w14:textId="0FE2A13E" w:rsidR="00FF1B42" w:rsidRPr="00A723DE" w:rsidRDefault="00FF1B42" w:rsidP="00A723DE">
            <w:pPr>
              <w:jc w:val="left"/>
              <w:rPr>
                <w:rFonts w:cs="Arial"/>
                <w:sz w:val="18"/>
                <w:szCs w:val="18"/>
                <w:lang w:val="en-GB"/>
              </w:rPr>
            </w:pPr>
            <w:r w:rsidRPr="00A723DE">
              <w:rPr>
                <w:rFonts w:cs="Arial"/>
                <w:sz w:val="18"/>
                <w:szCs w:val="18"/>
                <w:lang w:val="en-GB"/>
              </w:rPr>
              <w:t xml:space="preserve">Risk 2: Stakeholder capacity for participation in decision-making is </w:t>
            </w:r>
            <w:r w:rsidR="00777972">
              <w:rPr>
                <w:rFonts w:cs="Arial"/>
                <w:sz w:val="18"/>
                <w:szCs w:val="18"/>
                <w:lang w:val="en-GB"/>
              </w:rPr>
              <w:t>in</w:t>
            </w:r>
            <w:r w:rsidR="0096328A">
              <w:rPr>
                <w:rFonts w:cs="Arial"/>
                <w:sz w:val="18"/>
                <w:szCs w:val="18"/>
                <w:lang w:val="en-GB"/>
              </w:rPr>
              <w:t>adequate</w:t>
            </w:r>
            <w:r w:rsidRPr="00A723DE">
              <w:rPr>
                <w:rFonts w:cs="Arial"/>
                <w:sz w:val="18"/>
                <w:szCs w:val="18"/>
                <w:lang w:val="en-GB"/>
              </w:rPr>
              <w:t>. All land in Eritrea belongs to the state, and citizens only have user rights to resources on it.</w:t>
            </w:r>
          </w:p>
          <w:p w14:paraId="1B6586B4" w14:textId="77777777" w:rsidR="00FF1B42" w:rsidRPr="00A723DE" w:rsidRDefault="00FF1B42" w:rsidP="00A723DE">
            <w:pPr>
              <w:jc w:val="left"/>
              <w:rPr>
                <w:rFonts w:cs="Arial"/>
                <w:sz w:val="18"/>
                <w:szCs w:val="18"/>
                <w:lang w:val="en-GB"/>
              </w:rPr>
            </w:pPr>
          </w:p>
          <w:p w14:paraId="20ED5EC4" w14:textId="77777777" w:rsidR="00FF1B42" w:rsidRPr="00A723DE" w:rsidRDefault="00FF1B42" w:rsidP="00A723DE">
            <w:pPr>
              <w:jc w:val="left"/>
              <w:rPr>
                <w:rFonts w:cs="Arial"/>
                <w:sz w:val="18"/>
                <w:szCs w:val="18"/>
                <w:lang w:val="en-GB"/>
              </w:rPr>
            </w:pPr>
            <w:r w:rsidRPr="00A723DE">
              <w:rPr>
                <w:rFonts w:cs="Arial"/>
                <w:sz w:val="18"/>
                <w:szCs w:val="18"/>
                <w:lang w:val="en-GB"/>
              </w:rPr>
              <w:t xml:space="preserve">Principle 1, item 6 (checklist): Is there a risk that rights-holders do not have the capacity to claim their rights? </w:t>
            </w:r>
          </w:p>
        </w:tc>
        <w:tc>
          <w:tcPr>
            <w:tcW w:w="1188" w:type="dxa"/>
            <w:shd w:val="clear" w:color="auto" w:fill="auto"/>
          </w:tcPr>
          <w:p w14:paraId="4D594198" w14:textId="77777777" w:rsidR="00FF1B42" w:rsidRPr="00A723DE" w:rsidRDefault="00FF1B42" w:rsidP="00FA2E47">
            <w:pPr>
              <w:rPr>
                <w:rFonts w:cs="Arial"/>
                <w:sz w:val="18"/>
                <w:szCs w:val="18"/>
                <w:lang w:val="en-GB"/>
              </w:rPr>
            </w:pPr>
            <w:r w:rsidRPr="00A723DE">
              <w:rPr>
                <w:rFonts w:cs="Arial"/>
                <w:sz w:val="18"/>
                <w:szCs w:val="18"/>
                <w:lang w:val="en-GB"/>
              </w:rPr>
              <w:t>I = 2</w:t>
            </w:r>
          </w:p>
          <w:p w14:paraId="74364D7D" w14:textId="77777777" w:rsidR="00FF1B42" w:rsidRPr="00A723DE" w:rsidRDefault="00FF1B42" w:rsidP="00FA2E47">
            <w:pPr>
              <w:rPr>
                <w:rFonts w:cs="Arial"/>
                <w:sz w:val="18"/>
                <w:szCs w:val="18"/>
                <w:lang w:val="en-GB"/>
              </w:rPr>
            </w:pPr>
            <w:r w:rsidRPr="00A723DE">
              <w:rPr>
                <w:rFonts w:cs="Arial"/>
                <w:sz w:val="18"/>
                <w:szCs w:val="18"/>
                <w:lang w:val="en-GB"/>
              </w:rPr>
              <w:t>P = 2</w:t>
            </w:r>
          </w:p>
        </w:tc>
        <w:tc>
          <w:tcPr>
            <w:tcW w:w="1080" w:type="dxa"/>
            <w:shd w:val="clear" w:color="auto" w:fill="auto"/>
          </w:tcPr>
          <w:p w14:paraId="6247BC7A" w14:textId="77777777" w:rsidR="00FF1B42" w:rsidRPr="00A723DE" w:rsidRDefault="00FF1B42" w:rsidP="00FA2E47">
            <w:pPr>
              <w:rPr>
                <w:rFonts w:cs="Arial"/>
                <w:b/>
                <w:sz w:val="18"/>
                <w:szCs w:val="18"/>
                <w:lang w:val="en-GB"/>
              </w:rPr>
            </w:pPr>
            <w:r w:rsidRPr="00A723DE">
              <w:rPr>
                <w:rFonts w:cs="Arial"/>
                <w:b/>
                <w:sz w:val="18"/>
                <w:szCs w:val="18"/>
                <w:lang w:val="en-GB"/>
              </w:rPr>
              <w:t>Low</w:t>
            </w:r>
          </w:p>
        </w:tc>
        <w:tc>
          <w:tcPr>
            <w:tcW w:w="1170" w:type="dxa"/>
            <w:shd w:val="clear" w:color="auto" w:fill="auto"/>
            <w:vAlign w:val="center"/>
          </w:tcPr>
          <w:p w14:paraId="75168F20" w14:textId="77777777" w:rsidR="00FF1B42" w:rsidRPr="00A723DE" w:rsidRDefault="00FF1B42" w:rsidP="00FA2E47">
            <w:pPr>
              <w:rPr>
                <w:rFonts w:cs="Arial"/>
                <w:b/>
                <w:sz w:val="18"/>
                <w:szCs w:val="18"/>
                <w:lang w:val="en-GB"/>
              </w:rPr>
            </w:pPr>
          </w:p>
        </w:tc>
        <w:tc>
          <w:tcPr>
            <w:tcW w:w="3330" w:type="dxa"/>
            <w:shd w:val="clear" w:color="auto" w:fill="auto"/>
          </w:tcPr>
          <w:p w14:paraId="7D7DB3A9" w14:textId="77777777" w:rsidR="00FF1B42" w:rsidRPr="00A723DE" w:rsidRDefault="00FF1B42" w:rsidP="00A723DE">
            <w:pPr>
              <w:jc w:val="left"/>
              <w:rPr>
                <w:rFonts w:cs="Arial"/>
                <w:sz w:val="18"/>
                <w:szCs w:val="18"/>
                <w:lang w:val="en-GB"/>
              </w:rPr>
            </w:pPr>
            <w:r w:rsidRPr="00A723DE">
              <w:rPr>
                <w:rFonts w:cs="Arial"/>
                <w:sz w:val="18"/>
                <w:szCs w:val="18"/>
                <w:lang w:val="en-GB"/>
              </w:rPr>
              <w:t xml:space="preserve">The project will support communities and land users to gain skills and capacity to participate in local level decision-making process about the use of land and other natural resources within community control. Community institutions and resource-user groups such as farmers’ associations and water user associations will also be trained/capacitated with skills to adopt and take up improved agroecological and land use practices that position them to better benefit from the use of natural resources and ecosystem goods and services.  </w:t>
            </w:r>
          </w:p>
        </w:tc>
      </w:tr>
      <w:tr w:rsidR="00FF1B42" w:rsidRPr="008A2D9C" w14:paraId="684EB8B8" w14:textId="77777777" w:rsidTr="00A723DE">
        <w:tc>
          <w:tcPr>
            <w:tcW w:w="3402" w:type="dxa"/>
            <w:shd w:val="clear" w:color="auto" w:fill="auto"/>
          </w:tcPr>
          <w:p w14:paraId="08A80370" w14:textId="31249DF0" w:rsidR="00FF1B42" w:rsidRPr="00A723DE" w:rsidRDefault="00FF1B42" w:rsidP="00A723DE">
            <w:pPr>
              <w:jc w:val="left"/>
              <w:rPr>
                <w:rFonts w:cs="Arial"/>
                <w:sz w:val="18"/>
                <w:szCs w:val="18"/>
                <w:lang w:val="en-GB"/>
              </w:rPr>
            </w:pPr>
            <w:r w:rsidRPr="00A723DE">
              <w:rPr>
                <w:rFonts w:cs="Arial"/>
                <w:sz w:val="18"/>
                <w:szCs w:val="18"/>
                <w:lang w:val="en-GB"/>
              </w:rPr>
              <w:t>Risk 3: Project-supported reforestation activities are intended to promote ecological and watershed benefits, but unintended consequences (e.g. excessive abstraction of groundwater by trees) is possible if fast-growing tree species are planted in areas with low precipitation.</w:t>
            </w:r>
          </w:p>
          <w:p w14:paraId="30989B2F" w14:textId="77777777" w:rsidR="00FF1B42" w:rsidRPr="00A723DE" w:rsidRDefault="00FF1B42" w:rsidP="00A723DE">
            <w:pPr>
              <w:jc w:val="left"/>
              <w:rPr>
                <w:rFonts w:cs="Arial"/>
                <w:sz w:val="18"/>
                <w:szCs w:val="18"/>
                <w:lang w:val="en-GB"/>
              </w:rPr>
            </w:pPr>
          </w:p>
          <w:p w14:paraId="69861617" w14:textId="77777777" w:rsidR="00FF1B42" w:rsidRPr="00A723DE" w:rsidRDefault="00FF1B42" w:rsidP="00A723DE">
            <w:pPr>
              <w:jc w:val="left"/>
              <w:rPr>
                <w:rFonts w:cs="Arial"/>
                <w:sz w:val="18"/>
                <w:szCs w:val="18"/>
                <w:lang w:val="en-GB"/>
              </w:rPr>
            </w:pPr>
            <w:r w:rsidRPr="00A723DE">
              <w:rPr>
                <w:rFonts w:cs="Arial"/>
                <w:sz w:val="18"/>
                <w:szCs w:val="18"/>
                <w:lang w:val="en-GB"/>
              </w:rPr>
              <w:t>Standard 1, 1.5 - Would the Project pose a risk of introducing invasive alien species?</w:t>
            </w:r>
          </w:p>
          <w:p w14:paraId="580A5D26" w14:textId="77777777" w:rsidR="00FF1B42" w:rsidRPr="00A723DE" w:rsidRDefault="00FF1B42" w:rsidP="00A723DE">
            <w:pPr>
              <w:jc w:val="left"/>
              <w:rPr>
                <w:rFonts w:cs="Arial"/>
                <w:sz w:val="18"/>
                <w:szCs w:val="18"/>
                <w:lang w:val="en-GB"/>
              </w:rPr>
            </w:pPr>
          </w:p>
          <w:p w14:paraId="20A4711E" w14:textId="77777777" w:rsidR="00FF1B42" w:rsidRPr="00A723DE" w:rsidRDefault="00FF1B42" w:rsidP="00A723DE">
            <w:pPr>
              <w:jc w:val="left"/>
              <w:rPr>
                <w:rFonts w:cs="Arial"/>
                <w:sz w:val="18"/>
                <w:szCs w:val="18"/>
                <w:lang w:val="en-GB"/>
              </w:rPr>
            </w:pPr>
            <w:r w:rsidRPr="00A723DE">
              <w:rPr>
                <w:rFonts w:cs="Arial"/>
                <w:sz w:val="18"/>
                <w:szCs w:val="18"/>
                <w:lang w:val="en-GB"/>
              </w:rPr>
              <w:t>1.6 Does the Project involve harvesting of natural forests, plantation development, or reforestation?</w:t>
            </w:r>
          </w:p>
          <w:p w14:paraId="5F945E78" w14:textId="77777777" w:rsidR="00FF1B42" w:rsidRPr="00A723DE" w:rsidRDefault="00FF1B42" w:rsidP="00A723DE">
            <w:pPr>
              <w:jc w:val="left"/>
              <w:rPr>
                <w:rFonts w:cs="Arial"/>
                <w:b/>
                <w:sz w:val="18"/>
                <w:szCs w:val="18"/>
                <w:lang w:val="en-GB"/>
              </w:rPr>
            </w:pPr>
          </w:p>
        </w:tc>
        <w:tc>
          <w:tcPr>
            <w:tcW w:w="1188" w:type="dxa"/>
            <w:shd w:val="clear" w:color="auto" w:fill="auto"/>
          </w:tcPr>
          <w:p w14:paraId="59F901E0" w14:textId="77777777" w:rsidR="00FF1B42" w:rsidRPr="00A723DE" w:rsidRDefault="00FF1B42" w:rsidP="00FA2E47">
            <w:pPr>
              <w:rPr>
                <w:rFonts w:cs="Arial"/>
                <w:sz w:val="18"/>
                <w:szCs w:val="18"/>
                <w:lang w:val="en-GB"/>
              </w:rPr>
            </w:pPr>
            <w:r w:rsidRPr="00A723DE">
              <w:rPr>
                <w:rFonts w:cs="Arial"/>
                <w:sz w:val="18"/>
                <w:szCs w:val="18"/>
                <w:lang w:val="en-GB"/>
              </w:rPr>
              <w:t>I = 3</w:t>
            </w:r>
          </w:p>
          <w:p w14:paraId="40C9D7E0" w14:textId="77777777" w:rsidR="00FF1B42" w:rsidRPr="00A723DE" w:rsidRDefault="00FF1B42" w:rsidP="00FA2E47">
            <w:pPr>
              <w:rPr>
                <w:rFonts w:cs="Arial"/>
                <w:sz w:val="18"/>
                <w:szCs w:val="18"/>
                <w:lang w:val="en-GB"/>
              </w:rPr>
            </w:pPr>
            <w:r w:rsidRPr="00A723DE">
              <w:rPr>
                <w:rFonts w:cs="Arial"/>
                <w:sz w:val="18"/>
                <w:szCs w:val="18"/>
                <w:lang w:val="en-GB"/>
              </w:rPr>
              <w:t>P = 3</w:t>
            </w:r>
          </w:p>
        </w:tc>
        <w:tc>
          <w:tcPr>
            <w:tcW w:w="1080" w:type="dxa"/>
            <w:shd w:val="clear" w:color="auto" w:fill="auto"/>
          </w:tcPr>
          <w:p w14:paraId="1A6B7CA0" w14:textId="77777777" w:rsidR="00FF1B42" w:rsidRPr="00A723DE" w:rsidRDefault="00FF1B42" w:rsidP="00FA2E47">
            <w:pPr>
              <w:rPr>
                <w:rFonts w:cs="Arial"/>
                <w:b/>
                <w:sz w:val="18"/>
                <w:szCs w:val="18"/>
                <w:lang w:val="en-GB"/>
              </w:rPr>
            </w:pPr>
            <w:r w:rsidRPr="00A723DE">
              <w:rPr>
                <w:rFonts w:cs="Arial"/>
                <w:b/>
                <w:sz w:val="18"/>
                <w:szCs w:val="18"/>
                <w:lang w:val="en-GB"/>
              </w:rPr>
              <w:t>Moderate</w:t>
            </w:r>
          </w:p>
        </w:tc>
        <w:tc>
          <w:tcPr>
            <w:tcW w:w="1170" w:type="dxa"/>
            <w:shd w:val="clear" w:color="auto" w:fill="auto"/>
            <w:vAlign w:val="center"/>
          </w:tcPr>
          <w:p w14:paraId="2898CE35" w14:textId="77777777" w:rsidR="00FF1B42" w:rsidRPr="00A723DE" w:rsidRDefault="00FF1B42" w:rsidP="00FA2E47">
            <w:pPr>
              <w:rPr>
                <w:rFonts w:cs="Arial"/>
                <w:sz w:val="18"/>
                <w:szCs w:val="18"/>
                <w:lang w:val="en-GB"/>
              </w:rPr>
            </w:pPr>
          </w:p>
        </w:tc>
        <w:tc>
          <w:tcPr>
            <w:tcW w:w="3330" w:type="dxa"/>
            <w:shd w:val="clear" w:color="auto" w:fill="auto"/>
          </w:tcPr>
          <w:p w14:paraId="092B970E" w14:textId="77777777" w:rsidR="00FF1B42" w:rsidRPr="00A723DE" w:rsidRDefault="00FF1B42" w:rsidP="006329FE">
            <w:pPr>
              <w:jc w:val="left"/>
              <w:rPr>
                <w:rFonts w:cs="Arial"/>
                <w:b/>
                <w:sz w:val="18"/>
                <w:szCs w:val="18"/>
                <w:lang w:val="en-GB"/>
              </w:rPr>
            </w:pPr>
            <w:r w:rsidRPr="00A723DE">
              <w:rPr>
                <w:rFonts w:cs="Arial"/>
                <w:sz w:val="18"/>
                <w:szCs w:val="18"/>
                <w:lang w:val="en-GB"/>
              </w:rPr>
              <w:t>The project is designed by biodiversity, SLM, SFM and climate change experts to promote reforestation and regeneration of degraded forests and watersheds. Only indigenous plant species will be promoted by the project for enrichment planting and nurseries. It should be noted, however, that in Eritrea the practice of using exotic tree species for reforestation is common and widespread and the project will respect the local communities’ control of the production in their nurseries and plantations. The project will actively engage the relevant state agencies on the pros and cons of this approach and ensure that project funds are only used to promote interventions that enhance rather than jeopardise ecosystem integrity. Where exotic species are used, UNDP will ensure that these are procured using government co-financing, and not UNDP or GEF funds.</w:t>
            </w:r>
          </w:p>
        </w:tc>
      </w:tr>
      <w:tr w:rsidR="00FF1B42" w:rsidRPr="008A2D9C" w14:paraId="7322B8D1" w14:textId="77777777" w:rsidTr="00A723DE">
        <w:tc>
          <w:tcPr>
            <w:tcW w:w="3402" w:type="dxa"/>
            <w:shd w:val="clear" w:color="auto" w:fill="auto"/>
          </w:tcPr>
          <w:p w14:paraId="2F11535F" w14:textId="77777777" w:rsidR="00FF1B42" w:rsidRPr="00A723DE" w:rsidRDefault="00FF1B42" w:rsidP="00A723DE">
            <w:pPr>
              <w:jc w:val="left"/>
              <w:rPr>
                <w:rFonts w:cs="Arial"/>
                <w:sz w:val="18"/>
                <w:szCs w:val="18"/>
                <w:lang w:val="en-GB"/>
              </w:rPr>
            </w:pPr>
            <w:r w:rsidRPr="00A723DE">
              <w:rPr>
                <w:rFonts w:cs="Arial"/>
                <w:sz w:val="18"/>
                <w:szCs w:val="18"/>
                <w:lang w:val="en-GB"/>
              </w:rPr>
              <w:t>Risk 4: Increased frequency and intensity of droughts under climate change conditions negatively impact the habitability of the Rora Habab Plateau for water-dependant wildlife species (such as Nubian ibex) and may affect the restoration interventions that are dependent on rainfall such as reforestation.</w:t>
            </w:r>
          </w:p>
          <w:p w14:paraId="46B825E6" w14:textId="77777777" w:rsidR="00FF1B42" w:rsidRPr="00A723DE" w:rsidRDefault="00FF1B42" w:rsidP="00A723DE">
            <w:pPr>
              <w:jc w:val="left"/>
              <w:rPr>
                <w:rFonts w:cs="Arial"/>
                <w:sz w:val="18"/>
                <w:szCs w:val="18"/>
                <w:lang w:val="en-GB"/>
              </w:rPr>
            </w:pPr>
          </w:p>
          <w:p w14:paraId="2192BFD9" w14:textId="77777777" w:rsidR="00FF1B42" w:rsidRPr="00A723DE" w:rsidRDefault="00FF1B42" w:rsidP="00A723DE">
            <w:pPr>
              <w:jc w:val="left"/>
              <w:rPr>
                <w:rFonts w:cs="Arial"/>
                <w:sz w:val="18"/>
                <w:szCs w:val="18"/>
                <w:lang w:val="en-GB"/>
              </w:rPr>
            </w:pPr>
            <w:r w:rsidRPr="00A723DE">
              <w:rPr>
                <w:rFonts w:cs="Arial"/>
                <w:sz w:val="18"/>
                <w:szCs w:val="18"/>
                <w:lang w:val="en-GB"/>
              </w:rPr>
              <w:t>Standard 2 - Climate Change Mitigation and Adaptation, 2.2 Would the potential outcomes of the Project be sensitive or vulnerable to potential impacts of climate change?</w:t>
            </w:r>
          </w:p>
        </w:tc>
        <w:tc>
          <w:tcPr>
            <w:tcW w:w="1188" w:type="dxa"/>
            <w:shd w:val="clear" w:color="auto" w:fill="auto"/>
          </w:tcPr>
          <w:p w14:paraId="15D6B2C3" w14:textId="77777777" w:rsidR="00FF1B42" w:rsidRPr="00A723DE" w:rsidRDefault="00FF1B42" w:rsidP="00FA2E47">
            <w:pPr>
              <w:rPr>
                <w:rFonts w:cs="Arial"/>
                <w:sz w:val="18"/>
                <w:szCs w:val="18"/>
                <w:lang w:val="en-GB"/>
              </w:rPr>
            </w:pPr>
            <w:r w:rsidRPr="00A723DE">
              <w:rPr>
                <w:rFonts w:cs="Arial"/>
                <w:sz w:val="18"/>
                <w:szCs w:val="18"/>
                <w:lang w:val="en-GB"/>
              </w:rPr>
              <w:t>I = 2</w:t>
            </w:r>
          </w:p>
          <w:p w14:paraId="6894AEE4" w14:textId="77777777" w:rsidR="00FF1B42" w:rsidRPr="00A723DE" w:rsidRDefault="00FF1B42" w:rsidP="00FA2E47">
            <w:pPr>
              <w:rPr>
                <w:rFonts w:cs="Arial"/>
                <w:sz w:val="18"/>
                <w:szCs w:val="18"/>
                <w:lang w:val="en-GB"/>
              </w:rPr>
            </w:pPr>
            <w:r w:rsidRPr="00A723DE">
              <w:rPr>
                <w:rFonts w:cs="Arial"/>
                <w:sz w:val="18"/>
                <w:szCs w:val="18"/>
                <w:lang w:val="en-GB"/>
              </w:rPr>
              <w:t>P = 2</w:t>
            </w:r>
          </w:p>
        </w:tc>
        <w:tc>
          <w:tcPr>
            <w:tcW w:w="1080" w:type="dxa"/>
            <w:shd w:val="clear" w:color="auto" w:fill="auto"/>
          </w:tcPr>
          <w:p w14:paraId="2B0648AE" w14:textId="77777777" w:rsidR="00FF1B42" w:rsidRPr="00A723DE" w:rsidRDefault="00FF1B42" w:rsidP="00FA2E47">
            <w:pPr>
              <w:rPr>
                <w:rFonts w:cs="Arial"/>
                <w:b/>
                <w:sz w:val="18"/>
                <w:szCs w:val="18"/>
                <w:lang w:val="en-GB"/>
              </w:rPr>
            </w:pPr>
            <w:r w:rsidRPr="00A723DE">
              <w:rPr>
                <w:rFonts w:cs="Arial"/>
                <w:b/>
                <w:sz w:val="18"/>
                <w:szCs w:val="18"/>
                <w:lang w:val="en-GB"/>
              </w:rPr>
              <w:t>Low</w:t>
            </w:r>
          </w:p>
        </w:tc>
        <w:tc>
          <w:tcPr>
            <w:tcW w:w="1170" w:type="dxa"/>
            <w:shd w:val="clear" w:color="auto" w:fill="auto"/>
            <w:vAlign w:val="center"/>
          </w:tcPr>
          <w:p w14:paraId="2B1F0B9C" w14:textId="77777777" w:rsidR="00FF1B42" w:rsidRPr="00A723DE" w:rsidRDefault="00FF1B42" w:rsidP="00FA2E47">
            <w:pPr>
              <w:rPr>
                <w:rFonts w:cs="Arial"/>
                <w:sz w:val="18"/>
                <w:szCs w:val="18"/>
                <w:lang w:val="en-GB"/>
              </w:rPr>
            </w:pPr>
          </w:p>
        </w:tc>
        <w:tc>
          <w:tcPr>
            <w:tcW w:w="3330" w:type="dxa"/>
            <w:shd w:val="clear" w:color="auto" w:fill="auto"/>
          </w:tcPr>
          <w:p w14:paraId="610D35B0" w14:textId="77777777" w:rsidR="00FF1B42" w:rsidRPr="00A723DE" w:rsidRDefault="00FF1B42" w:rsidP="00A723DE">
            <w:pPr>
              <w:jc w:val="left"/>
              <w:rPr>
                <w:rFonts w:cs="Arial"/>
                <w:sz w:val="18"/>
                <w:szCs w:val="18"/>
                <w:lang w:val="en-GB"/>
              </w:rPr>
            </w:pPr>
            <w:r w:rsidRPr="00A723DE">
              <w:rPr>
                <w:rFonts w:cs="Arial"/>
                <w:sz w:val="18"/>
                <w:szCs w:val="18"/>
                <w:lang w:val="en-GB"/>
              </w:rPr>
              <w:t xml:space="preserve">Training on DRM and early warning; (ii) Improved water harvesting practices combined with SLM/SFM. </w:t>
            </w:r>
          </w:p>
          <w:p w14:paraId="52D18EDB" w14:textId="77777777" w:rsidR="00FF1B42" w:rsidRPr="00A723DE" w:rsidRDefault="00FF1B42" w:rsidP="00A723DE">
            <w:pPr>
              <w:jc w:val="left"/>
              <w:rPr>
                <w:rFonts w:cs="Arial"/>
                <w:sz w:val="18"/>
                <w:szCs w:val="18"/>
                <w:lang w:val="en-GB"/>
              </w:rPr>
            </w:pPr>
          </w:p>
          <w:p w14:paraId="4C62534E" w14:textId="77777777" w:rsidR="00FF1B42" w:rsidRPr="00A723DE" w:rsidRDefault="00FF1B42" w:rsidP="00A723DE">
            <w:pPr>
              <w:jc w:val="left"/>
              <w:rPr>
                <w:rFonts w:cs="Arial"/>
                <w:sz w:val="18"/>
                <w:szCs w:val="18"/>
                <w:lang w:val="en-GB"/>
              </w:rPr>
            </w:pPr>
            <w:r w:rsidRPr="00A723DE">
              <w:rPr>
                <w:rFonts w:cs="Arial"/>
                <w:sz w:val="18"/>
                <w:szCs w:val="18"/>
                <w:lang w:val="en-GB"/>
              </w:rPr>
              <w:t>Under Output 2.1.1 of the project, interventions will be implemented to improve water availability in the Rora Habab Plateau through inter alia: i) increased infiltration to strengthen groundwater reserves; ii) improved river flows through the restoration of upper catchment areas; and iii) enhanced filling of storage ponds, micro-dams and wadis through the introduction of innovative landscape-level water harvesting technologies. Consequently, water availability within the project area will be strengthened, reducing the impacts of droughts on wildlife. This risk will also be mitigated through the identification of natural wildlife corridors connecting the project area to neighbouring areas. For example, the project area is connected to the Semienawi and Debubawi Bahri – which has been targeted for the establishment of a protected area – through the central highland zone. Restoration activities implemented under Output 2.1.3 will improve the ecological functioning of this natural corridor allowing local wildlife to access water (and other resources) during drought periods.</w:t>
            </w:r>
          </w:p>
        </w:tc>
      </w:tr>
      <w:tr w:rsidR="00FF1B42" w:rsidRPr="008A2D9C" w14:paraId="2B23DC38" w14:textId="77777777" w:rsidTr="00A723DE">
        <w:tc>
          <w:tcPr>
            <w:tcW w:w="3402" w:type="dxa"/>
            <w:shd w:val="clear" w:color="auto" w:fill="auto"/>
            <w:vAlign w:val="center"/>
          </w:tcPr>
          <w:p w14:paraId="16190FD5" w14:textId="77777777" w:rsidR="00FF1B42" w:rsidRPr="00A723DE" w:rsidRDefault="00FF1B42" w:rsidP="00A723DE">
            <w:pPr>
              <w:jc w:val="left"/>
              <w:rPr>
                <w:rFonts w:cs="Arial"/>
                <w:sz w:val="18"/>
                <w:szCs w:val="18"/>
                <w:lang w:val="en-GB"/>
              </w:rPr>
            </w:pPr>
            <w:r w:rsidRPr="00A723DE">
              <w:rPr>
                <w:rFonts w:cs="Arial"/>
                <w:sz w:val="18"/>
                <w:szCs w:val="18"/>
                <w:lang w:val="en-GB"/>
              </w:rPr>
              <w:t xml:space="preserve">Risk 5:  Landscape restoration (soil and conservation) activities in Eritrea are usually implemented using the community mobilization approach, where community members carry out supervised physical work (e.g. building stonewalls, bunds, terraces, planting trees etc.) on communal land. An average government fee for each category of work, referred to as ‘Work Norm’ </w:t>
            </w:r>
            <w:r w:rsidRPr="00A723DE">
              <w:rPr>
                <w:rFonts w:cs="Arial"/>
                <w:i/>
                <w:sz w:val="18"/>
                <w:szCs w:val="18"/>
                <w:lang w:val="en-GB"/>
              </w:rPr>
              <w:t>(e.g. Hill side terrace construction /width=1m/height &gt; 75cm)</w:t>
            </w:r>
            <w:r w:rsidRPr="00A723DE">
              <w:rPr>
                <w:rFonts w:cs="Arial"/>
                <w:sz w:val="18"/>
                <w:szCs w:val="18"/>
                <w:lang w:val="en-GB"/>
              </w:rPr>
              <w:t xml:space="preserve"> is compensated at about US$4 per day. </w:t>
            </w:r>
          </w:p>
          <w:p w14:paraId="5A81130D" w14:textId="77777777" w:rsidR="00FF1B42" w:rsidRPr="00A723DE" w:rsidRDefault="00FF1B42" w:rsidP="00A723DE">
            <w:pPr>
              <w:jc w:val="left"/>
              <w:rPr>
                <w:rFonts w:cs="Arial"/>
                <w:sz w:val="18"/>
                <w:szCs w:val="18"/>
                <w:lang w:val="en-GB"/>
              </w:rPr>
            </w:pPr>
          </w:p>
          <w:p w14:paraId="24C4CE2A" w14:textId="77777777" w:rsidR="00FF1B42" w:rsidRPr="00A723DE" w:rsidRDefault="00FF1B42" w:rsidP="00A723DE">
            <w:pPr>
              <w:jc w:val="left"/>
              <w:rPr>
                <w:rFonts w:cs="Arial"/>
                <w:sz w:val="18"/>
                <w:szCs w:val="18"/>
                <w:lang w:val="en-GB"/>
              </w:rPr>
            </w:pPr>
            <w:r w:rsidRPr="00A723DE">
              <w:rPr>
                <w:rFonts w:cs="Arial"/>
                <w:sz w:val="18"/>
                <w:szCs w:val="18"/>
                <w:lang w:val="en-GB"/>
              </w:rPr>
              <w:t xml:space="preserve">Principle 3, Standard 3 </w:t>
            </w:r>
            <w:r w:rsidRPr="00A723DE">
              <w:rPr>
                <w:rFonts w:eastAsia="Times New Roman" w:cs="Arial"/>
                <w:sz w:val="18"/>
                <w:szCs w:val="18"/>
                <w:lang w:val="en-GB"/>
              </w:rPr>
              <w:t xml:space="preserve">3.8 - Does the Project involve support for employment or livelihoods that may fail to comply with national and international labor standards (i.e. principles and standards of ILO fundamental conventions)?  </w:t>
            </w:r>
          </w:p>
        </w:tc>
        <w:tc>
          <w:tcPr>
            <w:tcW w:w="1188" w:type="dxa"/>
            <w:shd w:val="clear" w:color="auto" w:fill="auto"/>
          </w:tcPr>
          <w:p w14:paraId="2D25DF13" w14:textId="77777777" w:rsidR="00FF1B42" w:rsidRPr="00A723DE" w:rsidRDefault="00FF1B42" w:rsidP="00FA2E47">
            <w:pPr>
              <w:rPr>
                <w:rFonts w:cs="Arial"/>
                <w:sz w:val="18"/>
                <w:szCs w:val="18"/>
                <w:lang w:val="en-GB"/>
              </w:rPr>
            </w:pPr>
            <w:r w:rsidRPr="00A723DE">
              <w:rPr>
                <w:rFonts w:cs="Arial"/>
                <w:sz w:val="18"/>
                <w:szCs w:val="18"/>
                <w:lang w:val="en-GB"/>
              </w:rPr>
              <w:t>I = 3</w:t>
            </w:r>
          </w:p>
          <w:p w14:paraId="20EBB020" w14:textId="77777777" w:rsidR="00FF1B42" w:rsidRPr="00A723DE" w:rsidRDefault="00FF1B42" w:rsidP="00FA2E47">
            <w:pPr>
              <w:rPr>
                <w:rFonts w:cs="Arial"/>
                <w:sz w:val="18"/>
                <w:szCs w:val="18"/>
                <w:lang w:val="en-GB"/>
              </w:rPr>
            </w:pPr>
            <w:r w:rsidRPr="00A723DE">
              <w:rPr>
                <w:rFonts w:cs="Arial"/>
                <w:sz w:val="18"/>
                <w:szCs w:val="18"/>
                <w:lang w:val="en-GB"/>
              </w:rPr>
              <w:t xml:space="preserve">P =3 </w:t>
            </w:r>
          </w:p>
        </w:tc>
        <w:tc>
          <w:tcPr>
            <w:tcW w:w="1080" w:type="dxa"/>
            <w:shd w:val="clear" w:color="auto" w:fill="auto"/>
          </w:tcPr>
          <w:p w14:paraId="0CD07566" w14:textId="77777777" w:rsidR="00FF1B42" w:rsidRPr="00A723DE" w:rsidRDefault="00FF1B42" w:rsidP="00FA2E47">
            <w:pPr>
              <w:rPr>
                <w:rFonts w:cs="Arial"/>
                <w:b/>
                <w:sz w:val="18"/>
                <w:szCs w:val="18"/>
                <w:lang w:val="en-GB"/>
              </w:rPr>
            </w:pPr>
            <w:r w:rsidRPr="00A723DE">
              <w:rPr>
                <w:rFonts w:cs="Arial"/>
                <w:b/>
                <w:sz w:val="18"/>
                <w:szCs w:val="18"/>
                <w:lang w:val="en-GB"/>
              </w:rPr>
              <w:t>Moderate</w:t>
            </w:r>
          </w:p>
        </w:tc>
        <w:tc>
          <w:tcPr>
            <w:tcW w:w="1170" w:type="dxa"/>
            <w:shd w:val="clear" w:color="auto" w:fill="auto"/>
            <w:vAlign w:val="center"/>
          </w:tcPr>
          <w:p w14:paraId="34347F41" w14:textId="77777777" w:rsidR="00FF1B42" w:rsidRPr="00A723DE" w:rsidRDefault="00FF1B42" w:rsidP="00FA2E47">
            <w:pPr>
              <w:rPr>
                <w:rFonts w:cs="Arial"/>
                <w:sz w:val="18"/>
                <w:szCs w:val="18"/>
                <w:lang w:val="en-GB"/>
              </w:rPr>
            </w:pPr>
          </w:p>
        </w:tc>
        <w:tc>
          <w:tcPr>
            <w:tcW w:w="3330" w:type="dxa"/>
            <w:shd w:val="clear" w:color="auto" w:fill="auto"/>
          </w:tcPr>
          <w:p w14:paraId="5D02B91A" w14:textId="77777777" w:rsidR="00FF1B42" w:rsidRPr="00A723DE" w:rsidRDefault="00FF1B42" w:rsidP="00A723DE">
            <w:pPr>
              <w:jc w:val="left"/>
              <w:rPr>
                <w:rFonts w:cs="Arial"/>
                <w:sz w:val="18"/>
                <w:szCs w:val="18"/>
                <w:lang w:val="en-GB"/>
              </w:rPr>
            </w:pPr>
            <w:r w:rsidRPr="00A723DE">
              <w:rPr>
                <w:rFonts w:cs="Arial"/>
                <w:sz w:val="18"/>
                <w:szCs w:val="18"/>
                <w:lang w:val="en-GB"/>
              </w:rPr>
              <w:t xml:space="preserve">In light of the recent findings of the UN Commission of Inquiry on Human Rights in Eritrea, which raised allegations of forced labour (disputed by the government), the project will ensure that the social and environmental safeguards policy of the UNDP (SES) are fully adhered to implementation stages of the project. The project will put in place a mechanism to ensure that all labour utilized by the project is fully compensated through a cash-for-work mechanism following the guidance put in place by government. </w:t>
            </w:r>
          </w:p>
          <w:p w14:paraId="4C840824" w14:textId="77777777" w:rsidR="00FF1B42" w:rsidRPr="00A723DE" w:rsidRDefault="00FF1B42" w:rsidP="00A723DE">
            <w:pPr>
              <w:jc w:val="left"/>
              <w:rPr>
                <w:rFonts w:cs="Arial"/>
                <w:sz w:val="18"/>
                <w:szCs w:val="18"/>
                <w:lang w:val="en-GB"/>
              </w:rPr>
            </w:pPr>
          </w:p>
          <w:p w14:paraId="003923ED" w14:textId="77777777" w:rsidR="00FF1B42" w:rsidRPr="00A723DE" w:rsidRDefault="00FF1B42" w:rsidP="00A723DE">
            <w:pPr>
              <w:jc w:val="left"/>
              <w:rPr>
                <w:rFonts w:cs="Arial"/>
                <w:sz w:val="18"/>
                <w:szCs w:val="18"/>
                <w:lang w:val="en-GB"/>
              </w:rPr>
            </w:pPr>
          </w:p>
        </w:tc>
      </w:tr>
    </w:tbl>
    <w:p w14:paraId="19C40EC3" w14:textId="77777777" w:rsidR="006B296D" w:rsidRPr="00A723DE" w:rsidRDefault="006B296D" w:rsidP="000B3560">
      <w:pPr>
        <w:rPr>
          <w:highlight w:val="yellow"/>
          <w:lang w:val="en-GB"/>
        </w:rPr>
      </w:pPr>
    </w:p>
    <w:p w14:paraId="11771C78" w14:textId="77777777" w:rsidR="006B296D" w:rsidRPr="00A723DE" w:rsidRDefault="006B296D" w:rsidP="000B3560">
      <w:pPr>
        <w:rPr>
          <w:lang w:val="en-GB"/>
        </w:rPr>
      </w:pPr>
    </w:p>
    <w:p w14:paraId="218BE1F7" w14:textId="77777777" w:rsidR="00AF7B54" w:rsidRPr="008A2D9C" w:rsidRDefault="00AF7B54">
      <w:pPr>
        <w:pStyle w:val="Heading2"/>
      </w:pPr>
      <w:bookmarkStart w:id="29" w:name="_Toc511738055"/>
      <w:r w:rsidRPr="008A2D9C">
        <w:t xml:space="preserve">Stakeholder </w:t>
      </w:r>
      <w:r w:rsidR="00000EAE" w:rsidRPr="008A2D9C">
        <w:t>Engagement</w:t>
      </w:r>
      <w:bookmarkEnd w:id="29"/>
    </w:p>
    <w:p w14:paraId="0E688751" w14:textId="77777777" w:rsidR="007E03BE" w:rsidRPr="008A2D9C" w:rsidRDefault="007E03BE" w:rsidP="007E03BE">
      <w:pPr>
        <w:rPr>
          <w:lang w:val="en-GB"/>
        </w:rPr>
      </w:pPr>
    </w:p>
    <w:p w14:paraId="5B1BE5F2" w14:textId="77777777" w:rsidR="00AA1FC7" w:rsidRPr="008A2D9C" w:rsidRDefault="000D41EC" w:rsidP="007E03BE">
      <w:pPr>
        <w:rPr>
          <w:lang w:val="en-GB"/>
        </w:rPr>
      </w:pPr>
      <w:r w:rsidRPr="008A2D9C">
        <w:rPr>
          <w:lang w:val="en-GB"/>
        </w:rPr>
        <w:t>The implementation strategy for th</w:t>
      </w:r>
      <w:r w:rsidR="00000EAE" w:rsidRPr="008A2D9C">
        <w:rPr>
          <w:lang w:val="en-GB"/>
        </w:rPr>
        <w:t xml:space="preserve">is </w:t>
      </w:r>
      <w:r w:rsidRPr="008A2D9C">
        <w:rPr>
          <w:lang w:val="en-GB"/>
        </w:rPr>
        <w:t xml:space="preserve">project includes extensive stakeholder participation. At a broad level, participation and representation of stakeholders will be conducted through the governance structures to be put in place by the project as outlined and depicted in the organigram in </w:t>
      </w:r>
      <w:r w:rsidR="00000EAE" w:rsidRPr="008A2D9C">
        <w:rPr>
          <w:lang w:val="en-GB"/>
        </w:rPr>
        <w:t>the</w:t>
      </w:r>
      <w:r w:rsidR="00000EAE" w:rsidRPr="008A2D9C">
        <w:rPr>
          <w:lang w:val="en-GB"/>
        </w:rPr>
        <w:tab/>
      </w:r>
      <w:r w:rsidRPr="008A2D9C">
        <w:rPr>
          <w:lang w:val="en-GB"/>
        </w:rPr>
        <w:t>Governance and Management Arrangements</w:t>
      </w:r>
      <w:r w:rsidR="00000EAE" w:rsidRPr="008A2D9C">
        <w:rPr>
          <w:lang w:val="en-GB"/>
        </w:rPr>
        <w:t xml:space="preserve"> of this document</w:t>
      </w:r>
      <w:r w:rsidRPr="008A2D9C">
        <w:rPr>
          <w:lang w:val="en-GB"/>
        </w:rPr>
        <w:t xml:space="preserve"> and through the existing structures at national and local/village levels (e.g. CBOs, Farmer Associations). Stakeholders will be engaged throughout the project implementation phase to: i) promote community understanding of the project’s outcomes; ii) promote local community ownership of the project through engaging in planning, implementing and monitoring of the </w:t>
      </w:r>
      <w:r w:rsidR="00000EAE" w:rsidRPr="008A2D9C">
        <w:rPr>
          <w:lang w:val="en-GB"/>
        </w:rPr>
        <w:t>landscape restoration</w:t>
      </w:r>
      <w:r w:rsidRPr="008A2D9C">
        <w:rPr>
          <w:lang w:val="en-GB"/>
        </w:rPr>
        <w:t xml:space="preserve"> interventions; iii) communicate to the public in a consistent, supportive and effective manner; and iv) maximise synergy with other ongoing projects.</w:t>
      </w:r>
      <w:r w:rsidR="005235EF" w:rsidRPr="008A2D9C">
        <w:rPr>
          <w:lang w:val="en-GB"/>
        </w:rPr>
        <w:t xml:space="preserve">A </w:t>
      </w:r>
      <w:r w:rsidRPr="008A2D9C">
        <w:rPr>
          <w:lang w:val="en-GB"/>
        </w:rPr>
        <w:t>s</w:t>
      </w:r>
      <w:r w:rsidR="005235EF" w:rsidRPr="008A2D9C">
        <w:rPr>
          <w:lang w:val="en-GB"/>
        </w:rPr>
        <w:t xml:space="preserve">takeholder engagement plan </w:t>
      </w:r>
      <w:r w:rsidRPr="008A2D9C">
        <w:rPr>
          <w:lang w:val="en-GB"/>
        </w:rPr>
        <w:t>is annexed to this document</w:t>
      </w:r>
      <w:r w:rsidR="00C17583">
        <w:rPr>
          <w:lang w:val="en-GB"/>
        </w:rPr>
        <w:t xml:space="preserve"> (see </w:t>
      </w:r>
      <w:hyperlink w:anchor="_Annex_F:_" w:history="1">
        <w:r w:rsidR="00C17583" w:rsidRPr="00C17583">
          <w:rPr>
            <w:rStyle w:val="Hyperlink"/>
            <w:lang w:val="en-GB"/>
          </w:rPr>
          <w:t>Annex F</w:t>
        </w:r>
      </w:hyperlink>
      <w:r w:rsidR="00C17583">
        <w:rPr>
          <w:lang w:val="en-GB"/>
        </w:rPr>
        <w:t>)</w:t>
      </w:r>
      <w:r w:rsidRPr="008A2D9C">
        <w:rPr>
          <w:lang w:val="en-GB"/>
        </w:rPr>
        <w:t xml:space="preserve">, and </w:t>
      </w:r>
      <w:r w:rsidR="005235EF" w:rsidRPr="008A2D9C">
        <w:rPr>
          <w:lang w:val="en-GB"/>
        </w:rPr>
        <w:t>will be</w:t>
      </w:r>
      <w:r w:rsidRPr="008A2D9C">
        <w:rPr>
          <w:lang w:val="en-GB"/>
        </w:rPr>
        <w:t xml:space="preserve"> revisited for refinement during the project Inception Phase to ensure it is comprehensive and locally-adapted to the context.</w:t>
      </w:r>
      <w:r w:rsidR="00000EAE" w:rsidRPr="008A2D9C">
        <w:rPr>
          <w:lang w:val="en-GB"/>
        </w:rPr>
        <w:t>The different project stakeholders will participate in the project activities as outlined in the table below.</w:t>
      </w:r>
    </w:p>
    <w:p w14:paraId="5851659B" w14:textId="77777777" w:rsidR="00AA1FC7" w:rsidRPr="008A2D9C" w:rsidRDefault="00AA1FC7" w:rsidP="007E03BE">
      <w:pPr>
        <w:rPr>
          <w:highlight w:val="yellow"/>
          <w:lang w:val="en-GB"/>
        </w:rPr>
      </w:pPr>
    </w:p>
    <w:tbl>
      <w:tblPr>
        <w:tblW w:w="96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
        <w:gridCol w:w="1615"/>
        <w:gridCol w:w="2855"/>
        <w:gridCol w:w="1350"/>
        <w:gridCol w:w="3780"/>
      </w:tblGrid>
      <w:tr w:rsidR="00AA1FC7" w:rsidRPr="008A2D9C" w14:paraId="207B5026" w14:textId="77777777" w:rsidTr="00A723DE">
        <w:trPr>
          <w:gridBefore w:val="1"/>
          <w:wBefore w:w="7" w:type="dxa"/>
          <w:trHeight w:val="141"/>
        </w:trPr>
        <w:tc>
          <w:tcPr>
            <w:tcW w:w="1615" w:type="dxa"/>
            <w:shd w:val="clear" w:color="auto" w:fill="BFBFBF"/>
          </w:tcPr>
          <w:p w14:paraId="45B3CC57" w14:textId="77777777" w:rsidR="00AA1FC7" w:rsidRPr="00A723DE" w:rsidRDefault="00AA1FC7" w:rsidP="00A723DE">
            <w:pPr>
              <w:keepNext/>
              <w:jc w:val="left"/>
              <w:rPr>
                <w:rFonts w:eastAsia="Calibri" w:cs="Arial"/>
                <w:b/>
                <w:sz w:val="18"/>
                <w:szCs w:val="18"/>
                <w:lang w:val="en-GB"/>
              </w:rPr>
            </w:pPr>
            <w:r w:rsidRPr="00A723DE">
              <w:rPr>
                <w:rFonts w:eastAsia="Arial" w:cs="Arial"/>
                <w:b/>
                <w:bCs/>
                <w:sz w:val="18"/>
                <w:szCs w:val="18"/>
                <w:lang w:val="en-GB"/>
              </w:rPr>
              <w:t>Component</w:t>
            </w:r>
          </w:p>
        </w:tc>
        <w:tc>
          <w:tcPr>
            <w:tcW w:w="2855" w:type="dxa"/>
            <w:shd w:val="clear" w:color="auto" w:fill="BFBFBF"/>
          </w:tcPr>
          <w:p w14:paraId="1DB30810" w14:textId="77777777" w:rsidR="00AA1FC7" w:rsidRPr="00A723DE" w:rsidRDefault="00AA1FC7" w:rsidP="00A723DE">
            <w:pPr>
              <w:keepNext/>
              <w:jc w:val="left"/>
              <w:rPr>
                <w:rFonts w:eastAsia="Calibri" w:cs="Arial"/>
                <w:b/>
                <w:sz w:val="18"/>
                <w:szCs w:val="18"/>
                <w:lang w:val="en-GB"/>
              </w:rPr>
            </w:pPr>
            <w:r w:rsidRPr="00A723DE">
              <w:rPr>
                <w:rFonts w:eastAsia="Arial" w:cs="Arial"/>
                <w:b/>
                <w:bCs/>
                <w:sz w:val="18"/>
                <w:szCs w:val="18"/>
                <w:lang w:val="en-GB"/>
              </w:rPr>
              <w:t>Outcome</w:t>
            </w:r>
          </w:p>
        </w:tc>
        <w:tc>
          <w:tcPr>
            <w:tcW w:w="1350" w:type="dxa"/>
            <w:shd w:val="clear" w:color="auto" w:fill="BFBFBF"/>
          </w:tcPr>
          <w:p w14:paraId="78491B36" w14:textId="77777777" w:rsidR="00AA1FC7" w:rsidRPr="00A723DE" w:rsidRDefault="00AA1FC7" w:rsidP="00A723DE">
            <w:pPr>
              <w:keepNext/>
              <w:jc w:val="left"/>
              <w:rPr>
                <w:rFonts w:eastAsia="Calibri" w:cs="Arial"/>
                <w:b/>
                <w:sz w:val="18"/>
                <w:szCs w:val="18"/>
                <w:lang w:val="en-GB"/>
              </w:rPr>
            </w:pPr>
            <w:r w:rsidRPr="00A723DE">
              <w:rPr>
                <w:rFonts w:eastAsia="Arial" w:cs="Arial"/>
                <w:b/>
                <w:bCs/>
                <w:sz w:val="18"/>
                <w:szCs w:val="18"/>
                <w:lang w:val="en-GB"/>
              </w:rPr>
              <w:t>Stakeholders</w:t>
            </w:r>
          </w:p>
        </w:tc>
        <w:tc>
          <w:tcPr>
            <w:tcW w:w="3780" w:type="dxa"/>
            <w:shd w:val="clear" w:color="auto" w:fill="BFBFBF"/>
          </w:tcPr>
          <w:p w14:paraId="27A5D8CF" w14:textId="77777777" w:rsidR="00AA1FC7" w:rsidRPr="00A723DE" w:rsidRDefault="00AA1FC7" w:rsidP="00A723DE">
            <w:pPr>
              <w:keepNext/>
              <w:jc w:val="left"/>
              <w:rPr>
                <w:rFonts w:eastAsia="Calibri" w:cs="Arial"/>
                <w:b/>
                <w:sz w:val="18"/>
                <w:szCs w:val="18"/>
                <w:lang w:val="en-GB"/>
              </w:rPr>
            </w:pPr>
            <w:r w:rsidRPr="00A723DE">
              <w:rPr>
                <w:rFonts w:eastAsia="Arial" w:cs="Arial"/>
                <w:b/>
                <w:bCs/>
                <w:sz w:val="18"/>
                <w:szCs w:val="18"/>
                <w:lang w:val="en-GB"/>
              </w:rPr>
              <w:t xml:space="preserve">Key Responsibilities </w:t>
            </w:r>
          </w:p>
        </w:tc>
      </w:tr>
      <w:tr w:rsidR="00AA1FC7" w:rsidRPr="008A2D9C" w14:paraId="01FA74BA" w14:textId="77777777" w:rsidTr="00A723DE">
        <w:trPr>
          <w:trHeight w:val="1835"/>
        </w:trPr>
        <w:tc>
          <w:tcPr>
            <w:tcW w:w="1622" w:type="dxa"/>
            <w:gridSpan w:val="2"/>
            <w:vMerge w:val="restart"/>
            <w:shd w:val="clear" w:color="auto" w:fill="auto"/>
          </w:tcPr>
          <w:p w14:paraId="35BE7834" w14:textId="77777777" w:rsidR="00AA1FC7" w:rsidRPr="00A723DE" w:rsidRDefault="00AA1FC7">
            <w:pPr>
              <w:jc w:val="left"/>
              <w:rPr>
                <w:rFonts w:eastAsia="Calibri" w:cs="Arial"/>
                <w:sz w:val="18"/>
                <w:szCs w:val="18"/>
                <w:lang w:val="en-GB"/>
              </w:rPr>
            </w:pPr>
            <w:r w:rsidRPr="00A723DE">
              <w:rPr>
                <w:rFonts w:eastAsia="Arial" w:cs="Arial"/>
                <w:sz w:val="18"/>
                <w:szCs w:val="18"/>
                <w:lang w:val="en-GB"/>
              </w:rPr>
              <w:t xml:space="preserve">Component 1. Institutional capacity and enabling framework for integrated landscape management in over 80, 000 ha in the Nakfa </w:t>
            </w:r>
            <w:r w:rsidR="00A25D39">
              <w:rPr>
                <w:rFonts w:eastAsia="Arial" w:cs="Arial"/>
                <w:sz w:val="18"/>
                <w:szCs w:val="18"/>
                <w:lang w:val="en-GB"/>
              </w:rPr>
              <w:t>sub-Zoba</w:t>
            </w:r>
            <w:r w:rsidRPr="00A723DE">
              <w:rPr>
                <w:rFonts w:eastAsia="Arial" w:cs="Arial"/>
                <w:sz w:val="18"/>
                <w:szCs w:val="18"/>
                <w:lang w:val="en-GB"/>
              </w:rPr>
              <w:t>.</w:t>
            </w:r>
          </w:p>
        </w:tc>
        <w:tc>
          <w:tcPr>
            <w:tcW w:w="2855" w:type="dxa"/>
            <w:shd w:val="clear" w:color="auto" w:fill="auto"/>
          </w:tcPr>
          <w:p w14:paraId="671637C8"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xml:space="preserve">Outcome 1.1: Support for the review of national level policy and legislative frameworks for integrated landscape restoration </w:t>
            </w:r>
          </w:p>
          <w:p w14:paraId="5A66EC24" w14:textId="77777777" w:rsidR="00AA1FC7" w:rsidRPr="00A723DE" w:rsidRDefault="00AA1FC7" w:rsidP="00A723DE">
            <w:pPr>
              <w:jc w:val="left"/>
              <w:rPr>
                <w:rFonts w:eastAsia="Arial" w:cs="Arial"/>
                <w:sz w:val="18"/>
                <w:szCs w:val="18"/>
                <w:lang w:val="en-GB"/>
              </w:rPr>
            </w:pPr>
          </w:p>
          <w:p w14:paraId="397DFDEA" w14:textId="77777777" w:rsidR="00AA1FC7" w:rsidRPr="00A723DE" w:rsidRDefault="00AA1FC7" w:rsidP="00A723DE">
            <w:pPr>
              <w:jc w:val="left"/>
              <w:rPr>
                <w:rFonts w:eastAsia="Calibri" w:cs="Arial"/>
                <w:sz w:val="18"/>
                <w:szCs w:val="18"/>
                <w:lang w:val="en-GB"/>
              </w:rPr>
            </w:pPr>
          </w:p>
        </w:tc>
        <w:tc>
          <w:tcPr>
            <w:tcW w:w="1350" w:type="dxa"/>
            <w:shd w:val="clear" w:color="auto" w:fill="auto"/>
          </w:tcPr>
          <w:p w14:paraId="3182D5DF"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MOLWE</w:t>
            </w:r>
          </w:p>
          <w:p w14:paraId="03539A04"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MOA</w:t>
            </w:r>
          </w:p>
          <w:p w14:paraId="3948424D"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MLG – Department of Agriculture and Land</w:t>
            </w:r>
          </w:p>
          <w:p w14:paraId="24245C51"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NUEW</w:t>
            </w:r>
          </w:p>
          <w:p w14:paraId="21F65FD3" w14:textId="77777777" w:rsidR="005235EF" w:rsidRDefault="005235EF" w:rsidP="00A723DE">
            <w:pPr>
              <w:jc w:val="left"/>
              <w:rPr>
                <w:rFonts w:eastAsia="Arial" w:cs="Arial"/>
                <w:sz w:val="18"/>
                <w:szCs w:val="18"/>
                <w:lang w:val="en-GB"/>
              </w:rPr>
            </w:pPr>
            <w:r w:rsidRPr="00A723DE">
              <w:rPr>
                <w:rFonts w:eastAsia="Arial" w:cs="Arial"/>
                <w:sz w:val="18"/>
                <w:szCs w:val="18"/>
                <w:lang w:val="en-GB"/>
              </w:rPr>
              <w:t>NUEY</w:t>
            </w:r>
          </w:p>
          <w:p w14:paraId="03C6F7AD" w14:textId="77777777" w:rsidR="006329FE" w:rsidRPr="00A723DE" w:rsidRDefault="006329FE" w:rsidP="00A723DE">
            <w:pPr>
              <w:jc w:val="left"/>
              <w:rPr>
                <w:rFonts w:eastAsia="Calibri" w:cs="Arial"/>
                <w:sz w:val="18"/>
                <w:szCs w:val="18"/>
                <w:lang w:val="en-GB"/>
              </w:rPr>
            </w:pPr>
            <w:r>
              <w:rPr>
                <w:rFonts w:eastAsia="Arial" w:cs="Arial"/>
                <w:sz w:val="18"/>
                <w:szCs w:val="18"/>
                <w:lang w:val="en-GB"/>
              </w:rPr>
              <w:t>FWA</w:t>
            </w:r>
          </w:p>
        </w:tc>
        <w:tc>
          <w:tcPr>
            <w:tcW w:w="3780" w:type="dxa"/>
            <w:shd w:val="clear" w:color="auto" w:fill="auto"/>
          </w:tcPr>
          <w:p w14:paraId="0318490C" w14:textId="77777777" w:rsidR="00AA1FC7" w:rsidRPr="00A723DE" w:rsidRDefault="00AA1FC7">
            <w:pPr>
              <w:numPr>
                <w:ilvl w:val="0"/>
                <w:numId w:val="90"/>
              </w:numPr>
              <w:ind w:left="203" w:hanging="203"/>
              <w:jc w:val="left"/>
              <w:rPr>
                <w:rFonts w:eastAsia="Calibri" w:cs="Arial"/>
                <w:sz w:val="18"/>
                <w:szCs w:val="18"/>
                <w:lang w:val="en-GB"/>
              </w:rPr>
            </w:pPr>
            <w:r w:rsidRPr="00A723DE">
              <w:rPr>
                <w:rFonts w:eastAsia="Arial" w:cs="Arial"/>
                <w:sz w:val="18"/>
                <w:szCs w:val="18"/>
                <w:lang w:val="en-GB"/>
              </w:rPr>
              <w:t>Participation in the capacity and resource needs assessment.</w:t>
            </w:r>
          </w:p>
          <w:p w14:paraId="55B6F061" w14:textId="77777777" w:rsidR="00AA1FC7" w:rsidRPr="00A723DE" w:rsidRDefault="00AA1FC7">
            <w:pPr>
              <w:numPr>
                <w:ilvl w:val="0"/>
                <w:numId w:val="90"/>
              </w:numPr>
              <w:ind w:left="203" w:hanging="203"/>
              <w:jc w:val="left"/>
              <w:rPr>
                <w:rFonts w:eastAsia="Calibri" w:cs="Arial"/>
                <w:sz w:val="18"/>
                <w:szCs w:val="18"/>
                <w:lang w:val="en-GB"/>
              </w:rPr>
            </w:pPr>
            <w:r w:rsidRPr="00A723DE">
              <w:rPr>
                <w:rFonts w:eastAsia="Arial" w:cs="Arial"/>
                <w:sz w:val="18"/>
                <w:szCs w:val="18"/>
                <w:lang w:val="en-GB"/>
              </w:rPr>
              <w:t>Preparation of capacity development strategy.</w:t>
            </w:r>
          </w:p>
          <w:p w14:paraId="66309AB8" w14:textId="77777777" w:rsidR="00AA1FC7" w:rsidRPr="00A723DE" w:rsidRDefault="00AA1FC7">
            <w:pPr>
              <w:numPr>
                <w:ilvl w:val="0"/>
                <w:numId w:val="90"/>
              </w:numPr>
              <w:ind w:left="203" w:hanging="203"/>
              <w:jc w:val="left"/>
              <w:rPr>
                <w:rFonts w:eastAsia="Calibri" w:cs="Arial"/>
                <w:sz w:val="18"/>
                <w:szCs w:val="18"/>
                <w:lang w:val="en-GB"/>
              </w:rPr>
            </w:pPr>
            <w:r w:rsidRPr="00A723DE">
              <w:rPr>
                <w:rFonts w:eastAsia="Arial" w:cs="Arial"/>
                <w:sz w:val="18"/>
                <w:szCs w:val="18"/>
                <w:lang w:val="en-GB"/>
              </w:rPr>
              <w:t>Establishment and strengthening of community institutional structures.</w:t>
            </w:r>
          </w:p>
          <w:p w14:paraId="71AC81BF" w14:textId="77777777" w:rsidR="00AA1FC7" w:rsidRPr="00A723DE" w:rsidRDefault="00AA1FC7">
            <w:pPr>
              <w:numPr>
                <w:ilvl w:val="0"/>
                <w:numId w:val="90"/>
              </w:numPr>
              <w:ind w:left="203" w:hanging="203"/>
              <w:jc w:val="left"/>
              <w:rPr>
                <w:rFonts w:eastAsia="Calibri" w:cs="Arial"/>
                <w:sz w:val="18"/>
                <w:szCs w:val="18"/>
                <w:lang w:val="en-GB"/>
              </w:rPr>
            </w:pPr>
            <w:r w:rsidRPr="00A723DE">
              <w:rPr>
                <w:rFonts w:eastAsia="Arial" w:cs="Arial"/>
                <w:sz w:val="18"/>
                <w:szCs w:val="18"/>
                <w:lang w:val="en-GB"/>
              </w:rPr>
              <w:t xml:space="preserve">Training programme developed and implemented. </w:t>
            </w:r>
          </w:p>
        </w:tc>
      </w:tr>
      <w:tr w:rsidR="00AA1FC7" w:rsidRPr="008A2D9C" w14:paraId="7D480545" w14:textId="77777777" w:rsidTr="00A723DE">
        <w:trPr>
          <w:trHeight w:val="141"/>
        </w:trPr>
        <w:tc>
          <w:tcPr>
            <w:tcW w:w="1622" w:type="dxa"/>
            <w:gridSpan w:val="2"/>
            <w:vMerge/>
            <w:shd w:val="clear" w:color="auto" w:fill="auto"/>
          </w:tcPr>
          <w:p w14:paraId="005CAC43" w14:textId="77777777" w:rsidR="00AA1FC7" w:rsidRPr="00A723DE" w:rsidRDefault="00AA1FC7" w:rsidP="00A723DE">
            <w:pPr>
              <w:jc w:val="left"/>
              <w:rPr>
                <w:rFonts w:cs="Arial"/>
                <w:sz w:val="18"/>
                <w:szCs w:val="18"/>
                <w:lang w:val="en-GB"/>
              </w:rPr>
            </w:pPr>
          </w:p>
        </w:tc>
        <w:tc>
          <w:tcPr>
            <w:tcW w:w="2855" w:type="dxa"/>
            <w:shd w:val="clear" w:color="auto" w:fill="auto"/>
          </w:tcPr>
          <w:p w14:paraId="7E492BA7"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Outcome 1.2: Integrated decision-support tools to support multi-stakeholder participation in landscape and ecosystem restoration planning, implementation and monitoring.</w:t>
            </w:r>
          </w:p>
          <w:p w14:paraId="581CA809" w14:textId="77777777" w:rsidR="00AA1FC7" w:rsidRPr="00A723DE" w:rsidRDefault="00AA1FC7" w:rsidP="00A723DE">
            <w:pPr>
              <w:jc w:val="left"/>
              <w:rPr>
                <w:rFonts w:eastAsia="Arial" w:cs="Arial"/>
                <w:sz w:val="18"/>
                <w:szCs w:val="18"/>
                <w:lang w:val="en-GB"/>
              </w:rPr>
            </w:pPr>
          </w:p>
          <w:p w14:paraId="5E675362" w14:textId="77777777" w:rsidR="00AA1FC7" w:rsidRPr="00A723DE" w:rsidRDefault="00AA1FC7" w:rsidP="00A723DE">
            <w:pPr>
              <w:jc w:val="left"/>
              <w:rPr>
                <w:rFonts w:eastAsia="Calibri" w:cs="Arial"/>
                <w:sz w:val="18"/>
                <w:szCs w:val="18"/>
                <w:lang w:val="en-GB"/>
              </w:rPr>
            </w:pPr>
          </w:p>
        </w:tc>
        <w:tc>
          <w:tcPr>
            <w:tcW w:w="1350" w:type="dxa"/>
            <w:shd w:val="clear" w:color="auto" w:fill="auto"/>
          </w:tcPr>
          <w:p w14:paraId="3CF6C8F1" w14:textId="77777777" w:rsidR="00AA1FC7" w:rsidRPr="00A723DE" w:rsidRDefault="00AA1FC7" w:rsidP="00A723DE">
            <w:pPr>
              <w:jc w:val="left"/>
              <w:rPr>
                <w:rFonts w:eastAsia="Calibri" w:cs="Arial"/>
                <w:sz w:val="18"/>
                <w:szCs w:val="18"/>
                <w:lang w:val="en-GB"/>
              </w:rPr>
            </w:pPr>
            <w:r w:rsidRPr="00A723DE">
              <w:rPr>
                <w:rFonts w:eastAsia="Arial" w:cs="Arial"/>
                <w:sz w:val="18"/>
                <w:szCs w:val="18"/>
                <w:lang w:val="en-GB"/>
              </w:rPr>
              <w:t>MOLWE</w:t>
            </w:r>
          </w:p>
          <w:p w14:paraId="6287A66E" w14:textId="77777777" w:rsidR="00AA1FC7" w:rsidRPr="00A723DE" w:rsidRDefault="00AA1FC7" w:rsidP="00A723DE">
            <w:pPr>
              <w:jc w:val="left"/>
              <w:rPr>
                <w:rFonts w:eastAsia="Calibri" w:cs="Arial"/>
                <w:sz w:val="18"/>
                <w:szCs w:val="18"/>
                <w:lang w:val="en-GB"/>
              </w:rPr>
            </w:pPr>
            <w:r w:rsidRPr="00A723DE">
              <w:rPr>
                <w:rFonts w:eastAsia="Arial" w:cs="Arial"/>
                <w:sz w:val="18"/>
                <w:szCs w:val="18"/>
                <w:lang w:val="en-GB"/>
              </w:rPr>
              <w:t>MoA</w:t>
            </w:r>
          </w:p>
          <w:p w14:paraId="0908C4D9"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xml:space="preserve">Zoba, </w:t>
            </w:r>
            <w:r w:rsidR="00A25D39">
              <w:rPr>
                <w:rFonts w:eastAsia="Arial" w:cs="Arial"/>
                <w:sz w:val="18"/>
                <w:szCs w:val="18"/>
                <w:lang w:val="en-GB"/>
              </w:rPr>
              <w:t>sub-Zoba</w:t>
            </w:r>
            <w:r w:rsidRPr="00A723DE">
              <w:rPr>
                <w:rFonts w:eastAsia="Arial" w:cs="Arial"/>
                <w:sz w:val="18"/>
                <w:szCs w:val="18"/>
                <w:lang w:val="en-GB"/>
              </w:rPr>
              <w:t xml:space="preserve"> and Kebabi administrations</w:t>
            </w:r>
          </w:p>
          <w:p w14:paraId="3074681D"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NUEW</w:t>
            </w:r>
          </w:p>
          <w:p w14:paraId="7CCAEB9C" w14:textId="77777777" w:rsidR="005235EF" w:rsidRPr="00A723DE" w:rsidRDefault="005235EF" w:rsidP="00A723DE">
            <w:pPr>
              <w:jc w:val="left"/>
              <w:rPr>
                <w:rFonts w:eastAsia="Calibri" w:cs="Arial"/>
                <w:sz w:val="18"/>
                <w:szCs w:val="18"/>
                <w:lang w:val="en-GB"/>
              </w:rPr>
            </w:pPr>
            <w:r w:rsidRPr="00A723DE">
              <w:rPr>
                <w:rFonts w:eastAsia="Arial" w:cs="Arial"/>
                <w:sz w:val="18"/>
                <w:szCs w:val="18"/>
                <w:lang w:val="en-GB"/>
              </w:rPr>
              <w:t>NUEY</w:t>
            </w:r>
          </w:p>
        </w:tc>
        <w:tc>
          <w:tcPr>
            <w:tcW w:w="3780" w:type="dxa"/>
            <w:shd w:val="clear" w:color="auto" w:fill="auto"/>
          </w:tcPr>
          <w:p w14:paraId="0FBDC007" w14:textId="77777777" w:rsidR="00AA1FC7" w:rsidRPr="00A723DE" w:rsidRDefault="00AA1FC7">
            <w:pPr>
              <w:numPr>
                <w:ilvl w:val="0"/>
                <w:numId w:val="90"/>
              </w:numPr>
              <w:ind w:left="203" w:hanging="203"/>
              <w:jc w:val="left"/>
              <w:rPr>
                <w:rFonts w:eastAsia="Calibri" w:cs="Arial"/>
                <w:sz w:val="18"/>
                <w:szCs w:val="18"/>
                <w:lang w:val="en-GB"/>
              </w:rPr>
            </w:pPr>
            <w:r w:rsidRPr="00A723DE">
              <w:rPr>
                <w:rFonts w:eastAsia="Arial" w:cs="Arial"/>
                <w:sz w:val="18"/>
                <w:szCs w:val="18"/>
                <w:lang w:val="en-GB"/>
              </w:rPr>
              <w:t xml:space="preserve">Development of network and information sharing platform. </w:t>
            </w:r>
          </w:p>
          <w:p w14:paraId="7D7C85DC" w14:textId="77777777" w:rsidR="00AA1FC7" w:rsidRPr="00A723DE" w:rsidRDefault="00AA1FC7">
            <w:pPr>
              <w:numPr>
                <w:ilvl w:val="0"/>
                <w:numId w:val="90"/>
              </w:numPr>
              <w:ind w:left="203" w:hanging="203"/>
              <w:jc w:val="left"/>
              <w:rPr>
                <w:rFonts w:eastAsia="Calibri" w:cs="Arial"/>
                <w:sz w:val="18"/>
                <w:szCs w:val="18"/>
                <w:lang w:val="en-GB"/>
              </w:rPr>
            </w:pPr>
            <w:r w:rsidRPr="00A723DE">
              <w:rPr>
                <w:rFonts w:eastAsia="Arial" w:cs="Arial"/>
                <w:sz w:val="18"/>
                <w:szCs w:val="18"/>
                <w:lang w:val="en-GB"/>
              </w:rPr>
              <w:t>Establishment of Farmer Advisory Services.</w:t>
            </w:r>
          </w:p>
          <w:p w14:paraId="2D284767" w14:textId="77777777" w:rsidR="00AA1FC7" w:rsidRPr="00A723DE" w:rsidRDefault="00AA1FC7">
            <w:pPr>
              <w:numPr>
                <w:ilvl w:val="0"/>
                <w:numId w:val="90"/>
              </w:numPr>
              <w:ind w:left="203" w:hanging="203"/>
              <w:jc w:val="left"/>
              <w:rPr>
                <w:rFonts w:eastAsia="Calibri" w:cs="Arial"/>
                <w:sz w:val="18"/>
                <w:szCs w:val="18"/>
                <w:lang w:val="en-GB"/>
              </w:rPr>
            </w:pPr>
            <w:r w:rsidRPr="00A723DE">
              <w:rPr>
                <w:rFonts w:eastAsia="Arial" w:cs="Arial"/>
                <w:sz w:val="18"/>
                <w:szCs w:val="18"/>
                <w:lang w:val="en-GB"/>
              </w:rPr>
              <w:t xml:space="preserve">Establishment of linkages with international institutions. </w:t>
            </w:r>
          </w:p>
        </w:tc>
      </w:tr>
      <w:tr w:rsidR="00AA1FC7" w:rsidRPr="008A2D9C" w14:paraId="374E3228" w14:textId="77777777" w:rsidTr="00A723DE">
        <w:trPr>
          <w:trHeight w:val="141"/>
        </w:trPr>
        <w:tc>
          <w:tcPr>
            <w:tcW w:w="1622" w:type="dxa"/>
            <w:gridSpan w:val="2"/>
            <w:shd w:val="clear" w:color="auto" w:fill="auto"/>
          </w:tcPr>
          <w:p w14:paraId="4EFF1383" w14:textId="77777777" w:rsidR="00AA1FC7" w:rsidRPr="00A723DE" w:rsidRDefault="00AA1FC7" w:rsidP="00A723DE">
            <w:pPr>
              <w:jc w:val="left"/>
              <w:rPr>
                <w:rFonts w:cs="Arial"/>
                <w:sz w:val="18"/>
                <w:szCs w:val="18"/>
                <w:lang w:val="en-GB"/>
              </w:rPr>
            </w:pPr>
          </w:p>
        </w:tc>
        <w:tc>
          <w:tcPr>
            <w:tcW w:w="2855" w:type="dxa"/>
            <w:shd w:val="clear" w:color="auto" w:fill="auto"/>
          </w:tcPr>
          <w:p w14:paraId="2A9C74B7"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Outcome 1.3: Capacity of institutions and resource-user groups strengthened to integrate climate-smart approaches into landscape restoration and agricultural production practices.</w:t>
            </w:r>
          </w:p>
        </w:tc>
        <w:tc>
          <w:tcPr>
            <w:tcW w:w="1350" w:type="dxa"/>
            <w:shd w:val="clear" w:color="auto" w:fill="auto"/>
          </w:tcPr>
          <w:p w14:paraId="4F364814"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xml:space="preserve">MOLWE </w:t>
            </w:r>
          </w:p>
          <w:p w14:paraId="7077F88F"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MoA</w:t>
            </w:r>
          </w:p>
          <w:p w14:paraId="45878939"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MLG</w:t>
            </w:r>
          </w:p>
          <w:p w14:paraId="7BA83289"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xml:space="preserve">Zoba, </w:t>
            </w:r>
            <w:r w:rsidR="00A25D39">
              <w:rPr>
                <w:rFonts w:eastAsia="Arial" w:cs="Arial"/>
                <w:sz w:val="18"/>
                <w:szCs w:val="18"/>
                <w:lang w:val="en-GB"/>
              </w:rPr>
              <w:t>sub-Zoba</w:t>
            </w:r>
            <w:r w:rsidRPr="00A723DE">
              <w:rPr>
                <w:rFonts w:eastAsia="Arial" w:cs="Arial"/>
                <w:sz w:val="18"/>
                <w:szCs w:val="18"/>
                <w:lang w:val="en-GB"/>
              </w:rPr>
              <w:t xml:space="preserve"> and Kebabi administrations</w:t>
            </w:r>
          </w:p>
          <w:p w14:paraId="7EA7A202"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xml:space="preserve">Farmers </w:t>
            </w:r>
          </w:p>
          <w:p w14:paraId="7FFF2AD2"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Resource User Groups</w:t>
            </w:r>
          </w:p>
          <w:p w14:paraId="7B1AC37B"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NUEW</w:t>
            </w:r>
          </w:p>
          <w:p w14:paraId="4CCA3600" w14:textId="77777777" w:rsidR="005235EF" w:rsidRPr="00A723DE" w:rsidRDefault="005235EF" w:rsidP="00A723DE">
            <w:pPr>
              <w:jc w:val="left"/>
              <w:rPr>
                <w:rFonts w:eastAsia="Arial" w:cs="Arial"/>
                <w:sz w:val="18"/>
                <w:szCs w:val="18"/>
                <w:lang w:val="en-GB"/>
              </w:rPr>
            </w:pPr>
            <w:r w:rsidRPr="00A723DE">
              <w:rPr>
                <w:rFonts w:eastAsia="Arial" w:cs="Arial"/>
                <w:sz w:val="18"/>
                <w:szCs w:val="18"/>
                <w:lang w:val="en-GB"/>
              </w:rPr>
              <w:t>NUEY</w:t>
            </w:r>
          </w:p>
        </w:tc>
        <w:tc>
          <w:tcPr>
            <w:tcW w:w="3780" w:type="dxa"/>
            <w:shd w:val="clear" w:color="auto" w:fill="auto"/>
          </w:tcPr>
          <w:p w14:paraId="048682A2"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Training of extension agents, local government representatives and community members.</w:t>
            </w:r>
          </w:p>
        </w:tc>
      </w:tr>
      <w:tr w:rsidR="00AA1FC7" w:rsidRPr="008A2D9C" w14:paraId="6B0B95DE" w14:textId="77777777" w:rsidTr="00A723DE">
        <w:trPr>
          <w:trHeight w:val="141"/>
        </w:trPr>
        <w:tc>
          <w:tcPr>
            <w:tcW w:w="1622" w:type="dxa"/>
            <w:gridSpan w:val="2"/>
            <w:shd w:val="clear" w:color="auto" w:fill="auto"/>
          </w:tcPr>
          <w:p w14:paraId="4DE6EFF0" w14:textId="77777777" w:rsidR="00AA1FC7" w:rsidRPr="00A723DE" w:rsidRDefault="00AA1FC7" w:rsidP="00A723DE">
            <w:pPr>
              <w:jc w:val="left"/>
              <w:rPr>
                <w:rFonts w:cs="Arial"/>
                <w:sz w:val="18"/>
                <w:szCs w:val="18"/>
                <w:lang w:val="en-GB"/>
              </w:rPr>
            </w:pPr>
            <w:r w:rsidRPr="00A723DE">
              <w:rPr>
                <w:rFonts w:cs="Arial"/>
                <w:sz w:val="18"/>
                <w:szCs w:val="18"/>
                <w:lang w:val="en-GB"/>
              </w:rPr>
              <w:t>Component 2: Implementation of on-the-ground interventions to reduce land degradation and pressure on forests and increase agricultural productivity.</w:t>
            </w:r>
          </w:p>
        </w:tc>
        <w:tc>
          <w:tcPr>
            <w:tcW w:w="2855" w:type="dxa"/>
            <w:shd w:val="clear" w:color="auto" w:fill="auto"/>
          </w:tcPr>
          <w:p w14:paraId="2F8FA800"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Outcome 2.1: Enhanced resilience of ecosystems and livelihoods through landscape regeneration and integrated watershed management in over 80,000 hectares</w:t>
            </w:r>
          </w:p>
        </w:tc>
        <w:tc>
          <w:tcPr>
            <w:tcW w:w="1350" w:type="dxa"/>
            <w:shd w:val="clear" w:color="auto" w:fill="auto"/>
          </w:tcPr>
          <w:p w14:paraId="352CCB5D"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MOLWE</w:t>
            </w:r>
          </w:p>
          <w:p w14:paraId="12826D94"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MoA</w:t>
            </w:r>
          </w:p>
          <w:p w14:paraId="30B2827C"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MLG – Department of Agriculture and Land</w:t>
            </w:r>
          </w:p>
          <w:p w14:paraId="4B449FF8"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xml:space="preserve">Zoba, </w:t>
            </w:r>
            <w:r w:rsidR="00A25D39">
              <w:rPr>
                <w:rFonts w:eastAsia="Arial" w:cs="Arial"/>
                <w:sz w:val="18"/>
                <w:szCs w:val="18"/>
                <w:lang w:val="en-GB"/>
              </w:rPr>
              <w:t>sub-Zoba</w:t>
            </w:r>
            <w:r w:rsidRPr="00A723DE">
              <w:rPr>
                <w:rFonts w:eastAsia="Arial" w:cs="Arial"/>
                <w:sz w:val="18"/>
                <w:szCs w:val="18"/>
                <w:lang w:val="en-GB"/>
              </w:rPr>
              <w:t xml:space="preserve"> and Kebabi administrations</w:t>
            </w:r>
          </w:p>
          <w:p w14:paraId="22B9CD87"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Farmers</w:t>
            </w:r>
          </w:p>
          <w:p w14:paraId="4D0E851D"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Resource User Associations</w:t>
            </w:r>
          </w:p>
          <w:p w14:paraId="411597E8"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NUEW</w:t>
            </w:r>
          </w:p>
          <w:p w14:paraId="7471681C" w14:textId="77777777" w:rsidR="005235EF" w:rsidRPr="00A723DE" w:rsidRDefault="005235EF" w:rsidP="00A723DE">
            <w:pPr>
              <w:jc w:val="left"/>
              <w:rPr>
                <w:rFonts w:eastAsia="Arial" w:cs="Arial"/>
                <w:sz w:val="18"/>
                <w:szCs w:val="18"/>
                <w:lang w:val="en-GB"/>
              </w:rPr>
            </w:pPr>
            <w:r w:rsidRPr="00A723DE">
              <w:rPr>
                <w:rFonts w:eastAsia="Arial" w:cs="Arial"/>
                <w:sz w:val="18"/>
                <w:szCs w:val="18"/>
                <w:lang w:val="en-GB"/>
              </w:rPr>
              <w:t>NUEY</w:t>
            </w:r>
          </w:p>
        </w:tc>
        <w:tc>
          <w:tcPr>
            <w:tcW w:w="3780" w:type="dxa"/>
            <w:shd w:val="clear" w:color="auto" w:fill="auto"/>
          </w:tcPr>
          <w:p w14:paraId="3DB3E94A"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Review and assessment of capacity and capacity needs</w:t>
            </w:r>
          </w:p>
          <w:p w14:paraId="3A09A41C"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Implementation of physical interventions at landscape and farm levels</w:t>
            </w:r>
          </w:p>
          <w:p w14:paraId="1EE9930D"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Review of and updating extension packages.</w:t>
            </w:r>
          </w:p>
          <w:p w14:paraId="01BB1B24"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Development of monitoring and evaluation strategy.</w:t>
            </w:r>
          </w:p>
          <w:p w14:paraId="020CD726"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Development and implementation of community-based land-use and restoration plans.</w:t>
            </w:r>
          </w:p>
          <w:p w14:paraId="41A68095"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Development and implementation of alternative livelihood options.</w:t>
            </w:r>
          </w:p>
          <w:p w14:paraId="2B9FB250"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Assessment of the groundwater and surface water resources.</w:t>
            </w:r>
          </w:p>
          <w:p w14:paraId="28885F43"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xml:space="preserve">• Identification and implementation of improved water use and management techniques. </w:t>
            </w:r>
          </w:p>
          <w:p w14:paraId="12BB49A9"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Support to farmers on implementation of on-farm water conservation measures</w:t>
            </w:r>
          </w:p>
          <w:p w14:paraId="36059457"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xml:space="preserve">• Implementation of a range of climate-resilient agricultural technologies and methods within and around pilot communities. </w:t>
            </w:r>
          </w:p>
          <w:p w14:paraId="0F188D13"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xml:space="preserve">• Establishment of demonstration plots at each of the project intervention sites. </w:t>
            </w:r>
          </w:p>
          <w:p w14:paraId="3BE8BF9C"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Training of local communities on climate-smart agricultural technologies and livestock production methods.</w:t>
            </w:r>
          </w:p>
        </w:tc>
      </w:tr>
      <w:tr w:rsidR="00AA1FC7" w:rsidRPr="008A2D9C" w14:paraId="637BD41A" w14:textId="77777777" w:rsidTr="00A723DE">
        <w:trPr>
          <w:trHeight w:val="141"/>
        </w:trPr>
        <w:tc>
          <w:tcPr>
            <w:tcW w:w="1622" w:type="dxa"/>
            <w:gridSpan w:val="2"/>
            <w:shd w:val="clear" w:color="auto" w:fill="auto"/>
          </w:tcPr>
          <w:p w14:paraId="36814974" w14:textId="77777777" w:rsidR="00AA1FC7" w:rsidRPr="00A723DE" w:rsidRDefault="00AA1FC7" w:rsidP="00A723DE">
            <w:pPr>
              <w:jc w:val="left"/>
              <w:rPr>
                <w:rFonts w:cs="Arial"/>
                <w:sz w:val="18"/>
                <w:szCs w:val="18"/>
                <w:lang w:val="en-GB"/>
              </w:rPr>
            </w:pPr>
            <w:r w:rsidRPr="00A723DE">
              <w:rPr>
                <w:rFonts w:cs="Arial"/>
                <w:sz w:val="18"/>
                <w:szCs w:val="18"/>
                <w:lang w:val="en-GB"/>
              </w:rPr>
              <w:t>Component 3: Knowledge management and awareness raising</w:t>
            </w:r>
          </w:p>
        </w:tc>
        <w:tc>
          <w:tcPr>
            <w:tcW w:w="2855" w:type="dxa"/>
            <w:shd w:val="clear" w:color="auto" w:fill="auto"/>
          </w:tcPr>
          <w:p w14:paraId="18EBBEE2"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Outcome 3.1 Increased knowledge sharing and awareness at Zoba, sub-Zorba, Kebabi and community level on integrated landscape management, including SLM, SFM, biodiversity conservation and water resource management.</w:t>
            </w:r>
          </w:p>
        </w:tc>
        <w:tc>
          <w:tcPr>
            <w:tcW w:w="1350" w:type="dxa"/>
            <w:shd w:val="clear" w:color="auto" w:fill="auto"/>
          </w:tcPr>
          <w:p w14:paraId="2706B27A"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MLG</w:t>
            </w:r>
          </w:p>
          <w:p w14:paraId="46F9CC02"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MOLWE</w:t>
            </w:r>
          </w:p>
          <w:p w14:paraId="781452D2"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MOA</w:t>
            </w:r>
          </w:p>
          <w:p w14:paraId="3EBA4A49"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NUEW</w:t>
            </w:r>
          </w:p>
          <w:p w14:paraId="0BC0A013" w14:textId="77777777" w:rsidR="005235EF" w:rsidRPr="00A723DE" w:rsidRDefault="005235EF" w:rsidP="00A723DE">
            <w:pPr>
              <w:jc w:val="left"/>
              <w:rPr>
                <w:rFonts w:eastAsia="Arial" w:cs="Arial"/>
                <w:sz w:val="18"/>
                <w:szCs w:val="18"/>
                <w:lang w:val="en-GB"/>
              </w:rPr>
            </w:pPr>
            <w:r w:rsidRPr="00A723DE">
              <w:rPr>
                <w:rFonts w:eastAsia="Arial" w:cs="Arial"/>
                <w:sz w:val="18"/>
                <w:szCs w:val="18"/>
                <w:lang w:val="en-GB"/>
              </w:rPr>
              <w:t>NUEY</w:t>
            </w:r>
          </w:p>
          <w:p w14:paraId="77C9AC4D"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Farmers</w:t>
            </w:r>
          </w:p>
          <w:p w14:paraId="0EE3F70B"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Resource User Associations</w:t>
            </w:r>
          </w:p>
        </w:tc>
        <w:tc>
          <w:tcPr>
            <w:tcW w:w="3780" w:type="dxa"/>
            <w:shd w:val="clear" w:color="auto" w:fill="auto"/>
          </w:tcPr>
          <w:p w14:paraId="5A891838"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Awareness-raising campaigns for stakeholders, academic institutions, NGOs, CBOS and local communities.</w:t>
            </w:r>
          </w:p>
          <w:p w14:paraId="5872F129"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Implementation of a gender strategy</w:t>
            </w:r>
          </w:p>
          <w:p w14:paraId="4C9AA369" w14:textId="77777777" w:rsidR="00AA1FC7" w:rsidRPr="00A723DE" w:rsidRDefault="00AA1FC7" w:rsidP="00A723DE">
            <w:pPr>
              <w:jc w:val="left"/>
              <w:rPr>
                <w:rFonts w:eastAsia="Arial" w:cs="Arial"/>
                <w:sz w:val="18"/>
                <w:szCs w:val="18"/>
                <w:lang w:val="en-GB"/>
              </w:rPr>
            </w:pPr>
            <w:r w:rsidRPr="00A723DE">
              <w:rPr>
                <w:rFonts w:eastAsia="Arial" w:cs="Arial"/>
                <w:sz w:val="18"/>
                <w:szCs w:val="18"/>
                <w:lang w:val="en-GB"/>
              </w:rPr>
              <w:t>• Disseminating lessons learned and knowledge generated through the project</w:t>
            </w:r>
          </w:p>
        </w:tc>
      </w:tr>
    </w:tbl>
    <w:p w14:paraId="2084C4EF" w14:textId="77777777" w:rsidR="00AA1FC7" w:rsidRPr="008A2D9C" w:rsidRDefault="00AA1FC7" w:rsidP="007E03BE">
      <w:pPr>
        <w:rPr>
          <w:highlight w:val="yellow"/>
          <w:lang w:val="en-GB"/>
        </w:rPr>
      </w:pPr>
    </w:p>
    <w:p w14:paraId="2083D659" w14:textId="77777777" w:rsidR="00525311" w:rsidRPr="008A2D9C" w:rsidRDefault="00525311" w:rsidP="00525311">
      <w:pPr>
        <w:rPr>
          <w:lang w:val="en-GB"/>
        </w:rPr>
      </w:pPr>
      <w:r w:rsidRPr="008A2D9C">
        <w:rPr>
          <w:lang w:val="en-GB"/>
        </w:rPr>
        <w:t>This project will build on lesson</w:t>
      </w:r>
      <w:r w:rsidR="00B6154E">
        <w:rPr>
          <w:lang w:val="en-GB"/>
        </w:rPr>
        <w:t>s</w:t>
      </w:r>
      <w:r w:rsidRPr="008A2D9C">
        <w:rPr>
          <w:lang w:val="en-GB"/>
        </w:rPr>
        <w:t xml:space="preserve"> and knowledge generated from a portfolio of past and ongoing initiatives and projects funded by government and other partners, including the GEF. Key GEF and donor-funded ones include the following:</w:t>
      </w:r>
    </w:p>
    <w:p w14:paraId="7CC2DFC8" w14:textId="77777777" w:rsidR="00525311" w:rsidRPr="008A2D9C" w:rsidRDefault="00525311" w:rsidP="00525311">
      <w:pPr>
        <w:rPr>
          <w:lang w:val="en-GB"/>
        </w:rPr>
      </w:pPr>
    </w:p>
    <w:p w14:paraId="5B0FF87C" w14:textId="77777777" w:rsidR="00525311" w:rsidRPr="008A2D9C" w:rsidRDefault="00525311" w:rsidP="00525311">
      <w:pPr>
        <w:rPr>
          <w:lang w:val="en-GB"/>
        </w:rPr>
      </w:pPr>
      <w:r w:rsidRPr="008A2D9C">
        <w:rPr>
          <w:lang w:val="en-GB"/>
        </w:rPr>
        <w:t xml:space="preserve">The project will build on lessons from the former GEF SIP, </w:t>
      </w:r>
      <w:r w:rsidRPr="008A2D9C">
        <w:rPr>
          <w:i/>
          <w:lang w:val="en-GB"/>
        </w:rPr>
        <w:t>Sustainable Land Management Pilot Project</w:t>
      </w:r>
      <w:r w:rsidRPr="008A2D9C">
        <w:rPr>
          <w:lang w:val="en-GB"/>
        </w:rPr>
        <w:t xml:space="preserve"> (UNDP ID: 2979; GEF ID: 3364), whose objective was “To create the enabling environment (policy, capacity, knowledge, alternatives) necessary for adoption of sustainable land management practices and alleviate environmental degradation while improving livelihoods of the farming communities of the Central Highland Zone (CHZ)”. The project will draw from the lessons learned and replicate the best practices for SLM, particularly relating to positive linkages between land tenure security and increased</w:t>
      </w:r>
      <w:r w:rsidR="00F51421" w:rsidRPr="008A2D9C">
        <w:rPr>
          <w:lang w:val="en-GB"/>
        </w:rPr>
        <w:t xml:space="preserve"> investments in SLM by farmers and the resultant agricultural productivity and </w:t>
      </w:r>
      <w:r w:rsidR="005B0688" w:rsidRPr="008A2D9C">
        <w:rPr>
          <w:lang w:val="en-GB"/>
        </w:rPr>
        <w:t xml:space="preserve">ecosystem resilience. </w:t>
      </w:r>
    </w:p>
    <w:p w14:paraId="0EBC9E91" w14:textId="77777777" w:rsidR="00525311" w:rsidRPr="008A2D9C" w:rsidRDefault="00525311" w:rsidP="00525311">
      <w:pPr>
        <w:rPr>
          <w:lang w:val="en-GB"/>
        </w:rPr>
      </w:pPr>
    </w:p>
    <w:p w14:paraId="751BDB44" w14:textId="77777777" w:rsidR="00525311" w:rsidRPr="008A2D9C" w:rsidRDefault="00525311" w:rsidP="00525311">
      <w:pPr>
        <w:rPr>
          <w:lang w:val="en-GB"/>
        </w:rPr>
      </w:pPr>
      <w:r w:rsidRPr="008A2D9C">
        <w:rPr>
          <w:lang w:val="en-GB"/>
        </w:rPr>
        <w:t xml:space="preserve">The project will also </w:t>
      </w:r>
      <w:r w:rsidR="005B0688" w:rsidRPr="008A2D9C">
        <w:rPr>
          <w:lang w:val="en-GB"/>
        </w:rPr>
        <w:t>significantly learn from th</w:t>
      </w:r>
      <w:r w:rsidRPr="008A2D9C">
        <w:rPr>
          <w:lang w:val="en-GB"/>
        </w:rPr>
        <w:t xml:space="preserve">e Adaptation Fund project entitled </w:t>
      </w:r>
      <w:r w:rsidRPr="008A2D9C">
        <w:rPr>
          <w:i/>
          <w:lang w:val="en-GB"/>
        </w:rPr>
        <w:t>Climate Change Adaptation Programme in Water and Agriculture in Anseba Region</w:t>
      </w:r>
      <w:r w:rsidRPr="008A2D9C">
        <w:rPr>
          <w:lang w:val="en-GB"/>
        </w:rPr>
        <w:t xml:space="preserve">, Eritrea (PMIS 4540), </w:t>
      </w:r>
      <w:r w:rsidR="005B0688" w:rsidRPr="008A2D9C">
        <w:rPr>
          <w:lang w:val="en-GB"/>
        </w:rPr>
        <w:t>soon to conclude in 2018. The Adaptation Fund project w designed to a</w:t>
      </w:r>
      <w:r w:rsidRPr="008A2D9C">
        <w:rPr>
          <w:lang w:val="en-GB"/>
        </w:rPr>
        <w:t xml:space="preserve">ddress climate change adaptation issues within the </w:t>
      </w:r>
      <w:r w:rsidR="005B0688" w:rsidRPr="008A2D9C">
        <w:rPr>
          <w:lang w:val="en-GB"/>
        </w:rPr>
        <w:t xml:space="preserve">neighbouring </w:t>
      </w:r>
      <w:r w:rsidRPr="008A2D9C">
        <w:rPr>
          <w:lang w:val="en-GB"/>
        </w:rPr>
        <w:t xml:space="preserve">Anseba region in Hamelmalo and Habero </w:t>
      </w:r>
      <w:r w:rsidR="00A25D39">
        <w:rPr>
          <w:lang w:val="en-GB"/>
        </w:rPr>
        <w:t>Sub-Zoba</w:t>
      </w:r>
      <w:r w:rsidRPr="008A2D9C">
        <w:rPr>
          <w:lang w:val="en-GB"/>
        </w:rPr>
        <w:t>s. The Adaptation Fund project is focused on increasing community resilience and adaptive capacity to climate change through an integrated water management and agricultural development approach</w:t>
      </w:r>
      <w:r w:rsidR="005B0688" w:rsidRPr="008A2D9C">
        <w:rPr>
          <w:lang w:val="en-GB"/>
        </w:rPr>
        <w:t>es</w:t>
      </w:r>
      <w:r w:rsidRPr="008A2D9C">
        <w:rPr>
          <w:lang w:val="en-GB"/>
        </w:rPr>
        <w:t>. The GEF-financed project will draw upon the lessons learned regarding enhanced climate-resilient agricultural and livestock production, as well as erosion control through floodwater harvesting and irrigation technologies. One of the lessons learned from the Adaptation Fund project to date is that farmers seek local-level solutions to the environmental challenges they face and acknowledge the benefits of such interventions in terms of increased ecosystem goods and services (e.g. increased water availability, higher agricultural yields, etc.).</w:t>
      </w:r>
    </w:p>
    <w:p w14:paraId="48B7C18E" w14:textId="77777777" w:rsidR="00525311" w:rsidRPr="008A2D9C" w:rsidRDefault="00525311" w:rsidP="00525311">
      <w:pPr>
        <w:rPr>
          <w:lang w:val="en-GB"/>
        </w:rPr>
      </w:pPr>
    </w:p>
    <w:p w14:paraId="4C89362F" w14:textId="77777777" w:rsidR="00525311" w:rsidRPr="008A2D9C" w:rsidRDefault="00525311" w:rsidP="00525311">
      <w:pPr>
        <w:rPr>
          <w:lang w:val="en-GB"/>
        </w:rPr>
      </w:pPr>
      <w:r w:rsidRPr="008A2D9C">
        <w:rPr>
          <w:lang w:val="en-GB"/>
        </w:rPr>
        <w:t xml:space="preserve">Similarly, the </w:t>
      </w:r>
      <w:r w:rsidR="005B0688" w:rsidRPr="008A2D9C">
        <w:rPr>
          <w:lang w:val="en-GB"/>
        </w:rPr>
        <w:t>Rora Habab project will closely c</w:t>
      </w:r>
      <w:r w:rsidRPr="008A2D9C">
        <w:rPr>
          <w:lang w:val="en-GB"/>
        </w:rPr>
        <w:t>oordinate with the GEF</w:t>
      </w:r>
      <w:r w:rsidR="005B0688" w:rsidRPr="008A2D9C">
        <w:rPr>
          <w:lang w:val="en-GB"/>
        </w:rPr>
        <w:t>-financed</w:t>
      </w:r>
      <w:r w:rsidRPr="008A2D9C">
        <w:rPr>
          <w:i/>
          <w:lang w:val="en-GB"/>
        </w:rPr>
        <w:t>Integrated Semenawi and Debubawi Bahri-Buri-Irrori-Hawakil Protected Area System for Conservation of Biodiversity and Mitigation of Land Degradation project</w:t>
      </w:r>
      <w:r w:rsidRPr="008A2D9C">
        <w:rPr>
          <w:lang w:val="en-GB"/>
        </w:rPr>
        <w:t xml:space="preserve"> (UNDP PIMS 4816; GEF ID: 4559), whose objective is “To establish a national system of protected areas to conserve biodiversity and mitigate land degradation pressures on habitats in key biodiversity areas, initially centred in the Semenawi-Debubawi Bahri-Buri-Irrori-Ha</w:t>
      </w:r>
      <w:r w:rsidR="005B0688" w:rsidRPr="008A2D9C">
        <w:rPr>
          <w:lang w:val="en-GB"/>
        </w:rPr>
        <w:t xml:space="preserve">wakil Protected Areas Cluster”. </w:t>
      </w:r>
      <w:r w:rsidRPr="008A2D9C">
        <w:rPr>
          <w:lang w:val="en-GB"/>
        </w:rPr>
        <w:t xml:space="preserve">The biodiversity mapping activities planned under the new proposed project will also provide valuable information about the status of Eritrea’s fauna and flora, including the African Olive, Juniper and Nubian Ibex, which form part of the Rora Habab’s key biodiversity species. </w:t>
      </w:r>
    </w:p>
    <w:p w14:paraId="46F07B7F" w14:textId="77777777" w:rsidR="00525311" w:rsidRPr="008A2D9C" w:rsidRDefault="00525311" w:rsidP="00525311">
      <w:pPr>
        <w:rPr>
          <w:lang w:val="en-GB"/>
        </w:rPr>
      </w:pPr>
    </w:p>
    <w:p w14:paraId="12BE897C" w14:textId="77777777" w:rsidR="00525311" w:rsidRPr="008A2D9C" w:rsidRDefault="005B0688" w:rsidP="00525311">
      <w:pPr>
        <w:rPr>
          <w:lang w:val="en-GB"/>
        </w:rPr>
      </w:pPr>
      <w:r w:rsidRPr="008A2D9C">
        <w:rPr>
          <w:lang w:val="en-GB"/>
        </w:rPr>
        <w:t>An L</w:t>
      </w:r>
      <w:r w:rsidR="00525311" w:rsidRPr="008A2D9C">
        <w:rPr>
          <w:lang w:val="en-GB"/>
        </w:rPr>
        <w:t xml:space="preserve">DCF project on </w:t>
      </w:r>
      <w:r w:rsidR="00525311" w:rsidRPr="008A2D9C">
        <w:rPr>
          <w:i/>
          <w:lang w:val="en-GB"/>
        </w:rPr>
        <w:t>‘Mainstreaming climate risk considerations in food security and IWRM in Tsilima Plain'</w:t>
      </w:r>
      <w:r w:rsidR="00525311" w:rsidRPr="008A2D9C">
        <w:rPr>
          <w:lang w:val="en-GB"/>
        </w:rPr>
        <w:t xml:space="preserve"> (GEF ID: 6923, UNDP ID: 4633)</w:t>
      </w:r>
      <w:r w:rsidR="00710A39" w:rsidRPr="008A2D9C">
        <w:rPr>
          <w:lang w:val="en-GB"/>
        </w:rPr>
        <w:t>focusing on improving ecosystem resilience and management for improved agricultural productivity</w:t>
      </w:r>
      <w:r w:rsidR="00525311" w:rsidRPr="008A2D9C">
        <w:rPr>
          <w:lang w:val="en-GB"/>
        </w:rPr>
        <w:t xml:space="preserve">. The project objective is to integrate adaptation measures into ecosystem restoration and agricultural production systems to address climate change in Eritrea and secure the benefits of the National Food Security Strategy and IWRM Action Plan. In doing so, the LDCF-financed project </w:t>
      </w:r>
      <w:r w:rsidR="00710A39" w:rsidRPr="008A2D9C">
        <w:rPr>
          <w:lang w:val="en-GB"/>
        </w:rPr>
        <w:t>is</w:t>
      </w:r>
      <w:r w:rsidR="00525311" w:rsidRPr="008A2D9C">
        <w:rPr>
          <w:lang w:val="en-GB"/>
        </w:rPr>
        <w:t xml:space="preserve"> support</w:t>
      </w:r>
      <w:r w:rsidR="00710A39" w:rsidRPr="008A2D9C">
        <w:rPr>
          <w:lang w:val="en-GB"/>
        </w:rPr>
        <w:t>ing</w:t>
      </w:r>
      <w:r w:rsidR="00525311" w:rsidRPr="008A2D9C">
        <w:rPr>
          <w:lang w:val="en-GB"/>
        </w:rPr>
        <w:t xml:space="preserve"> the implementation of Priorities 3,4 and 5 of Eritrea’s NAPA – which focus on livestock, forestry and water resources, respectively. The LDCF project is closely aligned with the Rora Habab project in that they are both geared at supporting ongoing initiatives on landscape restoration, although the Rora Habab project has a strong focus on forest restoration owing to its location and the landscape</w:t>
      </w:r>
      <w:r w:rsidR="00710A39" w:rsidRPr="008A2D9C">
        <w:rPr>
          <w:lang w:val="en-GB"/>
        </w:rPr>
        <w:t xml:space="preserve"> that it will be implemented</w:t>
      </w:r>
      <w:r w:rsidR="00525311" w:rsidRPr="008A2D9C">
        <w:rPr>
          <w:lang w:val="en-GB"/>
        </w:rPr>
        <w:t>. At the central government level, both projects will be under the oversight of the Ministries of Agriculture (MoA) and that of Land, Water and Environment (M</w:t>
      </w:r>
      <w:r w:rsidR="00710A39" w:rsidRPr="008A2D9C">
        <w:rPr>
          <w:lang w:val="en-GB"/>
        </w:rPr>
        <w:t>O</w:t>
      </w:r>
      <w:r w:rsidR="00525311" w:rsidRPr="008A2D9C">
        <w:rPr>
          <w:lang w:val="en-GB"/>
        </w:rPr>
        <w:t xml:space="preserve">LWE). This central-level coordination by the two Ministries will facilitate cross-project learning and promote joint planning and monitoring by the two institutions, which has been identified as one of the missing elements in </w:t>
      </w:r>
      <w:r w:rsidR="00710A39" w:rsidRPr="008A2D9C">
        <w:rPr>
          <w:lang w:val="en-GB"/>
        </w:rPr>
        <w:t xml:space="preserve">NRM </w:t>
      </w:r>
      <w:r w:rsidR="00525311" w:rsidRPr="008A2D9C">
        <w:rPr>
          <w:lang w:val="en-GB"/>
        </w:rPr>
        <w:t>planning and implementation in Eritrea, as is the case in many other countries.</w:t>
      </w:r>
    </w:p>
    <w:p w14:paraId="32AD256D" w14:textId="77777777" w:rsidR="00525311" w:rsidRPr="008A2D9C" w:rsidRDefault="00525311" w:rsidP="00525311">
      <w:pPr>
        <w:rPr>
          <w:lang w:val="en-GB"/>
        </w:rPr>
      </w:pPr>
    </w:p>
    <w:p w14:paraId="37819619" w14:textId="77777777" w:rsidR="00525311" w:rsidRPr="008A2D9C" w:rsidRDefault="00525311" w:rsidP="00525311">
      <w:pPr>
        <w:rPr>
          <w:lang w:val="en-GB"/>
        </w:rPr>
      </w:pPr>
      <w:r w:rsidRPr="008A2D9C">
        <w:rPr>
          <w:lang w:val="en-GB"/>
        </w:rPr>
        <w:t xml:space="preserve">The African Development Bank has recently launched (early 2016) a $1.4m project on </w:t>
      </w:r>
      <w:r w:rsidRPr="008A2D9C">
        <w:rPr>
          <w:i/>
          <w:lang w:val="en-GB"/>
        </w:rPr>
        <w:t>‘Drought Resilience and Sustainable Programme In the Horn of Africa’</w:t>
      </w:r>
      <w:r w:rsidRPr="008A2D9C">
        <w:rPr>
          <w:lang w:val="en-GB"/>
        </w:rPr>
        <w:t xml:space="preserve"> and aspects of this project will be implemented in the Nakfa </w:t>
      </w:r>
      <w:r w:rsidR="00A25D39">
        <w:rPr>
          <w:lang w:val="en-GB"/>
        </w:rPr>
        <w:t>sub-Zoba</w:t>
      </w:r>
      <w:r w:rsidRPr="008A2D9C">
        <w:rPr>
          <w:lang w:val="en-GB"/>
        </w:rPr>
        <w:t xml:space="preserve">. The proposed GEF-financed project will also coordinate closely with the project to ensure reduced duplication and increased complementarity. </w:t>
      </w:r>
    </w:p>
    <w:p w14:paraId="01680C36" w14:textId="77777777" w:rsidR="00E22CE0" w:rsidRPr="008A2D9C" w:rsidRDefault="00E22CE0" w:rsidP="007E03BE">
      <w:pPr>
        <w:rPr>
          <w:highlight w:val="yellow"/>
          <w:lang w:val="en-GB"/>
        </w:rPr>
      </w:pPr>
    </w:p>
    <w:p w14:paraId="0FA91FE7" w14:textId="77777777" w:rsidR="00AF7B54" w:rsidRPr="008A2D9C" w:rsidRDefault="00AF7B54">
      <w:pPr>
        <w:pStyle w:val="Heading2"/>
      </w:pPr>
      <w:bookmarkStart w:id="30" w:name="_Toc511738056"/>
      <w:r w:rsidRPr="008A2D9C">
        <w:t>Gender equality and empowering women</w:t>
      </w:r>
      <w:bookmarkEnd w:id="30"/>
    </w:p>
    <w:p w14:paraId="6639A1CE" w14:textId="77777777" w:rsidR="00494AA8" w:rsidRPr="008A2D9C" w:rsidRDefault="00494AA8" w:rsidP="00A2067A">
      <w:pPr>
        <w:rPr>
          <w:lang w:val="en-GB"/>
        </w:rPr>
      </w:pPr>
    </w:p>
    <w:p w14:paraId="4C014CB7" w14:textId="77777777" w:rsidR="005035E2" w:rsidRPr="008A2D9C" w:rsidRDefault="00494AA8" w:rsidP="005035E2">
      <w:pPr>
        <w:rPr>
          <w:lang w:val="en-GB"/>
        </w:rPr>
      </w:pPr>
      <w:r w:rsidRPr="008A2D9C">
        <w:rPr>
          <w:lang w:val="en-GB"/>
        </w:rPr>
        <w:t xml:space="preserve">Gender analysis was undertaken during project preparation using the </w:t>
      </w:r>
      <w:r w:rsidRPr="008A2D9C">
        <w:rPr>
          <w:i/>
          <w:lang w:val="en-GB"/>
        </w:rPr>
        <w:t>UNDP Guide to Conducting a Participatory Gender Analysis and Developing a Gender Action Plan for projects supported by UNDP with GEF financing</w:t>
      </w:r>
      <w:r w:rsidR="00C17583" w:rsidRPr="00C17583">
        <w:rPr>
          <w:lang w:val="en-GB"/>
        </w:rPr>
        <w:t>(</w:t>
      </w:r>
      <w:r w:rsidR="00C17583">
        <w:rPr>
          <w:lang w:val="en-GB"/>
        </w:rPr>
        <w:t xml:space="preserve">see </w:t>
      </w:r>
      <w:hyperlink w:anchor="_Annex_G:_Gender" w:history="1">
        <w:r w:rsidR="00C17583" w:rsidRPr="00C17583">
          <w:rPr>
            <w:rStyle w:val="Hyperlink"/>
            <w:lang w:val="en-GB"/>
          </w:rPr>
          <w:t>Annex G</w:t>
        </w:r>
      </w:hyperlink>
      <w:r w:rsidR="00C17583" w:rsidRPr="00C17583">
        <w:rPr>
          <w:lang w:val="en-GB"/>
        </w:rPr>
        <w:t>)</w:t>
      </w:r>
      <w:r w:rsidRPr="00C17583">
        <w:rPr>
          <w:lang w:val="en-GB"/>
        </w:rPr>
        <w:t>.</w:t>
      </w:r>
      <w:r w:rsidRPr="008A2D9C">
        <w:rPr>
          <w:lang w:val="en-GB"/>
        </w:rPr>
        <w:t xml:space="preserve"> The project falls within the Gender Targeted ranking (UNDP GEN 2 - Gender equality is not the main objective of the expected output, but the output promotes gender equality in a significant and consistent way): It will target a 50/50 ration of women, men or marginalized populations.</w:t>
      </w:r>
      <w:r w:rsidR="005035E2" w:rsidRPr="00A723DE">
        <w:rPr>
          <w:lang w:val="en-GB"/>
        </w:rPr>
        <w:t xml:space="preserve"> T</w:t>
      </w:r>
      <w:r w:rsidR="005035E2" w:rsidRPr="008A2D9C">
        <w:rPr>
          <w:lang w:val="en-GB"/>
        </w:rPr>
        <w:t xml:space="preserve">he project will promote gender mainstreaming and capacity building within its project staff to improve socio-economic understanding of gender issues, and will appoint a designated focal point for gender issues to support development, implementation, monitoring and strategy on gender mainstreaming internally and externally. This will include facilitating gender equality in capacity development and women’s empowerment and participation in the project activities. The project will also work with UNDP experts in gender issues to utilize their expertise in developing and implementing GEF projects. These requirements will be monitored by the UNDP Gender Focal Point during project implementation. </w:t>
      </w:r>
    </w:p>
    <w:p w14:paraId="68E8E7C9" w14:textId="77777777" w:rsidR="005035E2" w:rsidRPr="008A2D9C" w:rsidRDefault="005035E2" w:rsidP="005035E2">
      <w:pPr>
        <w:rPr>
          <w:lang w:val="en-GB"/>
        </w:rPr>
      </w:pPr>
    </w:p>
    <w:p w14:paraId="4A110C05" w14:textId="77777777" w:rsidR="00A2067A" w:rsidRPr="008A2D9C" w:rsidRDefault="00A2067A" w:rsidP="00A2067A">
      <w:pPr>
        <w:rPr>
          <w:lang w:val="en-GB"/>
        </w:rPr>
      </w:pPr>
      <w:r w:rsidRPr="008A2D9C">
        <w:rPr>
          <w:lang w:val="en-GB"/>
        </w:rPr>
        <w:t>Gende</w:t>
      </w:r>
      <w:r w:rsidR="00766209" w:rsidRPr="008A2D9C">
        <w:rPr>
          <w:lang w:val="en-GB"/>
        </w:rPr>
        <w:t>r is a complex issue in Eritrea, as in other places.</w:t>
      </w:r>
      <w:r w:rsidRPr="008A2D9C">
        <w:rPr>
          <w:lang w:val="en-GB"/>
        </w:rPr>
        <w:t xml:space="preserve"> Although women have equal rights in terms of national law, they are still disadvantaged in terms of access to economic opportunities and decision-making. Gender equality is, however, enshrined in the country’s legal frameworks, including the National Policy on Gender (2004) and the National Gender Action Plan (2003-2008). In addition, legislation has been passed relating to gender equality issues, including tenure of land. The </w:t>
      </w:r>
      <w:r w:rsidR="00766209" w:rsidRPr="008A2D9C">
        <w:rPr>
          <w:lang w:val="en-GB"/>
        </w:rPr>
        <w:t>Rora Habab</w:t>
      </w:r>
      <w:r w:rsidRPr="008A2D9C">
        <w:rPr>
          <w:lang w:val="en-GB"/>
        </w:rPr>
        <w:t xml:space="preserve"> project will therefore build on and seek to alleviate gender disparities likely to be imposed by </w:t>
      </w:r>
      <w:r w:rsidR="00766209" w:rsidRPr="008A2D9C">
        <w:rPr>
          <w:lang w:val="en-GB"/>
        </w:rPr>
        <w:t xml:space="preserve">land and ecosystem degradation and </w:t>
      </w:r>
      <w:r w:rsidRPr="008A2D9C">
        <w:rPr>
          <w:lang w:val="en-GB"/>
        </w:rPr>
        <w:t>climate change on natural resource</w:t>
      </w:r>
      <w:r w:rsidR="00766209" w:rsidRPr="008A2D9C">
        <w:rPr>
          <w:lang w:val="en-GB"/>
        </w:rPr>
        <w:t>-dependent li</w:t>
      </w:r>
      <w:r w:rsidRPr="008A2D9C">
        <w:rPr>
          <w:lang w:val="en-GB"/>
        </w:rPr>
        <w:t xml:space="preserve">velihoods. Consequently, there is increasing recognition </w:t>
      </w:r>
      <w:r w:rsidR="00766209" w:rsidRPr="008A2D9C">
        <w:rPr>
          <w:lang w:val="en-GB"/>
        </w:rPr>
        <w:t xml:space="preserve">of </w:t>
      </w:r>
      <w:r w:rsidRPr="008A2D9C">
        <w:rPr>
          <w:lang w:val="en-GB"/>
        </w:rPr>
        <w:t>women as natural resource managers, evident in their greater leadership representation in contemporary community structures</w:t>
      </w:r>
      <w:r w:rsidR="0005630E" w:rsidRPr="008A2D9C">
        <w:rPr>
          <w:lang w:val="en-GB"/>
        </w:rPr>
        <w:t>.</w:t>
      </w:r>
    </w:p>
    <w:p w14:paraId="0B06FB47" w14:textId="77777777" w:rsidR="00A2067A" w:rsidRPr="008A2D9C" w:rsidRDefault="00A2067A" w:rsidP="00A2067A">
      <w:pPr>
        <w:rPr>
          <w:lang w:val="en-GB"/>
        </w:rPr>
      </w:pPr>
    </w:p>
    <w:p w14:paraId="25E29601" w14:textId="77777777" w:rsidR="00494AA8" w:rsidRPr="008A2D9C" w:rsidRDefault="00A2067A" w:rsidP="00A2067A">
      <w:pPr>
        <w:rPr>
          <w:lang w:val="en-GB"/>
        </w:rPr>
      </w:pPr>
      <w:r w:rsidRPr="008A2D9C">
        <w:rPr>
          <w:lang w:val="en-GB"/>
        </w:rPr>
        <w:t xml:space="preserve">Women farmers are increasingly taking charge of rural households and are taking on a considerable burden. </w:t>
      </w:r>
      <w:r w:rsidR="00766209" w:rsidRPr="008A2D9C">
        <w:rPr>
          <w:lang w:val="en-GB"/>
        </w:rPr>
        <w:t>Surveys suggest</w:t>
      </w:r>
      <w:r w:rsidRPr="008A2D9C">
        <w:rPr>
          <w:lang w:val="en-GB"/>
        </w:rPr>
        <w:t xml:space="preserve"> that Eritrean women face the following problems: i) access to resources such as land and water; ii) access to credit; iii) design limitations including plot size and allocation, as well as labour; and iv) training and extension is limited. Various community-based irrigation programs have been implemented in Eritrea which have proven to generate significant benefits to female headed households. For example, women farmers have increased responsibility and improved their skills in managing both irrigation projects and water management systems. As a result of such programs, women have also increased their financial </w:t>
      </w:r>
    </w:p>
    <w:p w14:paraId="00A17B96" w14:textId="77777777" w:rsidR="00A2067A" w:rsidRPr="008A2D9C" w:rsidRDefault="00A2067A" w:rsidP="00A2067A">
      <w:pPr>
        <w:rPr>
          <w:lang w:val="en-GB"/>
        </w:rPr>
      </w:pPr>
      <w:r w:rsidRPr="008A2D9C">
        <w:rPr>
          <w:lang w:val="en-GB"/>
        </w:rPr>
        <w:t>capacity and the livelihoods of their families. However, there are certain factors which constrain these programs and women’s participation in particular</w:t>
      </w:r>
      <w:r w:rsidR="00766209" w:rsidRPr="008A2D9C">
        <w:rPr>
          <w:lang w:val="en-GB"/>
        </w:rPr>
        <w:t>,</w:t>
      </w:r>
      <w:r w:rsidRPr="008A2D9C">
        <w:rPr>
          <w:lang w:val="en-GB"/>
        </w:rPr>
        <w:t xml:space="preserve"> including: i) shortage of labour adding to their already burdensome household tasks; ii) capital constraints; and iii) a lack of knowledge in water management. </w:t>
      </w:r>
    </w:p>
    <w:p w14:paraId="4E0EC717" w14:textId="77777777" w:rsidR="00924A2E" w:rsidRPr="008A2D9C" w:rsidRDefault="00924A2E" w:rsidP="00F95F2B">
      <w:pPr>
        <w:rPr>
          <w:lang w:val="en-GB"/>
        </w:rPr>
      </w:pPr>
    </w:p>
    <w:p w14:paraId="27F88D88" w14:textId="77777777" w:rsidR="00924A2E" w:rsidRPr="008A2D9C" w:rsidRDefault="00924A2E" w:rsidP="00511881">
      <w:pPr>
        <w:rPr>
          <w:lang w:val="en-GB"/>
        </w:rPr>
      </w:pPr>
      <w:r w:rsidRPr="008A2D9C">
        <w:rPr>
          <w:lang w:val="en-GB"/>
        </w:rPr>
        <w:t xml:space="preserve">In the Rora Habab Plateau </w:t>
      </w:r>
      <w:r w:rsidR="00D71259" w:rsidRPr="008A2D9C">
        <w:rPr>
          <w:lang w:val="en-GB"/>
        </w:rPr>
        <w:t>analysis of gender issues revealed the following issues that the gender strategy to be developed during implementation will consider as key to shaping the project responses:</w:t>
      </w:r>
    </w:p>
    <w:p w14:paraId="055A66FD" w14:textId="77777777" w:rsidR="00D71259" w:rsidRPr="008A2D9C" w:rsidRDefault="00D71259" w:rsidP="0005630E">
      <w:pPr>
        <w:rPr>
          <w:lang w:val="en-GB"/>
        </w:rPr>
      </w:pPr>
    </w:p>
    <w:p w14:paraId="782D9D72"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96% of the households consider raising children and elderly to be the burden of females.</w:t>
      </w:r>
    </w:p>
    <w:p w14:paraId="08FE1EB2"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77% of the respondents are of the opinion that fetching water is mainly the responsibility of female.</w:t>
      </w:r>
    </w:p>
    <w:p w14:paraId="17EC44F2"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Women predominantly participate in household management as compared to their male counterparts. Such a situation will evidently limit women from being involved in project activities that will empower them and improves their livelihood.</w:t>
      </w:r>
    </w:p>
    <w:p w14:paraId="5E1DA6D1"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71% indicated that males exclusively or predominantly participate in farming.</w:t>
      </w:r>
    </w:p>
    <w:p w14:paraId="329594E4"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Rearing livestock is an activity where both male and female households show significant participation</w:t>
      </w:r>
    </w:p>
    <w:p w14:paraId="2F7DB70F"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The limited involvement of women in Rora Habab in farming activities is also an area that deserves attention.As involvement in farming activities such as horticulture, crop production, beekeeping and so on, are potential sources of income to households, the current project needs to ensure involvement of women in farming activities to enhance their socio-economic situation.Furthermore, the current project needs to consider the involvement of women in the formal sector of the economy to ensure sustainable natural resource management that provides equal opportunities to improvement of the livelihood of the community.</w:t>
      </w:r>
    </w:p>
    <w:p w14:paraId="04E49830" w14:textId="77777777" w:rsidR="00D71259" w:rsidRPr="00A723DE" w:rsidRDefault="00D71259" w:rsidP="00F95F2B">
      <w:pPr>
        <w:rPr>
          <w:rFonts w:cs="Arial"/>
          <w:b/>
          <w:szCs w:val="22"/>
          <w:lang w:val="en-GB"/>
        </w:rPr>
      </w:pPr>
    </w:p>
    <w:p w14:paraId="50AF25D4" w14:textId="77777777" w:rsidR="00D71259" w:rsidRPr="00A723DE" w:rsidRDefault="00D71259" w:rsidP="00511881">
      <w:pPr>
        <w:rPr>
          <w:rFonts w:cs="Arial"/>
          <w:b/>
          <w:szCs w:val="22"/>
          <w:lang w:val="en-GB"/>
        </w:rPr>
      </w:pPr>
      <w:r w:rsidRPr="00A723DE">
        <w:rPr>
          <w:rFonts w:cs="Arial"/>
          <w:b/>
          <w:szCs w:val="22"/>
          <w:lang w:val="en-GB"/>
        </w:rPr>
        <w:t>Access and control over resources</w:t>
      </w:r>
    </w:p>
    <w:p w14:paraId="6A4B1F4A" w14:textId="77777777" w:rsidR="00D71259" w:rsidRPr="00A723DE" w:rsidRDefault="00D71259" w:rsidP="0005630E">
      <w:pPr>
        <w:rPr>
          <w:rFonts w:cs="Arial"/>
          <w:b/>
          <w:szCs w:val="22"/>
          <w:lang w:val="en-GB"/>
        </w:rPr>
      </w:pPr>
    </w:p>
    <w:p w14:paraId="5EFC3B96"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Irrespective of their gender, members of the communities in the project area perceive that they get different benefits such as food and nutrition, and income from the resources.</w:t>
      </w:r>
    </w:p>
    <w:p w14:paraId="0D86E44E"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 xml:space="preserve">This is an encouraging result as it enhances commitment of the communities to protect the natural resources. </w:t>
      </w:r>
    </w:p>
    <w:p w14:paraId="0AF12CA7"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 xml:space="preserve">The study also reveals that fuel is perceived as a benefit by significant members of the community. This attitude necessitates looking for alternative sources of energy such as ADHANET MOGOGO for the community to ensure sustainable resource management. </w:t>
      </w:r>
    </w:p>
    <w:p w14:paraId="614AAB81"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 xml:space="preserve">The study shows that female respondents perception of the benefits they acquire from the natural resources is slightly better as compared to their male counterparts. This is an encouraging result that calls for considering involvement of women in activities of the project such as tree planting, terracing, beehive, horticulture, raising animals, development of micro dams and so on. </w:t>
      </w:r>
    </w:p>
    <w:p w14:paraId="08A24D7B"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Perception that the community members have equal access to land (85%), forest (73%) and capital (75%) is high.</w:t>
      </w:r>
    </w:p>
    <w:p w14:paraId="55832473"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Most (80%) of the members of the community perceive that males have better access to livestock.</w:t>
      </w:r>
    </w:p>
    <w:p w14:paraId="231A3588"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Most (82%) are of the opinion that both have equal access to farming inputs.</w:t>
      </w:r>
    </w:p>
    <w:p w14:paraId="3F846F82"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 xml:space="preserve">Even though in theory all members of the community have equal access to natural resources, the main customers of SMCP are women. Further, the NUEW have schemes used to improve the livelihood of women at the grass root level. Thus, women at the grass root level are in a better situation in relation to the access they have to finance. </w:t>
      </w:r>
    </w:p>
    <w:p w14:paraId="56B6A48B"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Further, it should be noted the labor law proclamation in the Eritrea provides equal employment opportunity to all citizens. This entails project activities related to the conservation of natural resources to consider recruitment and remuneration on equal basis irrespective of their gender.</w:t>
      </w:r>
    </w:p>
    <w:p w14:paraId="37D34BED" w14:textId="77777777" w:rsidR="00D71259" w:rsidRPr="00A723DE" w:rsidRDefault="00D71259" w:rsidP="00F95F2B">
      <w:pPr>
        <w:rPr>
          <w:rFonts w:cs="Arial"/>
          <w:b/>
          <w:szCs w:val="22"/>
          <w:lang w:val="en-GB"/>
        </w:rPr>
      </w:pPr>
    </w:p>
    <w:p w14:paraId="40149E5C" w14:textId="77777777" w:rsidR="00D71259" w:rsidRPr="00A723DE" w:rsidRDefault="00D71259" w:rsidP="00511881">
      <w:pPr>
        <w:rPr>
          <w:rFonts w:cs="Arial"/>
          <w:b/>
          <w:szCs w:val="22"/>
          <w:lang w:val="en-GB"/>
        </w:rPr>
      </w:pPr>
      <w:r w:rsidRPr="00A723DE">
        <w:rPr>
          <w:rFonts w:cs="Arial"/>
          <w:b/>
          <w:szCs w:val="22"/>
          <w:lang w:val="en-GB"/>
        </w:rPr>
        <w:t>Decision making</w:t>
      </w:r>
    </w:p>
    <w:p w14:paraId="720C1266" w14:textId="77777777" w:rsidR="00D71259" w:rsidRPr="00A723DE" w:rsidRDefault="00D71259" w:rsidP="0005630E">
      <w:pPr>
        <w:pStyle w:val="ListParagraph"/>
        <w:numPr>
          <w:ilvl w:val="0"/>
          <w:numId w:val="74"/>
        </w:numPr>
        <w:spacing w:before="100" w:beforeAutospacing="1"/>
        <w:contextualSpacing/>
        <w:jc w:val="both"/>
        <w:rPr>
          <w:rFonts w:ascii="Arial" w:hAnsi="Arial" w:cs="Arial"/>
          <w:sz w:val="22"/>
          <w:szCs w:val="22"/>
          <w:lang w:val="en-GB"/>
        </w:rPr>
      </w:pPr>
      <w:r w:rsidRPr="00A723DE">
        <w:rPr>
          <w:rFonts w:ascii="Arial" w:hAnsi="Arial" w:cs="Arial"/>
          <w:sz w:val="22"/>
          <w:szCs w:val="22"/>
          <w:lang w:val="en-GB"/>
        </w:rPr>
        <w:t xml:space="preserve">The control and decision-making power of husbands over land is by far more than their corresponding wives despite the fact that the land proclamation provides equal opportunity. </w:t>
      </w:r>
    </w:p>
    <w:p w14:paraId="542AD13C" w14:textId="77777777" w:rsidR="00D71259" w:rsidRPr="00A723DE" w:rsidRDefault="00D71259" w:rsidP="0005630E">
      <w:pPr>
        <w:pStyle w:val="ListParagraph"/>
        <w:numPr>
          <w:ilvl w:val="0"/>
          <w:numId w:val="74"/>
        </w:numPr>
        <w:spacing w:before="100" w:beforeAutospacing="1"/>
        <w:contextualSpacing/>
        <w:jc w:val="both"/>
        <w:rPr>
          <w:rFonts w:ascii="Arial" w:hAnsi="Arial" w:cs="Arial"/>
          <w:sz w:val="22"/>
          <w:szCs w:val="22"/>
          <w:lang w:val="en-GB"/>
        </w:rPr>
      </w:pPr>
      <w:r w:rsidRPr="00A723DE">
        <w:rPr>
          <w:rFonts w:ascii="Arial" w:hAnsi="Arial" w:cs="Arial"/>
          <w:sz w:val="22"/>
          <w:szCs w:val="22"/>
          <w:lang w:val="en-GB"/>
        </w:rPr>
        <w:t xml:space="preserve">Enhancing the level of awareness of the community would reduce such anomalies. </w:t>
      </w:r>
    </w:p>
    <w:p w14:paraId="09A9C025" w14:textId="77777777" w:rsidR="00D71259" w:rsidRPr="00A723DE"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 xml:space="preserve">Survey results reveal that men have more control and decide over the livestock and capital of the households as well as selling crops and livestock as compared to female. Such control provides better economic power to men as compared to female. </w:t>
      </w:r>
    </w:p>
    <w:p w14:paraId="503CFAA5" w14:textId="77777777" w:rsidR="00D71259" w:rsidRPr="008A2D9C"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Thus, economic decisions are predominantly the role of men. Project activities need to take into consideration to redress this situation in order to empower women in the area.</w:t>
      </w:r>
    </w:p>
    <w:p w14:paraId="4E68766A" w14:textId="77777777" w:rsidR="00D71259" w:rsidRPr="008A2D9C" w:rsidRDefault="00D71259" w:rsidP="0005630E">
      <w:pPr>
        <w:pStyle w:val="ListParagraph"/>
        <w:numPr>
          <w:ilvl w:val="0"/>
          <w:numId w:val="73"/>
        </w:numPr>
        <w:contextualSpacing/>
        <w:jc w:val="both"/>
        <w:rPr>
          <w:rFonts w:ascii="Arial" w:hAnsi="Arial" w:cs="Arial"/>
          <w:sz w:val="22"/>
          <w:szCs w:val="22"/>
          <w:lang w:val="en-GB"/>
        </w:rPr>
      </w:pPr>
      <w:r w:rsidRPr="00A723DE">
        <w:rPr>
          <w:rFonts w:ascii="Arial" w:hAnsi="Arial" w:cs="Arial"/>
          <w:sz w:val="22"/>
          <w:szCs w:val="22"/>
          <w:lang w:val="en-GB"/>
        </w:rPr>
        <w:t>Survey results show that about 3/4 of the respondents indicate that household expenditure is equally the role of male and female or it is predominantly male.</w:t>
      </w:r>
    </w:p>
    <w:p w14:paraId="18939E9F" w14:textId="77777777" w:rsidR="00D71259" w:rsidRPr="008A2D9C" w:rsidRDefault="00D71259" w:rsidP="00A2067A">
      <w:pPr>
        <w:rPr>
          <w:lang w:val="en-GB"/>
        </w:rPr>
      </w:pPr>
    </w:p>
    <w:p w14:paraId="7238F2A1" w14:textId="77777777" w:rsidR="005035E2" w:rsidRPr="008A2D9C" w:rsidRDefault="00A2067A" w:rsidP="00A2067A">
      <w:pPr>
        <w:rPr>
          <w:lang w:val="en-GB"/>
        </w:rPr>
      </w:pPr>
      <w:r w:rsidRPr="008A2D9C">
        <w:rPr>
          <w:lang w:val="en-GB"/>
        </w:rPr>
        <w:t xml:space="preserve">In line with the National Gender Action Plan and the National Gender Policy, and the GEF and </w:t>
      </w:r>
      <w:r w:rsidR="00766209" w:rsidRPr="008A2D9C">
        <w:rPr>
          <w:lang w:val="en-GB"/>
        </w:rPr>
        <w:t>UNDP policies</w:t>
      </w:r>
      <w:r w:rsidRPr="008A2D9C">
        <w:rPr>
          <w:lang w:val="en-GB"/>
        </w:rPr>
        <w:t xml:space="preserve"> on gender, gender considerations will be mainstreamed into the project’s activities to ensure that women are included in the selection of activities to increase their resilience and income-generation abilities, as well as in the various training and capacity-building program</w:t>
      </w:r>
      <w:r w:rsidR="00766209" w:rsidRPr="008A2D9C">
        <w:rPr>
          <w:lang w:val="en-GB"/>
        </w:rPr>
        <w:t>s. Women user groups and female-</w:t>
      </w:r>
      <w:r w:rsidRPr="008A2D9C">
        <w:rPr>
          <w:lang w:val="en-GB"/>
        </w:rPr>
        <w:t xml:space="preserve">headed households will be targeted. </w:t>
      </w:r>
      <w:r w:rsidR="005035E2" w:rsidRPr="008A2D9C">
        <w:rPr>
          <w:i/>
          <w:lang w:val="en-GB"/>
        </w:rPr>
        <w:t>Output 3.1.2: A gender strategy developed and implemented, which includes capacity building and enhancing the participation of women in the implementation of INRM approaches and practices</w:t>
      </w:r>
      <w:r w:rsidR="005035E2" w:rsidRPr="008A2D9C">
        <w:rPr>
          <w:lang w:val="en-GB"/>
        </w:rPr>
        <w:t xml:space="preserve">, </w:t>
      </w:r>
      <w:r w:rsidRPr="008A2D9C">
        <w:rPr>
          <w:lang w:val="en-GB"/>
        </w:rPr>
        <w:t xml:space="preserve">will support the design of a gender strategy to specifically guide the differential needs of men and women and the equitable distribution of benefits, resources, status and rights to them. The project therefore strives to be gender responsive and support the empowerment of women and other vulnerable groups. In addition, technical support and advice will be sought from the National Union of Eritrean Women (NUEW) during the project implementation period to ensure that women’s needs in </w:t>
      </w:r>
      <w:r w:rsidR="005035E2" w:rsidRPr="008A2D9C">
        <w:rPr>
          <w:lang w:val="en-GB"/>
        </w:rPr>
        <w:t>the Rora Habab project area</w:t>
      </w:r>
      <w:r w:rsidRPr="008A2D9C">
        <w:rPr>
          <w:lang w:val="en-GB"/>
        </w:rPr>
        <w:t xml:space="preserve"> are being properly addressed. </w:t>
      </w:r>
    </w:p>
    <w:p w14:paraId="0DC10586" w14:textId="77777777" w:rsidR="005035E2" w:rsidRPr="008A2D9C" w:rsidRDefault="005035E2" w:rsidP="00A2067A">
      <w:pPr>
        <w:rPr>
          <w:lang w:val="en-GB"/>
        </w:rPr>
      </w:pPr>
    </w:p>
    <w:p w14:paraId="40FDA30C" w14:textId="77777777" w:rsidR="00A2067A" w:rsidRPr="008A2D9C" w:rsidRDefault="00A2067A" w:rsidP="00A2067A">
      <w:pPr>
        <w:rPr>
          <w:lang w:val="en-GB"/>
        </w:rPr>
      </w:pPr>
      <w:r w:rsidRPr="008A2D9C">
        <w:rPr>
          <w:lang w:val="en-GB"/>
        </w:rPr>
        <w:t xml:space="preserve">In alignment with the rights-based approach to development put forward by Eritrea’s National Gender Policy, the </w:t>
      </w:r>
      <w:r w:rsidR="005035E2" w:rsidRPr="008A2D9C">
        <w:rPr>
          <w:lang w:val="en-GB"/>
        </w:rPr>
        <w:t>GEF</w:t>
      </w:r>
      <w:r w:rsidRPr="008A2D9C">
        <w:rPr>
          <w:lang w:val="en-GB"/>
        </w:rPr>
        <w:t>-financed project will identify opportunities to increase youth and female participation in the project’s activities and decision-making processes. These will include:</w:t>
      </w:r>
    </w:p>
    <w:p w14:paraId="5D64D421" w14:textId="77777777" w:rsidR="005035E2" w:rsidRPr="008A2D9C" w:rsidRDefault="005035E2" w:rsidP="00A2067A">
      <w:pPr>
        <w:rPr>
          <w:lang w:val="en-GB"/>
        </w:rPr>
      </w:pPr>
    </w:p>
    <w:p w14:paraId="002AEEDA" w14:textId="77777777" w:rsidR="005035E2" w:rsidRPr="008A2D9C" w:rsidRDefault="005035E2" w:rsidP="0005630E">
      <w:pPr>
        <w:pStyle w:val="ListParagraph"/>
        <w:numPr>
          <w:ilvl w:val="0"/>
          <w:numId w:val="114"/>
        </w:numPr>
        <w:jc w:val="both"/>
        <w:rPr>
          <w:rFonts w:ascii="Arial" w:hAnsi="Arial" w:cs="Arial"/>
          <w:sz w:val="22"/>
          <w:szCs w:val="22"/>
          <w:lang w:val="en-GB"/>
        </w:rPr>
      </w:pPr>
      <w:r w:rsidRPr="008A2D9C">
        <w:rPr>
          <w:rFonts w:ascii="Arial" w:hAnsi="Arial" w:cs="Arial"/>
          <w:sz w:val="22"/>
          <w:szCs w:val="22"/>
          <w:lang w:val="en-GB"/>
        </w:rPr>
        <w:t xml:space="preserve">Monitoring of </w:t>
      </w:r>
      <w:r w:rsidR="00A2067A" w:rsidRPr="008A2D9C">
        <w:rPr>
          <w:rFonts w:ascii="Arial" w:hAnsi="Arial" w:cs="Arial"/>
          <w:sz w:val="22"/>
          <w:szCs w:val="22"/>
          <w:lang w:val="en-GB"/>
        </w:rPr>
        <w:t>youth and gender-disaggregated indicators and targets in the results framework of the project, specifically for participation at government and community training workshops, demonstration activities and management committees.</w:t>
      </w:r>
    </w:p>
    <w:p w14:paraId="0A19D426" w14:textId="77777777" w:rsidR="005035E2" w:rsidRPr="008A2D9C" w:rsidRDefault="00A2067A" w:rsidP="0005630E">
      <w:pPr>
        <w:pStyle w:val="ListParagraph"/>
        <w:numPr>
          <w:ilvl w:val="0"/>
          <w:numId w:val="114"/>
        </w:numPr>
        <w:jc w:val="both"/>
        <w:rPr>
          <w:rFonts w:ascii="Arial" w:hAnsi="Arial" w:cs="Arial"/>
          <w:sz w:val="22"/>
          <w:szCs w:val="22"/>
          <w:lang w:val="en-GB"/>
        </w:rPr>
      </w:pPr>
      <w:r w:rsidRPr="008A2D9C">
        <w:rPr>
          <w:rFonts w:ascii="Arial" w:hAnsi="Arial" w:cs="Arial"/>
          <w:sz w:val="22"/>
          <w:szCs w:val="22"/>
          <w:lang w:val="en-GB"/>
        </w:rPr>
        <w:t xml:space="preserve">Targeting of gender- and youth-differentiated vulnerabilities into project interventions so that the most vulnerable groups within a community receive support from the project. </w:t>
      </w:r>
    </w:p>
    <w:p w14:paraId="1BEC7D11" w14:textId="77777777" w:rsidR="007E03BE" w:rsidRPr="008A2D9C" w:rsidRDefault="005035E2" w:rsidP="0005630E">
      <w:pPr>
        <w:pStyle w:val="ListParagraph"/>
        <w:numPr>
          <w:ilvl w:val="0"/>
          <w:numId w:val="114"/>
        </w:numPr>
        <w:jc w:val="both"/>
        <w:rPr>
          <w:rFonts w:ascii="Arial" w:hAnsi="Arial" w:cs="Arial"/>
          <w:sz w:val="22"/>
          <w:szCs w:val="22"/>
          <w:lang w:val="en-GB"/>
        </w:rPr>
      </w:pPr>
      <w:r w:rsidRPr="008A2D9C">
        <w:rPr>
          <w:rFonts w:ascii="Arial" w:hAnsi="Arial" w:cs="Arial"/>
          <w:sz w:val="22"/>
          <w:szCs w:val="22"/>
          <w:lang w:val="en-GB"/>
        </w:rPr>
        <w:t>Facilitating p</w:t>
      </w:r>
      <w:r w:rsidR="00A2067A" w:rsidRPr="008A2D9C">
        <w:rPr>
          <w:rFonts w:ascii="Arial" w:hAnsi="Arial" w:cs="Arial"/>
          <w:sz w:val="22"/>
          <w:szCs w:val="22"/>
          <w:lang w:val="en-GB"/>
        </w:rPr>
        <w:t xml:space="preserve">articipation of stakeholders through project planning </w:t>
      </w:r>
      <w:r w:rsidRPr="008A2D9C">
        <w:rPr>
          <w:rFonts w:ascii="Arial" w:hAnsi="Arial" w:cs="Arial"/>
          <w:sz w:val="22"/>
          <w:szCs w:val="22"/>
          <w:lang w:val="en-GB"/>
        </w:rPr>
        <w:t xml:space="preserve">processes </w:t>
      </w:r>
      <w:r w:rsidR="00A2067A" w:rsidRPr="008A2D9C">
        <w:rPr>
          <w:rFonts w:ascii="Arial" w:hAnsi="Arial" w:cs="Arial"/>
          <w:sz w:val="22"/>
          <w:szCs w:val="22"/>
          <w:lang w:val="en-GB"/>
        </w:rPr>
        <w:t>to ensure that youth and gender considerations are appropriately mainstreamed into project activities</w:t>
      </w:r>
      <w:r w:rsidRPr="008A2D9C">
        <w:rPr>
          <w:rFonts w:ascii="Arial" w:hAnsi="Arial" w:cs="Arial"/>
          <w:sz w:val="22"/>
          <w:szCs w:val="22"/>
          <w:lang w:val="en-GB"/>
        </w:rPr>
        <w:t xml:space="preserve"> during implementation</w:t>
      </w:r>
      <w:r w:rsidR="00A2067A" w:rsidRPr="008A2D9C">
        <w:rPr>
          <w:rFonts w:ascii="Arial" w:hAnsi="Arial" w:cs="Arial"/>
          <w:sz w:val="22"/>
          <w:szCs w:val="22"/>
          <w:lang w:val="en-GB"/>
        </w:rPr>
        <w:t>.</w:t>
      </w:r>
    </w:p>
    <w:p w14:paraId="5A86AD10" w14:textId="77777777" w:rsidR="00A2067A" w:rsidRPr="008A2D9C" w:rsidRDefault="00A2067A" w:rsidP="007E03BE">
      <w:pPr>
        <w:rPr>
          <w:lang w:val="en-GB"/>
        </w:rPr>
      </w:pPr>
    </w:p>
    <w:p w14:paraId="7BAA1CBB" w14:textId="77777777" w:rsidR="00BD6B61" w:rsidRPr="008A2D9C" w:rsidRDefault="005035E2" w:rsidP="007E03BE">
      <w:pPr>
        <w:rPr>
          <w:lang w:val="en-GB"/>
        </w:rPr>
      </w:pPr>
      <w:r w:rsidRPr="008A2D9C">
        <w:rPr>
          <w:lang w:val="en-GB"/>
        </w:rPr>
        <w:t xml:space="preserve">Based on the findings of the gender analysis conducted during the PPG, the project will adopt the following </w:t>
      </w:r>
      <w:r w:rsidR="00D71259" w:rsidRPr="008A2D9C">
        <w:rPr>
          <w:lang w:val="en-GB"/>
        </w:rPr>
        <w:t xml:space="preserve">Gender Action Plan </w:t>
      </w:r>
      <w:r w:rsidRPr="008A2D9C">
        <w:rPr>
          <w:lang w:val="en-GB"/>
        </w:rPr>
        <w:t xml:space="preserve">to ensure that gender is comprehensively mainstreamed into the implementation of the project, through the project </w:t>
      </w:r>
      <w:r w:rsidR="00BD6B61" w:rsidRPr="008A2D9C">
        <w:rPr>
          <w:lang w:val="en-GB"/>
        </w:rPr>
        <w:t>Component outcomes</w:t>
      </w:r>
      <w:r w:rsidRPr="008A2D9C">
        <w:rPr>
          <w:lang w:val="en-GB"/>
        </w:rPr>
        <w:t xml:space="preserve">. </w:t>
      </w:r>
      <w:r w:rsidR="00D71259" w:rsidRPr="008A2D9C">
        <w:rPr>
          <w:lang w:val="en-GB"/>
        </w:rPr>
        <w:t xml:space="preserve">The </w:t>
      </w:r>
      <w:r w:rsidR="00BD6B61" w:rsidRPr="008A2D9C">
        <w:rPr>
          <w:lang w:val="en-GB"/>
        </w:rPr>
        <w:t>Gender Action Plan</w:t>
      </w:r>
      <w:r w:rsidR="00D71259" w:rsidRPr="008A2D9C">
        <w:rPr>
          <w:lang w:val="en-GB"/>
        </w:rPr>
        <w:t xml:space="preserve"> will be further elaborated during implementation and guide the development of the Gender Strategy.</w:t>
      </w:r>
    </w:p>
    <w:p w14:paraId="481D3941" w14:textId="77777777" w:rsidR="00BD6B61" w:rsidRPr="008A2D9C" w:rsidRDefault="00BD6B61" w:rsidP="007E03BE">
      <w:pPr>
        <w:rPr>
          <w:lang w:val="en-GB"/>
        </w:rPr>
      </w:pPr>
    </w:p>
    <w:tbl>
      <w:tblPr>
        <w:tblStyle w:val="TableGrid"/>
        <w:tblW w:w="10075" w:type="dxa"/>
        <w:tblLook w:val="04A0" w:firstRow="1" w:lastRow="0" w:firstColumn="1" w:lastColumn="0" w:noHBand="0" w:noVBand="1"/>
      </w:tblPr>
      <w:tblGrid>
        <w:gridCol w:w="4585"/>
        <w:gridCol w:w="5490"/>
      </w:tblGrid>
      <w:tr w:rsidR="008A494E" w:rsidRPr="008A2D9C" w14:paraId="1AA22555" w14:textId="77777777" w:rsidTr="0005630E">
        <w:trPr>
          <w:trHeight w:val="236"/>
          <w:tblHeader/>
        </w:trPr>
        <w:tc>
          <w:tcPr>
            <w:tcW w:w="4585" w:type="dxa"/>
            <w:shd w:val="clear" w:color="auto" w:fill="FFE599" w:themeFill="accent4" w:themeFillTint="66"/>
          </w:tcPr>
          <w:p w14:paraId="242A4E41" w14:textId="77777777" w:rsidR="008A494E" w:rsidRPr="00A723DE" w:rsidRDefault="008A494E" w:rsidP="0091571D">
            <w:pPr>
              <w:tabs>
                <w:tab w:val="left" w:pos="432"/>
              </w:tabs>
              <w:jc w:val="left"/>
              <w:rPr>
                <w:rFonts w:ascii="Arial Narrow" w:hAnsi="Arial Narrow" w:cstheme="minorHAnsi"/>
                <w:b/>
                <w:szCs w:val="22"/>
                <w:lang w:val="en-GB"/>
              </w:rPr>
            </w:pPr>
            <w:r w:rsidRPr="00A723DE">
              <w:rPr>
                <w:rFonts w:ascii="Arial Narrow" w:hAnsi="Arial Narrow" w:cstheme="minorHAnsi"/>
                <w:b/>
                <w:szCs w:val="22"/>
                <w:lang w:val="en-GB"/>
              </w:rPr>
              <w:t xml:space="preserve">Component/Outcome </w:t>
            </w:r>
          </w:p>
        </w:tc>
        <w:tc>
          <w:tcPr>
            <w:tcW w:w="5490" w:type="dxa"/>
            <w:shd w:val="clear" w:color="auto" w:fill="FFE599" w:themeFill="accent4" w:themeFillTint="66"/>
          </w:tcPr>
          <w:p w14:paraId="0608CCB6" w14:textId="77777777" w:rsidR="008A494E" w:rsidRPr="00A723DE" w:rsidRDefault="008A494E" w:rsidP="0091571D">
            <w:pPr>
              <w:tabs>
                <w:tab w:val="left" w:pos="432"/>
              </w:tabs>
              <w:jc w:val="left"/>
              <w:rPr>
                <w:rFonts w:ascii="Arial Narrow" w:hAnsi="Arial Narrow" w:cstheme="minorHAnsi"/>
                <w:b/>
                <w:szCs w:val="22"/>
                <w:lang w:val="en-GB"/>
              </w:rPr>
            </w:pPr>
            <w:r w:rsidRPr="00A723DE">
              <w:rPr>
                <w:rFonts w:ascii="Arial Narrow" w:hAnsi="Arial Narrow" w:cstheme="minorHAnsi"/>
                <w:b/>
                <w:szCs w:val="22"/>
                <w:lang w:val="en-GB"/>
              </w:rPr>
              <w:t>Considerations and planned actions</w:t>
            </w:r>
          </w:p>
        </w:tc>
      </w:tr>
      <w:tr w:rsidR="008A494E" w:rsidRPr="008A2D9C" w14:paraId="73339641" w14:textId="77777777" w:rsidTr="0091571D">
        <w:trPr>
          <w:trHeight w:val="236"/>
          <w:tblHeader/>
        </w:trPr>
        <w:tc>
          <w:tcPr>
            <w:tcW w:w="10075" w:type="dxa"/>
            <w:gridSpan w:val="2"/>
            <w:shd w:val="clear" w:color="auto" w:fill="EDEDED" w:themeFill="accent3" w:themeFillTint="33"/>
          </w:tcPr>
          <w:p w14:paraId="597EDEBB" w14:textId="77777777" w:rsidR="008A494E" w:rsidRPr="00A723DE" w:rsidRDefault="008A494E" w:rsidP="0091571D">
            <w:pPr>
              <w:tabs>
                <w:tab w:val="left" w:pos="432"/>
              </w:tabs>
              <w:jc w:val="left"/>
              <w:rPr>
                <w:rFonts w:ascii="Arial Narrow" w:hAnsi="Arial Narrow" w:cstheme="minorHAnsi"/>
                <w:b/>
                <w:szCs w:val="22"/>
                <w:lang w:val="en-GB"/>
              </w:rPr>
            </w:pPr>
            <w:r w:rsidRPr="00A723DE">
              <w:rPr>
                <w:rFonts w:ascii="Arial Narrow" w:hAnsi="Arial Narrow" w:cstheme="minorHAnsi"/>
                <w:b/>
                <w:szCs w:val="22"/>
                <w:lang w:val="en-GB"/>
              </w:rPr>
              <w:t xml:space="preserve">Component 1: </w:t>
            </w:r>
            <w:r w:rsidR="0091571D" w:rsidRPr="00A723DE">
              <w:rPr>
                <w:rFonts w:ascii="Arial Narrow" w:hAnsi="Arial Narrow" w:cstheme="minorHAnsi"/>
                <w:b/>
                <w:szCs w:val="22"/>
                <w:lang w:val="en-GB"/>
              </w:rPr>
              <w:t xml:space="preserve">Institutional capacity and enabling framework for integrated landscape management in over 80,000 ha in the Nakfa </w:t>
            </w:r>
            <w:r w:rsidR="00A25D39">
              <w:rPr>
                <w:rFonts w:ascii="Arial Narrow" w:hAnsi="Arial Narrow" w:cstheme="minorHAnsi"/>
                <w:b/>
                <w:szCs w:val="22"/>
                <w:lang w:val="en-GB"/>
              </w:rPr>
              <w:t>sub-Zoba</w:t>
            </w:r>
          </w:p>
        </w:tc>
      </w:tr>
      <w:tr w:rsidR="008A494E" w:rsidRPr="008A2D9C" w14:paraId="367E34D1" w14:textId="77777777" w:rsidTr="0005630E">
        <w:trPr>
          <w:trHeight w:val="236"/>
          <w:tblHeader/>
        </w:trPr>
        <w:tc>
          <w:tcPr>
            <w:tcW w:w="4585" w:type="dxa"/>
            <w:shd w:val="clear" w:color="auto" w:fill="EDEDED" w:themeFill="accent3" w:themeFillTint="33"/>
          </w:tcPr>
          <w:p w14:paraId="1D183227" w14:textId="77777777" w:rsidR="008A494E" w:rsidRPr="00A723DE" w:rsidRDefault="008A494E" w:rsidP="0091571D">
            <w:pPr>
              <w:tabs>
                <w:tab w:val="left" w:pos="432"/>
              </w:tabs>
              <w:jc w:val="left"/>
              <w:rPr>
                <w:rFonts w:ascii="Arial Narrow" w:hAnsi="Arial Narrow" w:cstheme="minorHAnsi"/>
                <w:szCs w:val="22"/>
                <w:lang w:val="en-GB"/>
              </w:rPr>
            </w:pPr>
            <w:r w:rsidRPr="00A723DE">
              <w:rPr>
                <w:rFonts w:ascii="Arial Narrow" w:hAnsi="Arial Narrow" w:cstheme="minorHAnsi"/>
                <w:szCs w:val="22"/>
                <w:lang w:val="en-GB"/>
              </w:rPr>
              <w:t>Outcome 1.1</w:t>
            </w:r>
            <w:r w:rsidR="0091571D" w:rsidRPr="00A723DE">
              <w:rPr>
                <w:rFonts w:ascii="Arial Narrow" w:hAnsi="Arial Narrow" w:cstheme="minorHAnsi"/>
                <w:szCs w:val="22"/>
                <w:lang w:val="en-GB"/>
              </w:rPr>
              <w:t>:Support for the review of national level policy and legislative frameworks for integrated landscape restoration</w:t>
            </w:r>
          </w:p>
        </w:tc>
        <w:tc>
          <w:tcPr>
            <w:tcW w:w="5490" w:type="dxa"/>
            <w:shd w:val="clear" w:color="auto" w:fill="EDEDED" w:themeFill="accent3" w:themeFillTint="33"/>
          </w:tcPr>
          <w:p w14:paraId="4448C36E" w14:textId="77777777" w:rsidR="008A494E" w:rsidRPr="00A723DE" w:rsidRDefault="00F95F2B" w:rsidP="0091571D">
            <w:pPr>
              <w:tabs>
                <w:tab w:val="left" w:pos="432"/>
              </w:tabs>
              <w:jc w:val="left"/>
              <w:rPr>
                <w:rFonts w:ascii="Arial Narrow" w:hAnsi="Arial Narrow" w:cstheme="minorHAnsi"/>
                <w:szCs w:val="22"/>
                <w:lang w:val="en-GB"/>
              </w:rPr>
            </w:pPr>
            <w:r w:rsidRPr="00A723DE">
              <w:rPr>
                <w:rFonts w:ascii="Arial Narrow" w:hAnsi="Arial Narrow" w:cstheme="minorHAnsi"/>
                <w:szCs w:val="22"/>
                <w:lang w:val="en-GB"/>
              </w:rPr>
              <w:t xml:space="preserve">The legislative and policy frameworks will ensure that a consideration of the differentiated impacts of land degradation and climate change on women </w:t>
            </w:r>
            <w:r w:rsidR="007D621E" w:rsidRPr="00A723DE">
              <w:rPr>
                <w:rFonts w:ascii="Arial Narrow" w:hAnsi="Arial Narrow" w:cstheme="minorHAnsi"/>
                <w:szCs w:val="22"/>
                <w:lang w:val="en-GB"/>
              </w:rPr>
              <w:t xml:space="preserve">and other vulnerable groups </w:t>
            </w:r>
            <w:r w:rsidRPr="00A723DE">
              <w:rPr>
                <w:rFonts w:ascii="Arial Narrow" w:hAnsi="Arial Narrow" w:cstheme="minorHAnsi"/>
                <w:szCs w:val="22"/>
                <w:lang w:val="en-GB"/>
              </w:rPr>
              <w:t xml:space="preserve">are recognized through the </w:t>
            </w:r>
            <w:r w:rsidR="007D621E" w:rsidRPr="00A723DE">
              <w:rPr>
                <w:rFonts w:ascii="Arial Narrow" w:hAnsi="Arial Narrow" w:cstheme="minorHAnsi"/>
                <w:szCs w:val="22"/>
                <w:lang w:val="en-GB"/>
              </w:rPr>
              <w:t>development of gender-responsive and pro-poor strategies and responses. The review will also ensure that future policies and legislative framework adequately consider the issue of gender.</w:t>
            </w:r>
          </w:p>
        </w:tc>
      </w:tr>
      <w:tr w:rsidR="008A494E" w:rsidRPr="008A2D9C" w14:paraId="5EB7618B" w14:textId="77777777" w:rsidTr="0005630E">
        <w:trPr>
          <w:trHeight w:val="236"/>
          <w:tblHeader/>
        </w:trPr>
        <w:tc>
          <w:tcPr>
            <w:tcW w:w="4585" w:type="dxa"/>
            <w:shd w:val="clear" w:color="auto" w:fill="EDEDED" w:themeFill="accent3" w:themeFillTint="33"/>
          </w:tcPr>
          <w:p w14:paraId="22BD184F" w14:textId="77777777" w:rsidR="008A494E" w:rsidRPr="00A723DE" w:rsidRDefault="008A494E" w:rsidP="0091571D">
            <w:pPr>
              <w:tabs>
                <w:tab w:val="left" w:pos="432"/>
              </w:tabs>
              <w:jc w:val="left"/>
              <w:rPr>
                <w:rFonts w:ascii="Arial Narrow" w:hAnsi="Arial Narrow" w:cstheme="minorHAnsi"/>
                <w:szCs w:val="22"/>
                <w:lang w:val="en-GB"/>
              </w:rPr>
            </w:pPr>
            <w:r w:rsidRPr="00A723DE">
              <w:rPr>
                <w:rFonts w:ascii="Arial Narrow" w:hAnsi="Arial Narrow" w:cstheme="minorHAnsi"/>
                <w:szCs w:val="22"/>
                <w:lang w:val="en-GB"/>
              </w:rPr>
              <w:t>Outcome 1.2</w:t>
            </w:r>
            <w:r w:rsidR="0091571D" w:rsidRPr="00A723DE">
              <w:rPr>
                <w:rFonts w:ascii="Arial Narrow" w:hAnsi="Arial Narrow" w:cstheme="minorHAnsi"/>
                <w:szCs w:val="22"/>
                <w:lang w:val="en-GB"/>
              </w:rPr>
              <w:t>: Integrated decision-support tools to support multi-stakeholder participation in landscape and ecosystem restoration planning, implementation and monitoring.</w:t>
            </w:r>
          </w:p>
          <w:p w14:paraId="4B5A5522" w14:textId="77777777" w:rsidR="008A494E" w:rsidRPr="00A723DE" w:rsidRDefault="008A494E" w:rsidP="0091571D">
            <w:pPr>
              <w:tabs>
                <w:tab w:val="left" w:pos="432"/>
              </w:tabs>
              <w:jc w:val="left"/>
              <w:rPr>
                <w:rFonts w:ascii="Arial Narrow" w:hAnsi="Arial Narrow" w:cstheme="minorHAnsi"/>
                <w:szCs w:val="22"/>
                <w:lang w:val="en-GB"/>
              </w:rPr>
            </w:pPr>
          </w:p>
        </w:tc>
        <w:tc>
          <w:tcPr>
            <w:tcW w:w="5490" w:type="dxa"/>
            <w:shd w:val="clear" w:color="auto" w:fill="EDEDED" w:themeFill="accent3" w:themeFillTint="33"/>
          </w:tcPr>
          <w:p w14:paraId="6380C94C" w14:textId="77777777" w:rsidR="008A494E" w:rsidRPr="00A723DE" w:rsidRDefault="007D621E" w:rsidP="0091571D">
            <w:pPr>
              <w:tabs>
                <w:tab w:val="left" w:pos="432"/>
              </w:tabs>
              <w:jc w:val="left"/>
              <w:rPr>
                <w:rFonts w:ascii="Arial Narrow" w:hAnsi="Arial Narrow" w:cstheme="minorHAnsi"/>
                <w:szCs w:val="22"/>
                <w:lang w:val="en-GB"/>
              </w:rPr>
            </w:pPr>
            <w:r w:rsidRPr="00A723DE">
              <w:rPr>
                <w:rFonts w:ascii="Arial Narrow" w:hAnsi="Arial Narrow" w:cstheme="minorHAnsi"/>
                <w:szCs w:val="22"/>
                <w:lang w:val="en-GB"/>
              </w:rPr>
              <w:t>Decision-support tools are currently lacking, and therefore responses and interventions are largely gender-blind. Decision-support tools to be developed through the project will be based on assessments and analyses that recognizes that men, women and other groups are affected differently by environmental degradation. These tools will be developed for decision-making at all levels, from the local where interventions are implemented to the national where decisions on responses are taken.</w:t>
            </w:r>
          </w:p>
        </w:tc>
      </w:tr>
      <w:tr w:rsidR="008A494E" w:rsidRPr="008A2D9C" w14:paraId="5D2A63FE" w14:textId="77777777" w:rsidTr="0005630E">
        <w:trPr>
          <w:trHeight w:val="236"/>
          <w:tblHeader/>
        </w:trPr>
        <w:tc>
          <w:tcPr>
            <w:tcW w:w="4585" w:type="dxa"/>
            <w:shd w:val="clear" w:color="auto" w:fill="EDEDED" w:themeFill="accent3" w:themeFillTint="33"/>
          </w:tcPr>
          <w:p w14:paraId="3C25F1C8" w14:textId="77777777" w:rsidR="008A494E" w:rsidRPr="00A723DE" w:rsidRDefault="008A494E" w:rsidP="0091571D">
            <w:pPr>
              <w:tabs>
                <w:tab w:val="left" w:pos="432"/>
              </w:tabs>
              <w:jc w:val="left"/>
              <w:rPr>
                <w:rFonts w:ascii="Arial Narrow" w:hAnsi="Arial Narrow" w:cstheme="minorHAnsi"/>
                <w:szCs w:val="22"/>
                <w:lang w:val="en-GB"/>
              </w:rPr>
            </w:pPr>
            <w:r w:rsidRPr="00A723DE">
              <w:rPr>
                <w:rFonts w:ascii="Arial Narrow" w:hAnsi="Arial Narrow" w:cstheme="minorHAnsi"/>
                <w:szCs w:val="22"/>
                <w:lang w:val="en-GB"/>
              </w:rPr>
              <w:t>Outcome 1.3</w:t>
            </w:r>
            <w:r w:rsidR="0091571D" w:rsidRPr="00A723DE">
              <w:rPr>
                <w:rFonts w:ascii="Arial Narrow" w:hAnsi="Arial Narrow" w:cstheme="minorHAnsi"/>
                <w:szCs w:val="22"/>
                <w:lang w:val="en-GB"/>
              </w:rPr>
              <w:t>: Capacity of institutions and resource-user groups strengthened to integrate climate-smart approaches into landscape restoration and agricultural production practices.</w:t>
            </w:r>
          </w:p>
        </w:tc>
        <w:tc>
          <w:tcPr>
            <w:tcW w:w="5490" w:type="dxa"/>
            <w:shd w:val="clear" w:color="auto" w:fill="EDEDED" w:themeFill="accent3" w:themeFillTint="33"/>
          </w:tcPr>
          <w:p w14:paraId="16B948CB" w14:textId="77777777" w:rsidR="008A494E" w:rsidRPr="00A723DE" w:rsidRDefault="007D621E" w:rsidP="0091571D">
            <w:pPr>
              <w:tabs>
                <w:tab w:val="left" w:pos="432"/>
              </w:tabs>
              <w:jc w:val="left"/>
              <w:rPr>
                <w:rFonts w:ascii="Arial Narrow" w:hAnsi="Arial Narrow" w:cstheme="minorHAnsi"/>
                <w:szCs w:val="22"/>
                <w:lang w:val="en-GB"/>
              </w:rPr>
            </w:pPr>
            <w:r w:rsidRPr="00A723DE">
              <w:rPr>
                <w:rFonts w:ascii="Arial Narrow" w:hAnsi="Arial Narrow" w:cstheme="minorHAnsi"/>
                <w:szCs w:val="22"/>
                <w:lang w:val="en-GB"/>
              </w:rPr>
              <w:t>Training and capacity strengthening activities will specifically target women, youth and other marginalized groups at the local level, but also among key government institutions, to ensure that the skills of women, youth and these marginalized groups inform responses.</w:t>
            </w:r>
          </w:p>
        </w:tc>
      </w:tr>
      <w:tr w:rsidR="007841BE" w:rsidRPr="008A2D9C" w14:paraId="5CC163A4" w14:textId="77777777" w:rsidTr="00206EF4">
        <w:trPr>
          <w:trHeight w:val="236"/>
          <w:tblHeader/>
        </w:trPr>
        <w:tc>
          <w:tcPr>
            <w:tcW w:w="10075" w:type="dxa"/>
            <w:gridSpan w:val="2"/>
            <w:shd w:val="clear" w:color="auto" w:fill="EDEDED" w:themeFill="accent3" w:themeFillTint="33"/>
          </w:tcPr>
          <w:p w14:paraId="3E4AF5B8" w14:textId="77777777" w:rsidR="007841BE" w:rsidRPr="00A723DE" w:rsidRDefault="007841BE" w:rsidP="0091571D">
            <w:pPr>
              <w:tabs>
                <w:tab w:val="left" w:pos="432"/>
              </w:tabs>
              <w:jc w:val="left"/>
              <w:rPr>
                <w:rFonts w:ascii="Arial Narrow" w:hAnsi="Arial Narrow" w:cstheme="minorHAnsi"/>
                <w:b/>
                <w:szCs w:val="22"/>
                <w:lang w:val="en-GB"/>
              </w:rPr>
            </w:pPr>
            <w:r w:rsidRPr="00A723DE">
              <w:rPr>
                <w:rFonts w:ascii="Arial Narrow" w:hAnsi="Arial Narrow" w:cstheme="minorHAnsi"/>
                <w:b/>
                <w:szCs w:val="22"/>
                <w:lang w:val="en-GB"/>
              </w:rPr>
              <w:t>Component 2: Implementation of on-the-ground interventions to reduce land degradation and pressure on forests and increase agricultural productivity.</w:t>
            </w:r>
          </w:p>
        </w:tc>
      </w:tr>
      <w:tr w:rsidR="008A494E" w:rsidRPr="008A2D9C" w14:paraId="24F01CDA" w14:textId="77777777" w:rsidTr="0005630E">
        <w:trPr>
          <w:trHeight w:val="236"/>
          <w:tblHeader/>
        </w:trPr>
        <w:tc>
          <w:tcPr>
            <w:tcW w:w="4585" w:type="dxa"/>
            <w:shd w:val="clear" w:color="auto" w:fill="EDEDED" w:themeFill="accent3" w:themeFillTint="33"/>
          </w:tcPr>
          <w:p w14:paraId="02187594" w14:textId="77777777" w:rsidR="008A494E" w:rsidRPr="00A723DE" w:rsidRDefault="0091571D" w:rsidP="00206EF4">
            <w:pPr>
              <w:tabs>
                <w:tab w:val="left" w:pos="432"/>
              </w:tabs>
              <w:jc w:val="left"/>
              <w:rPr>
                <w:rFonts w:ascii="Arial Narrow" w:hAnsi="Arial Narrow" w:cstheme="minorHAnsi"/>
                <w:szCs w:val="22"/>
                <w:lang w:val="en-GB"/>
              </w:rPr>
            </w:pPr>
            <w:r w:rsidRPr="00A723DE">
              <w:rPr>
                <w:rFonts w:ascii="Arial Narrow" w:hAnsi="Arial Narrow" w:cstheme="minorHAnsi"/>
                <w:szCs w:val="22"/>
                <w:lang w:val="en-GB"/>
              </w:rPr>
              <w:t>Outcome 2.1: Enhanced resilience of ecosystems and livelihoods through landscape regeneration and integrated watershed management in over 80,000 hectares</w:t>
            </w:r>
          </w:p>
        </w:tc>
        <w:tc>
          <w:tcPr>
            <w:tcW w:w="5490" w:type="dxa"/>
            <w:shd w:val="clear" w:color="auto" w:fill="EDEDED" w:themeFill="accent3" w:themeFillTint="33"/>
          </w:tcPr>
          <w:p w14:paraId="7F6370EC" w14:textId="77777777" w:rsidR="008A494E" w:rsidRPr="00A723DE" w:rsidRDefault="007D621E" w:rsidP="00206EF4">
            <w:pPr>
              <w:tabs>
                <w:tab w:val="left" w:pos="432"/>
              </w:tabs>
              <w:jc w:val="left"/>
              <w:rPr>
                <w:rFonts w:ascii="Arial Narrow" w:hAnsi="Arial Narrow" w:cstheme="minorHAnsi"/>
                <w:szCs w:val="22"/>
                <w:lang w:val="en-GB"/>
              </w:rPr>
            </w:pPr>
            <w:r w:rsidRPr="00A723DE">
              <w:rPr>
                <w:rFonts w:ascii="Arial Narrow" w:hAnsi="Arial Narrow" w:cstheme="minorHAnsi"/>
                <w:szCs w:val="22"/>
                <w:lang w:val="en-GB"/>
              </w:rPr>
              <w:t xml:space="preserve">Landscape restoration activities will target both men and women, and ensure that the approaches used do not reproduce disparities between groups, but rather specifically targets these groups as beneficiaries. </w:t>
            </w:r>
          </w:p>
        </w:tc>
      </w:tr>
      <w:tr w:rsidR="007841BE" w:rsidRPr="008A2D9C" w14:paraId="139ABFF7" w14:textId="77777777" w:rsidTr="00206EF4">
        <w:trPr>
          <w:trHeight w:val="236"/>
          <w:tblHeader/>
        </w:trPr>
        <w:tc>
          <w:tcPr>
            <w:tcW w:w="10075" w:type="dxa"/>
            <w:gridSpan w:val="2"/>
            <w:shd w:val="clear" w:color="auto" w:fill="EDEDED" w:themeFill="accent3" w:themeFillTint="33"/>
          </w:tcPr>
          <w:p w14:paraId="2A8F9F34" w14:textId="77777777" w:rsidR="007841BE" w:rsidRPr="00A723DE" w:rsidRDefault="007841BE" w:rsidP="007841BE">
            <w:pPr>
              <w:tabs>
                <w:tab w:val="left" w:pos="432"/>
              </w:tabs>
              <w:jc w:val="left"/>
              <w:rPr>
                <w:rFonts w:ascii="Arial Narrow" w:hAnsi="Arial Narrow" w:cstheme="minorHAnsi"/>
                <w:b/>
                <w:szCs w:val="22"/>
                <w:lang w:val="en-GB"/>
              </w:rPr>
            </w:pPr>
            <w:r w:rsidRPr="00A723DE">
              <w:rPr>
                <w:rFonts w:ascii="Arial Narrow" w:hAnsi="Arial Narrow" w:cstheme="minorHAnsi"/>
                <w:b/>
                <w:szCs w:val="22"/>
                <w:lang w:val="en-GB"/>
              </w:rPr>
              <w:t>Component 3: Knowledge management and awareness raising</w:t>
            </w:r>
          </w:p>
          <w:p w14:paraId="62DB56B8" w14:textId="77777777" w:rsidR="007841BE" w:rsidRPr="00A723DE" w:rsidRDefault="007841BE" w:rsidP="0091571D">
            <w:pPr>
              <w:tabs>
                <w:tab w:val="left" w:pos="432"/>
              </w:tabs>
              <w:jc w:val="left"/>
              <w:rPr>
                <w:rFonts w:ascii="Arial Narrow" w:hAnsi="Arial Narrow" w:cstheme="minorHAnsi"/>
                <w:b/>
                <w:szCs w:val="22"/>
                <w:lang w:val="en-GB"/>
              </w:rPr>
            </w:pPr>
          </w:p>
        </w:tc>
      </w:tr>
      <w:tr w:rsidR="008A494E" w:rsidRPr="008A2D9C" w14:paraId="1871429B" w14:textId="77777777" w:rsidTr="0005630E">
        <w:trPr>
          <w:trHeight w:val="236"/>
          <w:tblHeader/>
        </w:trPr>
        <w:tc>
          <w:tcPr>
            <w:tcW w:w="4585" w:type="dxa"/>
            <w:shd w:val="clear" w:color="auto" w:fill="EDEDED" w:themeFill="accent3" w:themeFillTint="33"/>
          </w:tcPr>
          <w:p w14:paraId="32C32885" w14:textId="77777777" w:rsidR="008A494E" w:rsidRPr="00A723DE" w:rsidRDefault="007841BE" w:rsidP="0091571D">
            <w:pPr>
              <w:tabs>
                <w:tab w:val="left" w:pos="432"/>
              </w:tabs>
              <w:jc w:val="left"/>
              <w:rPr>
                <w:rFonts w:ascii="Arial Narrow" w:hAnsi="Arial Narrow" w:cstheme="minorHAnsi"/>
                <w:szCs w:val="22"/>
                <w:lang w:val="en-GB"/>
              </w:rPr>
            </w:pPr>
            <w:r w:rsidRPr="00A723DE">
              <w:rPr>
                <w:rFonts w:ascii="Arial Narrow" w:hAnsi="Arial Narrow" w:cstheme="minorHAnsi"/>
                <w:szCs w:val="22"/>
                <w:lang w:val="en-GB"/>
              </w:rPr>
              <w:t xml:space="preserve">Outcome 3.1 Increased knowledge sharing and awareness at Zoba, </w:t>
            </w:r>
            <w:r w:rsidR="00A25D39">
              <w:rPr>
                <w:rFonts w:ascii="Arial Narrow" w:hAnsi="Arial Narrow" w:cstheme="minorHAnsi"/>
                <w:szCs w:val="22"/>
                <w:lang w:val="en-GB"/>
              </w:rPr>
              <w:t>sub-Zoba</w:t>
            </w:r>
            <w:r w:rsidRPr="00A723DE">
              <w:rPr>
                <w:rFonts w:ascii="Arial Narrow" w:hAnsi="Arial Narrow" w:cstheme="minorHAnsi"/>
                <w:szCs w:val="22"/>
                <w:lang w:val="en-GB"/>
              </w:rPr>
              <w:t>, Kebabi and community levels on integrated landscape management, including SLM, SFM, biodiversity conservation and water resource management.</w:t>
            </w:r>
          </w:p>
        </w:tc>
        <w:tc>
          <w:tcPr>
            <w:tcW w:w="5490" w:type="dxa"/>
            <w:shd w:val="clear" w:color="auto" w:fill="EDEDED" w:themeFill="accent3" w:themeFillTint="33"/>
          </w:tcPr>
          <w:p w14:paraId="03F63C3A" w14:textId="77777777" w:rsidR="008A494E" w:rsidRPr="00A723DE" w:rsidRDefault="0005630E" w:rsidP="0091571D">
            <w:pPr>
              <w:tabs>
                <w:tab w:val="left" w:pos="432"/>
              </w:tabs>
              <w:jc w:val="left"/>
              <w:rPr>
                <w:rFonts w:ascii="Arial Narrow" w:hAnsi="Arial Narrow" w:cstheme="minorHAnsi"/>
                <w:szCs w:val="22"/>
                <w:lang w:val="en-GB"/>
              </w:rPr>
            </w:pPr>
            <w:r w:rsidRPr="00A723DE">
              <w:rPr>
                <w:rFonts w:ascii="Arial Narrow" w:hAnsi="Arial Narrow" w:cstheme="minorHAnsi"/>
                <w:szCs w:val="22"/>
                <w:lang w:val="en-GB"/>
              </w:rPr>
              <w:t xml:space="preserve">The gender strategy will be developed under this component, and ensure that gender mainstreaming is not a standalone issue but rather weaved into all project components. Through the strategy, women, youth and other marginalized groups will be targeted for training, capacity building and activities on landscape restoration to ensure they not only inform activities but are also equal beneficiaries of project interventions.   </w:t>
            </w:r>
          </w:p>
        </w:tc>
      </w:tr>
    </w:tbl>
    <w:p w14:paraId="4C14FD5D" w14:textId="77777777" w:rsidR="0005630E" w:rsidRPr="00A723DE" w:rsidRDefault="0005630E" w:rsidP="003C7FB3">
      <w:pPr>
        <w:pStyle w:val="C4Footnotes"/>
      </w:pPr>
    </w:p>
    <w:p w14:paraId="5C48B672" w14:textId="77777777" w:rsidR="00AF7B54" w:rsidRPr="008A2D9C" w:rsidRDefault="00AF7B54">
      <w:pPr>
        <w:pStyle w:val="Heading2"/>
      </w:pPr>
      <w:bookmarkStart w:id="31" w:name="_Toc511738057"/>
      <w:r w:rsidRPr="008A2D9C">
        <w:t>South-South and Triangular Cooperation (SSTrC)</w:t>
      </w:r>
      <w:bookmarkEnd w:id="31"/>
    </w:p>
    <w:p w14:paraId="6C8C0F33" w14:textId="77777777" w:rsidR="00AF7B54" w:rsidRPr="008A2D9C" w:rsidRDefault="00AF7B54" w:rsidP="00AF7B54">
      <w:pPr>
        <w:rPr>
          <w:rFonts w:cs="Arial"/>
          <w:b/>
          <w:szCs w:val="22"/>
          <w:lang w:val="en-GB"/>
        </w:rPr>
      </w:pPr>
    </w:p>
    <w:p w14:paraId="543004EC" w14:textId="77777777" w:rsidR="00AF7B54" w:rsidRPr="008A2D9C" w:rsidRDefault="00AF7B54" w:rsidP="00AF7B54">
      <w:pPr>
        <w:rPr>
          <w:rFonts w:cs="Arial"/>
          <w:szCs w:val="22"/>
          <w:lang w:val="en-GB"/>
        </w:rPr>
      </w:pPr>
      <w:r w:rsidRPr="008A2D9C">
        <w:rPr>
          <w:rFonts w:cs="Arial"/>
          <w:szCs w:val="22"/>
          <w:lang w:val="en-GB"/>
        </w:rPr>
        <w:t xml:space="preserve">This project is country specific and does not include a specific focus on collaboration with other countries for the implementation of project activities. However, it draws on global principles of sustainable natural resource management and the lessons learnt from the project will be disseminated </w:t>
      </w:r>
      <w:r w:rsidR="00D000DC" w:rsidRPr="008A2D9C">
        <w:rPr>
          <w:rFonts w:cs="Arial"/>
          <w:szCs w:val="22"/>
          <w:lang w:val="en-GB"/>
        </w:rPr>
        <w:t>regionally</w:t>
      </w:r>
      <w:r w:rsidRPr="008A2D9C">
        <w:rPr>
          <w:rFonts w:cs="Arial"/>
          <w:szCs w:val="22"/>
          <w:lang w:val="en-GB"/>
        </w:rPr>
        <w:t>. The project will also promote transboundary conservation efforts for the threatened Nubian Ibex.</w:t>
      </w:r>
    </w:p>
    <w:p w14:paraId="5139B311" w14:textId="77777777" w:rsidR="007E03BE" w:rsidRPr="008A2D9C" w:rsidRDefault="007E03BE" w:rsidP="00AF7B54">
      <w:pPr>
        <w:rPr>
          <w:rFonts w:cs="Arial"/>
          <w:szCs w:val="22"/>
          <w:lang w:val="en-GB"/>
        </w:rPr>
      </w:pPr>
    </w:p>
    <w:p w14:paraId="2D976B25" w14:textId="77777777" w:rsidR="00AF7B54" w:rsidRPr="008A2D9C" w:rsidRDefault="00AF7B54">
      <w:pPr>
        <w:pStyle w:val="Heading2"/>
      </w:pPr>
      <w:bookmarkStart w:id="32" w:name="_Toc511738058"/>
      <w:r w:rsidRPr="008A2D9C">
        <w:t>Innovativeness, sustainability and potential for upscaling</w:t>
      </w:r>
      <w:bookmarkEnd w:id="32"/>
    </w:p>
    <w:p w14:paraId="24F6275C" w14:textId="77777777" w:rsidR="00AF7B54" w:rsidRPr="008A2D9C" w:rsidRDefault="00AF7B54" w:rsidP="00AF7B54">
      <w:pPr>
        <w:rPr>
          <w:rFonts w:cs="Arial"/>
          <w:szCs w:val="22"/>
          <w:lang w:val="en-GB"/>
        </w:rPr>
      </w:pPr>
    </w:p>
    <w:p w14:paraId="1250C1C0" w14:textId="77777777" w:rsidR="00AF7B54" w:rsidRPr="008A2D9C" w:rsidRDefault="00AF7B54" w:rsidP="00AF7B54">
      <w:pPr>
        <w:rPr>
          <w:rFonts w:cs="Arial"/>
          <w:szCs w:val="22"/>
          <w:lang w:val="en-GB"/>
        </w:rPr>
      </w:pPr>
      <w:r w:rsidRPr="008A2D9C">
        <w:rPr>
          <w:rFonts w:cs="Arial"/>
          <w:szCs w:val="22"/>
          <w:lang w:val="en-GB"/>
        </w:rPr>
        <w:t xml:space="preserve">Efforts to address deforestation, biodiversity loss and land degradation should be undertaken in a manner which supports the broader objective of sustainable development in Eritrea. Given that the majority of the Eritrean population are dependent upon ecosystem goods and services for their livelihoods, enhancing the resilience and productive capacity of ecosystems is essential to ensure the economic and social wellbeing of local communities – especially the rural population living in poverty. Central to ecosystem restoration in Eritrea is the rehabilitation of watersheds and </w:t>
      </w:r>
      <w:r w:rsidR="00347990" w:rsidRPr="008A2D9C">
        <w:rPr>
          <w:rFonts w:cs="Arial"/>
          <w:szCs w:val="22"/>
          <w:lang w:val="en-GB"/>
        </w:rPr>
        <w:t xml:space="preserve">agricultural </w:t>
      </w:r>
      <w:r w:rsidRPr="008A2D9C">
        <w:rPr>
          <w:rFonts w:cs="Arial"/>
          <w:szCs w:val="22"/>
          <w:lang w:val="en-GB"/>
        </w:rPr>
        <w:t xml:space="preserve">landscapes. This, however, is unlikely to be effectively achieved without requisite technical and institutional capacity for mainstreaming sustainability considerations into rehabilitation and restoration programmes. </w:t>
      </w:r>
    </w:p>
    <w:p w14:paraId="3F25A79C" w14:textId="77777777" w:rsidR="00AF7B54" w:rsidRPr="008A2D9C" w:rsidRDefault="00AF7B54" w:rsidP="00AF7B54">
      <w:pPr>
        <w:rPr>
          <w:rFonts w:cs="Arial"/>
          <w:szCs w:val="22"/>
          <w:lang w:val="en-GB"/>
        </w:rPr>
      </w:pPr>
    </w:p>
    <w:p w14:paraId="229BE2BE" w14:textId="77777777" w:rsidR="00AF7B54" w:rsidRPr="008A2D9C" w:rsidRDefault="00AF7B54" w:rsidP="00AF7B54">
      <w:pPr>
        <w:rPr>
          <w:rFonts w:cs="Arial"/>
          <w:szCs w:val="22"/>
          <w:lang w:val="en-GB"/>
        </w:rPr>
      </w:pPr>
      <w:r w:rsidRPr="008A2D9C">
        <w:rPr>
          <w:rFonts w:cs="Arial"/>
          <w:szCs w:val="22"/>
          <w:lang w:val="en-GB"/>
        </w:rPr>
        <w:t>To ensure the long-term sustainability of project interventions, it is important to consider three categories of sustainability, namely: i) social; ii) financial and economic; and iii) institutional sustainability. The proposed project’s approach to each of these categories is described below.</w:t>
      </w:r>
    </w:p>
    <w:p w14:paraId="5156490C" w14:textId="77777777" w:rsidR="00AF7B54" w:rsidRPr="008A2D9C" w:rsidRDefault="00AF7B54" w:rsidP="00AF7B54">
      <w:pPr>
        <w:rPr>
          <w:rFonts w:cs="Arial"/>
          <w:szCs w:val="22"/>
          <w:lang w:val="en-GB"/>
        </w:rPr>
      </w:pPr>
    </w:p>
    <w:p w14:paraId="763D29C6" w14:textId="77777777" w:rsidR="00AF7B54" w:rsidRPr="008A2D9C" w:rsidRDefault="00AF7B54" w:rsidP="00F25E4A">
      <w:pPr>
        <w:pStyle w:val="ListParagraph"/>
        <w:numPr>
          <w:ilvl w:val="0"/>
          <w:numId w:val="62"/>
        </w:numPr>
        <w:ind w:left="360"/>
        <w:contextualSpacing/>
        <w:jc w:val="both"/>
        <w:rPr>
          <w:rFonts w:ascii="Arial" w:hAnsi="Arial" w:cs="Arial"/>
          <w:sz w:val="22"/>
          <w:szCs w:val="22"/>
          <w:lang w:val="en-GB"/>
        </w:rPr>
      </w:pPr>
      <w:r w:rsidRPr="008A2D9C">
        <w:rPr>
          <w:rFonts w:ascii="Arial" w:hAnsi="Arial" w:cs="Arial"/>
          <w:b/>
          <w:sz w:val="22"/>
          <w:szCs w:val="22"/>
          <w:lang w:val="en-GB"/>
        </w:rPr>
        <w:t>Social sustainability:</w:t>
      </w:r>
      <w:r w:rsidRPr="008A2D9C">
        <w:rPr>
          <w:rFonts w:ascii="Arial" w:hAnsi="Arial" w:cs="Arial"/>
          <w:sz w:val="22"/>
          <w:szCs w:val="22"/>
          <w:lang w:val="en-GB"/>
        </w:rPr>
        <w:t xml:space="preserve"> The sustainability of a project is largely dependent on the willingness of stakeholders to adopt and continue to implement interventions beyond the project lifespan. Social sustainability will, therefore, be achieved by building the capacity of communities to undertake their own landscape-level land use and rehabilitation plans.</w:t>
      </w:r>
      <w:r w:rsidR="00C02F49" w:rsidRPr="008A2D9C">
        <w:rPr>
          <w:rFonts w:ascii="Arial" w:hAnsi="Arial" w:cs="Arial"/>
          <w:sz w:val="22"/>
          <w:szCs w:val="22"/>
          <w:lang w:val="en-GB"/>
        </w:rPr>
        <w:t xml:space="preserve"> The current baseline on landscape restoration in Eritrea is strong, as shown in the baseline section. The government has been investing in soil and water conservation interventions for decades, albeit with shortcomings in the approaches used and the effectiveness of these to reverse land and ecosystem degradation. </w:t>
      </w:r>
      <w:r w:rsidRPr="008A2D9C">
        <w:rPr>
          <w:rFonts w:ascii="Arial" w:hAnsi="Arial" w:cs="Arial"/>
          <w:sz w:val="22"/>
          <w:szCs w:val="22"/>
          <w:lang w:val="en-GB"/>
        </w:rPr>
        <w:t>By providing the appropriate technical support to communities and incorporating knowledge, information and best practices on integrated natural resource management, the project will equip communities with the skills they need to incorporate sustainability into land use planning</w:t>
      </w:r>
      <w:r w:rsidR="00C02F49" w:rsidRPr="008A2D9C">
        <w:rPr>
          <w:rFonts w:ascii="Arial" w:hAnsi="Arial" w:cs="Arial"/>
          <w:sz w:val="22"/>
          <w:szCs w:val="22"/>
          <w:lang w:val="en-GB"/>
        </w:rPr>
        <w:t xml:space="preserve"> and soil and water conservation interventions at farm and landscape levels</w:t>
      </w:r>
      <w:r w:rsidRPr="008A2D9C">
        <w:rPr>
          <w:rFonts w:ascii="Arial" w:hAnsi="Arial" w:cs="Arial"/>
          <w:sz w:val="22"/>
          <w:szCs w:val="22"/>
          <w:lang w:val="en-GB"/>
        </w:rPr>
        <w:t xml:space="preserve">. Community-based interventions have proven to constitute an effective vehicle for building resilience, as well as addressing social drivers of vulnerability and other factors related to social exclusion. The organisational capacity of the local communities to implement sustainable land management practices will also be developed through training programmes provided to community members and government staff. </w:t>
      </w:r>
    </w:p>
    <w:p w14:paraId="237877A9" w14:textId="77777777" w:rsidR="00AF7B54" w:rsidRPr="008A2D9C" w:rsidRDefault="00AF7B54" w:rsidP="00AF7B54">
      <w:pPr>
        <w:ind w:left="360"/>
        <w:rPr>
          <w:rFonts w:cs="Arial"/>
          <w:szCs w:val="22"/>
          <w:lang w:val="en-GB"/>
        </w:rPr>
      </w:pPr>
    </w:p>
    <w:p w14:paraId="5F934311" w14:textId="77777777" w:rsidR="00AF7B54" w:rsidRPr="008A2D9C" w:rsidRDefault="00AF7B54" w:rsidP="00F25E4A">
      <w:pPr>
        <w:pStyle w:val="ListParagraph"/>
        <w:numPr>
          <w:ilvl w:val="0"/>
          <w:numId w:val="62"/>
        </w:numPr>
        <w:ind w:left="360"/>
        <w:contextualSpacing/>
        <w:jc w:val="both"/>
        <w:rPr>
          <w:rFonts w:ascii="Arial" w:hAnsi="Arial" w:cs="Arial"/>
          <w:sz w:val="22"/>
          <w:szCs w:val="22"/>
          <w:lang w:val="en-GB"/>
        </w:rPr>
      </w:pPr>
      <w:r w:rsidRPr="008A2D9C">
        <w:rPr>
          <w:rFonts w:ascii="Arial" w:hAnsi="Arial" w:cs="Arial"/>
          <w:b/>
          <w:sz w:val="22"/>
          <w:szCs w:val="22"/>
          <w:lang w:val="en-GB"/>
        </w:rPr>
        <w:t>Financial and economic sustainability:</w:t>
      </w:r>
      <w:r w:rsidRPr="008A2D9C">
        <w:rPr>
          <w:rFonts w:ascii="Arial" w:hAnsi="Arial" w:cs="Arial"/>
          <w:sz w:val="22"/>
          <w:szCs w:val="22"/>
          <w:lang w:val="en-GB"/>
        </w:rPr>
        <w:t xml:space="preserve"> To support the long-term sustainability of interventions when project funds are depleted, communities and government will be required to continue to invest time and money into the maintenance and upscaling of interventions. </w:t>
      </w:r>
      <w:r w:rsidR="00C02F49" w:rsidRPr="008A2D9C">
        <w:rPr>
          <w:rFonts w:ascii="Arial" w:hAnsi="Arial" w:cs="Arial"/>
          <w:sz w:val="22"/>
          <w:szCs w:val="22"/>
          <w:lang w:val="en-GB"/>
        </w:rPr>
        <w:t xml:space="preserve">As also indicated in the baseline discussion, significant investments are already being made by government institutions and communities in addressing land and ecosystem degradation, and these are expected to continue beyond the life of the project. </w:t>
      </w:r>
      <w:r w:rsidRPr="008A2D9C">
        <w:rPr>
          <w:rFonts w:ascii="Arial" w:hAnsi="Arial" w:cs="Arial"/>
          <w:sz w:val="22"/>
          <w:szCs w:val="22"/>
          <w:lang w:val="en-GB"/>
        </w:rPr>
        <w:t>The level of contributions will be contingent upon the type of activities being implemented and the financial circumstances and needs of the beneficiary communit</w:t>
      </w:r>
      <w:r w:rsidR="00905EC5" w:rsidRPr="008A2D9C">
        <w:rPr>
          <w:rFonts w:ascii="Arial" w:hAnsi="Arial" w:cs="Arial"/>
          <w:sz w:val="22"/>
          <w:szCs w:val="22"/>
          <w:lang w:val="en-GB"/>
        </w:rPr>
        <w:t>ies</w:t>
      </w:r>
      <w:r w:rsidRPr="008A2D9C">
        <w:rPr>
          <w:rFonts w:ascii="Arial" w:hAnsi="Arial" w:cs="Arial"/>
          <w:sz w:val="22"/>
          <w:szCs w:val="22"/>
          <w:lang w:val="en-GB"/>
        </w:rPr>
        <w:t xml:space="preserve"> or household</w:t>
      </w:r>
      <w:r w:rsidR="00905EC5" w:rsidRPr="008A2D9C">
        <w:rPr>
          <w:rFonts w:ascii="Arial" w:hAnsi="Arial" w:cs="Arial"/>
          <w:sz w:val="22"/>
          <w:szCs w:val="22"/>
          <w:lang w:val="en-GB"/>
        </w:rPr>
        <w:t>s</w:t>
      </w:r>
      <w:r w:rsidRPr="008A2D9C">
        <w:rPr>
          <w:rFonts w:ascii="Arial" w:hAnsi="Arial" w:cs="Arial"/>
          <w:sz w:val="22"/>
          <w:szCs w:val="22"/>
          <w:lang w:val="en-GB"/>
        </w:rPr>
        <w:t xml:space="preserve">. Eritreans already invest significant amounts of labour and effort into government- or donor-funded community-level projects. For long-term sustainability to be feasible outside of donor-funded projects, these interventions must yield sufficient financial benefits. These can be either direct benefits – such as increased income from </w:t>
      </w:r>
      <w:r w:rsidR="00905EC5" w:rsidRPr="008A2D9C">
        <w:rPr>
          <w:rFonts w:ascii="Arial" w:hAnsi="Arial" w:cs="Arial"/>
          <w:sz w:val="22"/>
          <w:szCs w:val="22"/>
          <w:lang w:val="en-GB"/>
        </w:rPr>
        <w:t xml:space="preserve">jobs and </w:t>
      </w:r>
      <w:r w:rsidRPr="008A2D9C">
        <w:rPr>
          <w:rFonts w:ascii="Arial" w:hAnsi="Arial" w:cs="Arial"/>
          <w:sz w:val="22"/>
          <w:szCs w:val="22"/>
          <w:lang w:val="en-GB"/>
        </w:rPr>
        <w:t xml:space="preserve">livelihood activities – or indirect benefits – such as reduced damage or loss of property from natural disasters. The project will, therefore, promote sustainable income-generating activities, including </w:t>
      </w:r>
      <w:r w:rsidRPr="008A2D9C">
        <w:rPr>
          <w:rFonts w:ascii="Arial" w:hAnsi="Arial" w:cs="Arial"/>
          <w:i/>
          <w:sz w:val="22"/>
          <w:szCs w:val="22"/>
          <w:lang w:val="en-GB"/>
        </w:rPr>
        <w:t>inter alia</w:t>
      </w:r>
      <w:r w:rsidRPr="008A2D9C">
        <w:rPr>
          <w:rFonts w:ascii="Arial" w:hAnsi="Arial" w:cs="Arial"/>
          <w:sz w:val="22"/>
          <w:szCs w:val="22"/>
          <w:lang w:val="en-GB"/>
        </w:rPr>
        <w:t xml:space="preserve">: i) the harvesting of non-timber forest products; ii) beekeeping (honey production); iii) the establishment and/or upscaling of tree nurseries; and iv) the expansion of value chains. Further alternative income-generating activities will be identified and technical support provided for the implementation thereof. For farmers, agricultural and livestock production will be increased through the introduction of climate-smart agriculture technologies, increasing income generation through these livelihood activities. Finally, capacity building programmes initiated through the proposed project will build the capacity of communities and government institutions to make informed investment decisions for landscape management and land use planning. This will ensure both social and economic sustainability of interventions. </w:t>
      </w:r>
    </w:p>
    <w:p w14:paraId="2F80D79E" w14:textId="77777777" w:rsidR="00AF7B54" w:rsidRPr="008A2D9C" w:rsidRDefault="00AF7B54" w:rsidP="00AF7B54">
      <w:pPr>
        <w:ind w:left="360"/>
        <w:rPr>
          <w:rFonts w:cs="Arial"/>
          <w:szCs w:val="22"/>
          <w:lang w:val="en-GB"/>
        </w:rPr>
      </w:pPr>
    </w:p>
    <w:p w14:paraId="7CDC8636" w14:textId="77777777" w:rsidR="00AF7B54" w:rsidRPr="008A2D9C" w:rsidRDefault="00AF7B54" w:rsidP="00F25E4A">
      <w:pPr>
        <w:pStyle w:val="ListParagraph"/>
        <w:numPr>
          <w:ilvl w:val="0"/>
          <w:numId w:val="62"/>
        </w:numPr>
        <w:ind w:left="360"/>
        <w:contextualSpacing/>
        <w:jc w:val="both"/>
        <w:rPr>
          <w:rFonts w:ascii="Arial" w:hAnsi="Arial" w:cs="Arial"/>
          <w:sz w:val="22"/>
          <w:szCs w:val="22"/>
          <w:lang w:val="en-GB"/>
        </w:rPr>
      </w:pPr>
      <w:r w:rsidRPr="008A2D9C">
        <w:rPr>
          <w:rFonts w:ascii="Arial" w:hAnsi="Arial" w:cs="Arial"/>
          <w:b/>
          <w:sz w:val="22"/>
          <w:szCs w:val="22"/>
          <w:lang w:val="en-GB"/>
        </w:rPr>
        <w:t>Institutional sustainability</w:t>
      </w:r>
      <w:r w:rsidRPr="008A2D9C">
        <w:rPr>
          <w:rFonts w:ascii="Arial" w:hAnsi="Arial" w:cs="Arial"/>
          <w:sz w:val="22"/>
          <w:szCs w:val="22"/>
          <w:lang w:val="en-GB"/>
        </w:rPr>
        <w:t>: All project planning processes and activities will be aligned with existing government institutional and planning frameworks. Support for the review of existing legislative and regulatory frameworks will contribute to much-needed integration of sustainability considerations into these frameworks and guide appropriate measures for landscape and natural resources management practices in Eritrea. Training and capacity development will further enhance the capacity of institutions to plan, implement and monitor interventions and promote a better balancing of socio-economic and environmental benefits of development programmes.</w:t>
      </w:r>
    </w:p>
    <w:p w14:paraId="3315C033" w14:textId="77777777" w:rsidR="00AF7B54" w:rsidRPr="008A2D9C" w:rsidRDefault="00AF7B54" w:rsidP="00AF7B54">
      <w:pPr>
        <w:rPr>
          <w:rFonts w:cs="Arial"/>
          <w:szCs w:val="22"/>
          <w:lang w:val="en-GB"/>
        </w:rPr>
      </w:pPr>
    </w:p>
    <w:p w14:paraId="647B44A9" w14:textId="77777777" w:rsidR="00AF7B54" w:rsidRPr="008A2D9C" w:rsidRDefault="00AF7B54" w:rsidP="00AF7B54">
      <w:pPr>
        <w:rPr>
          <w:rFonts w:cs="Arial"/>
          <w:szCs w:val="22"/>
          <w:lang w:val="en-GB"/>
        </w:rPr>
      </w:pPr>
      <w:r w:rsidRPr="008A2D9C">
        <w:rPr>
          <w:rFonts w:cs="Arial"/>
          <w:szCs w:val="22"/>
          <w:lang w:val="en-GB"/>
        </w:rPr>
        <w:t>A multi-faceted approach to land use planning will build stronger social capital, where initiatives empower communities to address the underlying development issues and not just the symptoms. Such an approach will support communities to adopt more resilient livelihood strategies and maximise the benefits of ecosystem good</w:t>
      </w:r>
      <w:r w:rsidR="00905EC5" w:rsidRPr="008A2D9C">
        <w:rPr>
          <w:rFonts w:cs="Arial"/>
          <w:szCs w:val="22"/>
          <w:lang w:val="en-GB"/>
        </w:rPr>
        <w:t>s</w:t>
      </w:r>
      <w:r w:rsidRPr="008A2D9C">
        <w:rPr>
          <w:rFonts w:cs="Arial"/>
          <w:szCs w:val="22"/>
          <w:lang w:val="en-GB"/>
        </w:rPr>
        <w:t xml:space="preserve"> and services. The project will be implemented through the national government, </w:t>
      </w:r>
      <w:r w:rsidR="00905EC5" w:rsidRPr="008A2D9C">
        <w:rPr>
          <w:rFonts w:cs="Arial"/>
          <w:szCs w:val="22"/>
          <w:lang w:val="en-GB"/>
        </w:rPr>
        <w:t xml:space="preserve">local authorities, </w:t>
      </w:r>
      <w:r w:rsidRPr="008A2D9C">
        <w:rPr>
          <w:rFonts w:cs="Arial"/>
          <w:szCs w:val="22"/>
          <w:lang w:val="en-GB"/>
        </w:rPr>
        <w:t>village institutions and extension structures using a bottom-up approach to ensure that local communities are responsible for identifying the problems and implementing the identified interventions. This, along with the declaration of community-level champions for forest restoration, will ensure community ownership of the project and promote the long-term monitoring and maintenance interventions. These champions will become the custodians of knowledge, assisting and training fellow community members on the restoration and maintenance of forest resources, creating an enabling environment for knowledge sharing and awareness raising, promoting the sustainability and upscaling of sustainable land management practices.</w:t>
      </w:r>
    </w:p>
    <w:p w14:paraId="6805E2F4" w14:textId="77777777" w:rsidR="00AF7B54" w:rsidRPr="008A2D9C" w:rsidRDefault="00AF7B54" w:rsidP="00AF7B54">
      <w:pPr>
        <w:rPr>
          <w:rFonts w:cs="Arial"/>
          <w:szCs w:val="22"/>
          <w:lang w:val="en-GB"/>
        </w:rPr>
      </w:pPr>
    </w:p>
    <w:p w14:paraId="44E0A97F" w14:textId="77777777" w:rsidR="00AF7B54" w:rsidRPr="008A2D9C" w:rsidRDefault="00AF7B54" w:rsidP="00AF7B54">
      <w:pPr>
        <w:rPr>
          <w:rFonts w:cs="Arial"/>
          <w:szCs w:val="22"/>
          <w:lang w:val="en-GB"/>
        </w:rPr>
      </w:pPr>
      <w:r w:rsidRPr="008A2D9C">
        <w:rPr>
          <w:rFonts w:cs="Arial"/>
          <w:szCs w:val="22"/>
          <w:lang w:val="en-GB"/>
        </w:rPr>
        <w:t>By strengthening the capacity of government institutions – which have a national mandate – to provide knowledge-based advice to communities through regional extension services, the project will increase the likelihood and potential for replication. Similarly, an empowered extension service will ensure a nation-wide dissemination and application of knowledge-based products developed by the project. The proposed project will also directly support the scaling-up of Eritrea’s ongoing investments on local-level landscape restoration which have been support</w:t>
      </w:r>
      <w:r w:rsidR="00905EC5" w:rsidRPr="008A2D9C">
        <w:rPr>
          <w:rFonts w:cs="Arial"/>
          <w:szCs w:val="22"/>
          <w:lang w:val="en-GB"/>
        </w:rPr>
        <w:t>ed</w:t>
      </w:r>
      <w:r w:rsidRPr="008A2D9C">
        <w:rPr>
          <w:rFonts w:cs="Arial"/>
          <w:szCs w:val="22"/>
          <w:lang w:val="en-GB"/>
        </w:rPr>
        <w:t xml:space="preserve"> by the government through community mobilization. </w:t>
      </w:r>
    </w:p>
    <w:p w14:paraId="79D33477" w14:textId="77777777" w:rsidR="00AF7B54" w:rsidRPr="008A2D9C" w:rsidRDefault="00AF7B54" w:rsidP="00AF7B54">
      <w:pPr>
        <w:rPr>
          <w:rFonts w:cs="Arial"/>
          <w:szCs w:val="22"/>
          <w:lang w:val="en-GB"/>
        </w:rPr>
      </w:pPr>
    </w:p>
    <w:p w14:paraId="3690B670" w14:textId="77777777" w:rsidR="00C258C3" w:rsidRPr="008A2D9C" w:rsidRDefault="00AF7B54" w:rsidP="00075FD8">
      <w:pPr>
        <w:rPr>
          <w:rStyle w:val="Hyperlink"/>
          <w:i/>
          <w:color w:val="auto"/>
          <w:szCs w:val="20"/>
          <w:u w:val="none"/>
          <w:lang w:val="en-GB"/>
        </w:rPr>
      </w:pPr>
      <w:r w:rsidRPr="00A723DE">
        <w:rPr>
          <w:rFonts w:cs="Arial"/>
          <w:szCs w:val="22"/>
          <w:lang w:val="en-GB"/>
        </w:rPr>
        <w:t>The sustainable forest management (SFM) elements of the project are expected to institutionalize forest restoration into landscape management and agricultural practices and facilitate a systematic integration of SFM into the policy and regulatory frameworks of Eritrea at local (i.e. land use and restoration plans) and national (Forest Policies and Regulations) levels. Furthermore, the project is expected to integrate sustainability principles into forest restoration programmes – including decision-making on species, location of interventions and the monitoring of interventions – and their impacts of ecosystem health and economic benefits arising from them. Finally, lessons learned from the restoration of degraded ecosystems and the promotion of biodiversity in agricultural landscapes will be integrated into future land use planning and project design, allowing for informed decision making. This will facilitate the upscaling of sustainable land management practices across the country</w:t>
      </w:r>
      <w:r w:rsidR="00905EC5" w:rsidRPr="008A2D9C">
        <w:rPr>
          <w:rFonts w:cs="Arial"/>
          <w:szCs w:val="22"/>
          <w:lang w:val="en-GB"/>
        </w:rPr>
        <w:t>.</w:t>
      </w:r>
    </w:p>
    <w:p w14:paraId="68B3AE3E" w14:textId="77777777" w:rsidR="00075FD8" w:rsidRPr="008A2D9C" w:rsidRDefault="00075FD8" w:rsidP="00075FD8">
      <w:pPr>
        <w:rPr>
          <w:rStyle w:val="Hyperlink"/>
          <w:i/>
          <w:color w:val="auto"/>
          <w:szCs w:val="20"/>
          <w:u w:val="none"/>
          <w:lang w:val="en-GB"/>
        </w:rPr>
      </w:pPr>
    </w:p>
    <w:p w14:paraId="50306C45" w14:textId="77777777" w:rsidR="00F75A9F" w:rsidRPr="008A2D9C" w:rsidRDefault="00D0524D" w:rsidP="004D38A5">
      <w:pPr>
        <w:pStyle w:val="Heading1"/>
        <w:spacing w:before="0" w:after="0"/>
        <w:rPr>
          <w:rFonts w:ascii="Calibri" w:hAnsi="Calibri"/>
          <w:szCs w:val="28"/>
          <w:lang w:val="en-GB"/>
        </w:rPr>
      </w:pPr>
      <w:bookmarkStart w:id="33" w:name="_Toc207800912"/>
      <w:r w:rsidRPr="0072386A">
        <w:rPr>
          <w:rFonts w:ascii="Calibri" w:hAnsi="Calibri"/>
          <w:szCs w:val="28"/>
          <w:lang w:val="en-GB"/>
        </w:rPr>
        <w:br w:type="page"/>
      </w:r>
      <w:bookmarkStart w:id="34" w:name="_Toc511738032"/>
      <w:bookmarkStart w:id="35" w:name="_Toc511738059"/>
      <w:r w:rsidR="00075FD8" w:rsidRPr="008A2D9C">
        <w:rPr>
          <w:rFonts w:ascii="Calibri" w:hAnsi="Calibri"/>
          <w:szCs w:val="28"/>
          <w:lang w:val="en-GB"/>
        </w:rPr>
        <w:t>Project Management</w:t>
      </w:r>
      <w:bookmarkEnd w:id="34"/>
      <w:bookmarkEnd w:id="35"/>
    </w:p>
    <w:p w14:paraId="6CB6748C" w14:textId="77777777" w:rsidR="00B76DAB" w:rsidRPr="008A2D9C" w:rsidRDefault="00B76DAB" w:rsidP="00B76DAB">
      <w:pPr>
        <w:rPr>
          <w:rFonts w:ascii="Calibri" w:hAnsi="Calibri" w:cs="Arial"/>
          <w:i/>
          <w:sz w:val="20"/>
          <w:szCs w:val="20"/>
          <w:lang w:val="en-GB" w:eastAsia="zh-CN"/>
        </w:rPr>
      </w:pPr>
    </w:p>
    <w:p w14:paraId="2EA204C3" w14:textId="77777777" w:rsidR="00B76DAB" w:rsidRPr="008A2D9C" w:rsidRDefault="00B76DAB" w:rsidP="00B76DAB">
      <w:pPr>
        <w:rPr>
          <w:rFonts w:cs="Arial"/>
          <w:color w:val="000000"/>
          <w:szCs w:val="22"/>
          <w:lang w:val="en-GB"/>
        </w:rPr>
      </w:pPr>
      <w:r w:rsidRPr="008A2D9C">
        <w:rPr>
          <w:rFonts w:cs="Arial"/>
          <w:b/>
          <w:color w:val="000000"/>
          <w:szCs w:val="22"/>
          <w:lang w:val="en-GB"/>
        </w:rPr>
        <w:t>Cost efficiency and effectiveness</w:t>
      </w:r>
      <w:r w:rsidRPr="008A2D9C">
        <w:rPr>
          <w:rFonts w:cs="Arial"/>
          <w:color w:val="000000"/>
          <w:szCs w:val="22"/>
          <w:lang w:val="en-GB"/>
        </w:rPr>
        <w:t xml:space="preserve"> have been considered in the design of all project activities. Several cost-effective resource management practices have been identified, including: i) implementing interventions to increase water availability and soil moisture; ii) introducing climate-smart practices for agriculture and livestock management; iii) restoring degraded forest ecosystems; and iv) introducing alternative livelihoods and value-addition opportunities to reduce over-dependence on unsustainable land use practices. The effectiveness of these interventions is maximised when combined with extensive training and awareness-raising activities for relevant stakeholders. These measures are considered cost-effective as they: i) optimise the spending of project funds on meeting the needs of the local communities; and ii) ensure that the benefits of project interventions are well understood by beneficiaries to promote support for the project and the efficient use of finances. </w:t>
      </w:r>
    </w:p>
    <w:p w14:paraId="189D87E1" w14:textId="77777777" w:rsidR="00B76DAB" w:rsidRPr="008A2D9C" w:rsidRDefault="00B76DAB" w:rsidP="00B76DAB">
      <w:pPr>
        <w:rPr>
          <w:rFonts w:cs="Arial"/>
          <w:color w:val="000000"/>
          <w:szCs w:val="22"/>
          <w:lang w:val="en-GB"/>
        </w:rPr>
      </w:pPr>
    </w:p>
    <w:p w14:paraId="6E7290D0" w14:textId="77777777" w:rsidR="00B76DAB" w:rsidRPr="008A2D9C" w:rsidRDefault="00B76DAB" w:rsidP="00B76DAB">
      <w:pPr>
        <w:rPr>
          <w:rFonts w:cs="Arial"/>
          <w:color w:val="000000"/>
          <w:szCs w:val="22"/>
          <w:lang w:val="en-GB"/>
        </w:rPr>
      </w:pPr>
      <w:r w:rsidRPr="008A2D9C">
        <w:rPr>
          <w:rFonts w:cs="Arial"/>
          <w:color w:val="000000"/>
          <w:szCs w:val="22"/>
          <w:lang w:val="en-GB"/>
        </w:rPr>
        <w:t>To reduce costs and to avoid duplication, the proposed GEFTF project will pursue active partnerships with other ongoing initiatives in and around the project area, including government-funded restoration projects (see Annex L for more details on aligned projects). Through this collaboration, the project will build on the lessons learned and best practices from past and ongoing projects and ensure that cost-effectiveness is included as selection criteria in the identification of site-specific restoration and land management practices and implementation protocols.</w:t>
      </w:r>
    </w:p>
    <w:p w14:paraId="3C2A5FBE" w14:textId="77777777" w:rsidR="00B76DAB" w:rsidRPr="008A2D9C" w:rsidRDefault="00B76DAB" w:rsidP="00B76DAB">
      <w:pPr>
        <w:rPr>
          <w:rFonts w:cs="Arial"/>
          <w:color w:val="000000"/>
          <w:szCs w:val="22"/>
          <w:lang w:val="en-GB"/>
        </w:rPr>
      </w:pPr>
    </w:p>
    <w:p w14:paraId="40A7D051" w14:textId="77777777" w:rsidR="00B76DAB" w:rsidRPr="008A2D9C" w:rsidRDefault="00B76DAB" w:rsidP="00B76DAB">
      <w:pPr>
        <w:rPr>
          <w:rFonts w:cs="Arial"/>
          <w:color w:val="000000"/>
          <w:szCs w:val="22"/>
          <w:lang w:val="en-GB"/>
        </w:rPr>
      </w:pPr>
      <w:r w:rsidRPr="008A2D9C">
        <w:rPr>
          <w:rFonts w:cs="Arial"/>
          <w:color w:val="000000"/>
          <w:szCs w:val="22"/>
          <w:lang w:val="en-GB"/>
        </w:rPr>
        <w:t>The project will enhance and make use of existing national and sub</w:t>
      </w:r>
      <w:r w:rsidRPr="008A2D9C">
        <w:rPr>
          <w:rFonts w:ascii="Cambria Math" w:hAnsi="Cambria Math" w:cs="Cambria Math" w:hint="eastAsia"/>
          <w:color w:val="000000"/>
          <w:szCs w:val="22"/>
          <w:lang w:val="en-GB"/>
        </w:rPr>
        <w:t>‐</w:t>
      </w:r>
      <w:r w:rsidRPr="008A2D9C">
        <w:rPr>
          <w:rFonts w:cs="Arial"/>
          <w:color w:val="000000"/>
          <w:szCs w:val="22"/>
          <w:lang w:val="en-GB"/>
        </w:rPr>
        <w:t>national structures where possible. In line with the National Implementation Modality (NIM), the project implementation will be almost exclusively undertaken by existing government and local authority structures. This approach is believed to be particularly cost-effective as it reduces costs that would need to be spent on consultant</w:t>
      </w:r>
      <w:r w:rsidRPr="008A2D9C">
        <w:rPr>
          <w:rFonts w:ascii="Cambria Math" w:hAnsi="Cambria Math" w:cs="Cambria Math" w:hint="eastAsia"/>
          <w:color w:val="000000"/>
          <w:szCs w:val="22"/>
          <w:lang w:val="en-GB"/>
        </w:rPr>
        <w:t>‐</w:t>
      </w:r>
      <w:r w:rsidRPr="008A2D9C">
        <w:rPr>
          <w:rFonts w:cs="Arial"/>
          <w:color w:val="000000"/>
          <w:szCs w:val="22"/>
          <w:lang w:val="en-GB"/>
        </w:rPr>
        <w:t>driven implementation, with consultants functioning only to guide implementation at the outset of the project and government staff continuing with the work thereafter. Furthermore, by increasing the capacity of existing agencies to implement ILM interventions, the project will strengthen institutional support and increase the potential for project approaches to be integrated into departmental, ministerial and institutional structures beyond project termination. This will contribute to creating an enabling environment for integrating sustainable landscape management into long</w:t>
      </w:r>
      <w:r w:rsidRPr="008A2D9C">
        <w:rPr>
          <w:rFonts w:ascii="Cambria Math" w:hAnsi="Cambria Math" w:cs="Cambria Math" w:hint="eastAsia"/>
          <w:color w:val="000000"/>
          <w:szCs w:val="22"/>
          <w:lang w:val="en-GB"/>
        </w:rPr>
        <w:t>‐</w:t>
      </w:r>
      <w:r w:rsidRPr="008A2D9C">
        <w:rPr>
          <w:rFonts w:cs="Arial"/>
          <w:color w:val="000000"/>
          <w:szCs w:val="22"/>
          <w:lang w:val="en-GB"/>
        </w:rPr>
        <w:t>term planning and supporting ongoing and widespread implementation of similar climate</w:t>
      </w:r>
      <w:r w:rsidRPr="008A2D9C">
        <w:rPr>
          <w:rFonts w:ascii="Cambria Math" w:hAnsi="Cambria Math" w:cs="Cambria Math" w:hint="eastAsia"/>
          <w:color w:val="000000"/>
          <w:szCs w:val="22"/>
          <w:lang w:val="en-GB"/>
        </w:rPr>
        <w:t>‐</w:t>
      </w:r>
      <w:r w:rsidRPr="008A2D9C">
        <w:rPr>
          <w:rFonts w:cs="Arial"/>
          <w:color w:val="000000"/>
          <w:szCs w:val="22"/>
          <w:lang w:val="en-GB"/>
        </w:rPr>
        <w:t xml:space="preserve">sensitive development. Moreover, the size of the Project Management Unit (PMU) has been carefully considered to keep costs down while still ensuring effective management of the project. </w:t>
      </w:r>
    </w:p>
    <w:p w14:paraId="00EF9A88" w14:textId="77777777" w:rsidR="00B76DAB" w:rsidRPr="008A2D9C" w:rsidRDefault="00B76DAB" w:rsidP="00B76DAB">
      <w:pPr>
        <w:rPr>
          <w:rFonts w:cs="Arial"/>
          <w:color w:val="000000"/>
          <w:szCs w:val="22"/>
          <w:lang w:val="en-GB"/>
        </w:rPr>
      </w:pPr>
    </w:p>
    <w:p w14:paraId="0308047D" w14:textId="77777777" w:rsidR="00B76DAB" w:rsidRPr="008A2D9C" w:rsidRDefault="00B76DAB" w:rsidP="00B76DAB">
      <w:pPr>
        <w:rPr>
          <w:rFonts w:cs="Arial"/>
          <w:color w:val="000000"/>
          <w:szCs w:val="22"/>
          <w:lang w:val="en-GB"/>
        </w:rPr>
      </w:pPr>
      <w:r w:rsidRPr="008A2D9C">
        <w:rPr>
          <w:rFonts w:cs="Arial"/>
          <w:color w:val="000000"/>
          <w:szCs w:val="22"/>
          <w:lang w:val="en-GB"/>
        </w:rPr>
        <w:t>Importantly, the GEFTF</w:t>
      </w:r>
      <w:r w:rsidRPr="008A2D9C">
        <w:rPr>
          <w:rFonts w:ascii="Cambria Math" w:hAnsi="Cambria Math" w:cs="Cambria Math" w:hint="eastAsia"/>
          <w:color w:val="000000"/>
          <w:szCs w:val="22"/>
          <w:lang w:val="en-GB"/>
        </w:rPr>
        <w:t>‐</w:t>
      </w:r>
      <w:r w:rsidRPr="008A2D9C">
        <w:rPr>
          <w:rFonts w:cs="Arial"/>
          <w:color w:val="000000"/>
          <w:szCs w:val="22"/>
          <w:lang w:val="en-GB"/>
        </w:rPr>
        <w:t xml:space="preserve">financed project includes technical training for local community members on implementing, maintaining and monitoring project interventions. The training of community members in conjunction with the introduction of a three-tiered monitoring protocol – including national, regional and community level monitoring – will reduce the overall cost of monitoring project activities. This will promote the sustainability of the interventions beyond the lifespan of the project. </w:t>
      </w:r>
    </w:p>
    <w:p w14:paraId="65A0E1E9" w14:textId="77777777" w:rsidR="00B76DAB" w:rsidRPr="008A2D9C" w:rsidRDefault="00B76DAB" w:rsidP="00B76DAB">
      <w:pPr>
        <w:rPr>
          <w:rFonts w:cs="Arial"/>
          <w:color w:val="000000"/>
          <w:szCs w:val="22"/>
          <w:lang w:val="en-GB"/>
        </w:rPr>
      </w:pPr>
    </w:p>
    <w:p w14:paraId="68079D51" w14:textId="77777777" w:rsidR="00B76DAB" w:rsidRPr="008A2D9C" w:rsidRDefault="00B76DAB" w:rsidP="00B76DAB">
      <w:pPr>
        <w:rPr>
          <w:rFonts w:cs="Arial"/>
          <w:color w:val="000000"/>
          <w:szCs w:val="22"/>
          <w:lang w:val="en-GB"/>
        </w:rPr>
      </w:pPr>
      <w:r w:rsidRPr="008A2D9C">
        <w:rPr>
          <w:rFonts w:cs="Arial"/>
          <w:color w:val="000000"/>
          <w:szCs w:val="22"/>
          <w:lang w:val="en-GB"/>
        </w:rPr>
        <w:t xml:space="preserve">The design of the proposed project is based on best practices gathered from rigorous scientific studies and project reviews from other projects in Eritrea. These practices are known to be cost-effective and will ensure that GEFTF finances are used to deliver maximum socio-economic and ecological benefits to local project beneficiaries. For example, reforestation activities and the expansion of forest enclosures under Outputs 2.1.3 and 2.1.4 have been designed to include a combination key indigenous species (including Juniperus </w:t>
      </w:r>
      <w:r w:rsidR="007F79C9" w:rsidRPr="008A2D9C">
        <w:rPr>
          <w:rFonts w:cs="Arial"/>
          <w:color w:val="000000"/>
          <w:szCs w:val="22"/>
          <w:lang w:val="en-GB"/>
        </w:rPr>
        <w:t>procera</w:t>
      </w:r>
      <w:r w:rsidRPr="008A2D9C">
        <w:rPr>
          <w:rFonts w:cs="Arial"/>
          <w:color w:val="000000"/>
          <w:szCs w:val="22"/>
          <w:lang w:val="en-GB"/>
        </w:rPr>
        <w:t xml:space="preserve"> and Olea europaea subsp. Africana) and socio-economically important exotic species, in particular, Eucalyptus cladocalyx. The inclusion of the fast-growing eucalyptus provides a source of timber and fuelwood for local communities that are reliant on natural resources, thereby reducing the pressure on indigenous forests and maximising the benefits of project interventions. Similarly, the inclusion of climate-resilient practices such as CSA and sustainable livestock management in the project design is based on the knowledge that such investments have intentional and additional long-term ecological and financial benefits to surrounding areas. Furthermore, CSA practices have proven to be low-input, high-value activities that reduce the vulnerability of local communities to the effects of climate change and land degradation. With regards to the benefits of soil and water conservation interventions, an evaluation by the World Food Programme (WFP) indicates that the financial rate of return for physical soil and water conservation structures is ~30% in drier </w:t>
      </w:r>
      <w:r w:rsidR="00FF21E2" w:rsidRPr="008A2D9C">
        <w:rPr>
          <w:rFonts w:cs="Arial"/>
          <w:color w:val="000000"/>
          <w:szCs w:val="22"/>
          <w:lang w:val="en-GB"/>
        </w:rPr>
        <w:t>areas.</w:t>
      </w:r>
      <w:r w:rsidRPr="008A2D9C">
        <w:rPr>
          <w:rFonts w:cs="Arial"/>
          <w:color w:val="000000"/>
          <w:szCs w:val="22"/>
          <w:lang w:val="en-GB"/>
        </w:rPr>
        <w:t xml:space="preserve"> This, however, does not take into account the off</w:t>
      </w:r>
      <w:r w:rsidRPr="008A2D9C">
        <w:rPr>
          <w:rFonts w:ascii="Cambria Math" w:hAnsi="Cambria Math" w:cs="Cambria Math" w:hint="eastAsia"/>
          <w:color w:val="000000"/>
          <w:szCs w:val="22"/>
          <w:lang w:val="en-GB"/>
        </w:rPr>
        <w:t>‐</w:t>
      </w:r>
      <w:r w:rsidRPr="008A2D9C">
        <w:rPr>
          <w:rFonts w:cs="Arial"/>
          <w:color w:val="000000"/>
          <w:szCs w:val="22"/>
          <w:lang w:val="en-GB"/>
        </w:rPr>
        <w:t xml:space="preserve">site benefits of such interventions when implemented in conjunction with forestry measures, which include inter alia: i) increased groundwater recharge; ii) reduced erosion; iii) reduced sedimentation of downstream water bodies; iv) reduced flooding; and v) increased biodiversity. The combination of grey and green infrastructure for water and soil conservation activities will also reduce the cost of project intervention as opposed to pure grey infrastructure. Furthermore, community members involved in similar project interventions have indicated that conservation and forestry measures have had a positive impact on their </w:t>
      </w:r>
      <w:r w:rsidR="00FF21E2" w:rsidRPr="008A2D9C">
        <w:rPr>
          <w:rFonts w:cs="Arial"/>
          <w:color w:val="000000"/>
          <w:szCs w:val="22"/>
          <w:lang w:val="en-GB"/>
        </w:rPr>
        <w:t>livelihoods.</w:t>
      </w:r>
      <w:r w:rsidRPr="008A2D9C">
        <w:rPr>
          <w:rFonts w:cs="Arial"/>
          <w:color w:val="000000"/>
          <w:szCs w:val="22"/>
          <w:lang w:val="en-GB"/>
        </w:rPr>
        <w:t xml:space="preserve"> While some project benefits will be immediately noticeable, other benefits may only be realised years after implementation begins, including watershed restoration, the provision of NTFPs and carbon sequestration. Although these benefits may not be visible in the short-term, the long-term effects thereof will be realised for decades after project implementation.</w:t>
      </w:r>
    </w:p>
    <w:p w14:paraId="072B0CB6" w14:textId="77777777" w:rsidR="00B76DAB" w:rsidRPr="008A2D9C" w:rsidRDefault="00B76DAB" w:rsidP="00B76DAB">
      <w:pPr>
        <w:rPr>
          <w:rFonts w:cs="Arial"/>
          <w:color w:val="000000"/>
          <w:szCs w:val="22"/>
          <w:lang w:val="en-GB"/>
        </w:rPr>
      </w:pPr>
    </w:p>
    <w:p w14:paraId="19936541" w14:textId="77777777" w:rsidR="00393350" w:rsidRPr="008A2D9C" w:rsidRDefault="00B76DAB" w:rsidP="000B3560">
      <w:pPr>
        <w:rPr>
          <w:rFonts w:cs="Arial"/>
          <w:color w:val="000000"/>
          <w:szCs w:val="22"/>
          <w:lang w:val="en-GB"/>
        </w:rPr>
      </w:pPr>
      <w:r w:rsidRPr="008A2D9C">
        <w:rPr>
          <w:rFonts w:cs="Arial"/>
          <w:color w:val="000000"/>
          <w:szCs w:val="22"/>
          <w:lang w:val="en-GB"/>
        </w:rPr>
        <w:t>In summary, the use of an integrate approach to sustainable land management that centres on ecosystem restoration and climate-smart land-use practices will ensure that project interventions are cost-effective and yield multiple environmental, social and economic benefits. This cost-effective strategy will deliver the maximum results with the available resources.</w:t>
      </w:r>
    </w:p>
    <w:p w14:paraId="46A03EDD" w14:textId="77777777" w:rsidR="00B76DAB" w:rsidRPr="008A2D9C" w:rsidRDefault="00B76DAB" w:rsidP="000B3560">
      <w:pPr>
        <w:rPr>
          <w:rFonts w:ascii="Calibri" w:hAnsi="Calibri" w:cs="Segoe UI"/>
          <w:color w:val="000000"/>
          <w:sz w:val="20"/>
          <w:szCs w:val="20"/>
          <w:lang w:val="en-GB"/>
        </w:rPr>
      </w:pPr>
    </w:p>
    <w:p w14:paraId="0C986C5F" w14:textId="77777777" w:rsidR="00B76DAB" w:rsidRPr="008A2D9C" w:rsidRDefault="00B76DAB" w:rsidP="000B3560">
      <w:pPr>
        <w:rPr>
          <w:rFonts w:ascii="Calibri" w:hAnsi="Calibri" w:cs="Segoe UI"/>
          <w:color w:val="000000"/>
          <w:sz w:val="20"/>
          <w:szCs w:val="20"/>
          <w:lang w:val="en-GB"/>
        </w:rPr>
      </w:pPr>
    </w:p>
    <w:p w14:paraId="4E8221F2" w14:textId="213650FE" w:rsidR="00075FD8" w:rsidRPr="008A2D9C" w:rsidRDefault="00075FD8" w:rsidP="000B3560">
      <w:pPr>
        <w:rPr>
          <w:rFonts w:cs="Arial"/>
          <w:i/>
          <w:szCs w:val="20"/>
          <w:lang w:val="en-GB" w:eastAsia="zh-CN"/>
        </w:rPr>
      </w:pPr>
      <w:r w:rsidRPr="008A2D9C">
        <w:rPr>
          <w:rFonts w:cs="Arial"/>
          <w:szCs w:val="20"/>
          <w:u w:val="single"/>
          <w:lang w:val="en-GB" w:eastAsia="zh-CN"/>
        </w:rPr>
        <w:t>Project management</w:t>
      </w:r>
      <w:r w:rsidRPr="008A2D9C">
        <w:rPr>
          <w:rFonts w:cs="Arial"/>
          <w:i/>
          <w:szCs w:val="20"/>
          <w:lang w:val="en-GB" w:eastAsia="zh-CN"/>
        </w:rPr>
        <w:t xml:space="preserve">: </w:t>
      </w:r>
      <w:r w:rsidR="00FF21E2" w:rsidRPr="008A2D9C">
        <w:rPr>
          <w:rFonts w:cs="Arial"/>
          <w:szCs w:val="20"/>
          <w:lang w:val="en-GB" w:eastAsia="zh-CN"/>
        </w:rPr>
        <w:t>This project will be managed from the PMU offices to be located in the capital of the Northern Red Sea Zoba</w:t>
      </w:r>
      <w:r w:rsidR="00A0496C">
        <w:rPr>
          <w:rFonts w:cs="Arial"/>
          <w:szCs w:val="20"/>
          <w:lang w:val="en-GB" w:eastAsia="zh-CN"/>
        </w:rPr>
        <w:t xml:space="preserve">, in </w:t>
      </w:r>
      <w:r w:rsidR="006329FE">
        <w:rPr>
          <w:rFonts w:cs="Arial"/>
          <w:szCs w:val="20"/>
          <w:lang w:val="en-GB" w:eastAsia="zh-CN"/>
        </w:rPr>
        <w:t>Massawa</w:t>
      </w:r>
      <w:r w:rsidR="00FF21E2" w:rsidRPr="008A2D9C">
        <w:rPr>
          <w:rFonts w:cs="Arial"/>
          <w:szCs w:val="20"/>
          <w:lang w:val="en-GB" w:eastAsia="zh-CN"/>
        </w:rPr>
        <w:t xml:space="preserve">, where the office of the Governor of Nakfa is also located. </w:t>
      </w:r>
      <w:r w:rsidR="001858BC" w:rsidRPr="008A2D9C">
        <w:rPr>
          <w:rFonts w:cs="Arial"/>
          <w:szCs w:val="20"/>
          <w:lang w:val="en-GB" w:eastAsia="zh-CN"/>
        </w:rPr>
        <w:t xml:space="preserve">The Northern Red Sea Zoba will provide physical space for the PMU </w:t>
      </w:r>
      <w:r w:rsidR="00EB2AA7" w:rsidRPr="008A2D9C">
        <w:rPr>
          <w:rFonts w:cs="Arial"/>
          <w:szCs w:val="20"/>
          <w:lang w:val="en-GB" w:eastAsia="zh-CN"/>
        </w:rPr>
        <w:t xml:space="preserve">and ensure that the project is fully integrated into the operations of the Zoba Administration. From this location, the PMU will be able to access all areas of the project site and at the same time remain in close proximity to where decision-making is carried out by local authority structures and where government institutions are located. </w:t>
      </w:r>
    </w:p>
    <w:p w14:paraId="715D2BE9" w14:textId="77777777" w:rsidR="005B5B2E" w:rsidRPr="008A2D9C" w:rsidRDefault="005B5B2E" w:rsidP="00075FD8">
      <w:pPr>
        <w:pStyle w:val="ListParagraph"/>
        <w:ind w:left="0"/>
        <w:rPr>
          <w:rFonts w:ascii="Calibri" w:hAnsi="Calibri" w:cs="Calibri"/>
          <w:sz w:val="20"/>
          <w:szCs w:val="20"/>
          <w:lang w:val="en-GB"/>
        </w:rPr>
      </w:pPr>
    </w:p>
    <w:p w14:paraId="1E6A722C" w14:textId="77777777" w:rsidR="00A35521" w:rsidRPr="008A2D9C" w:rsidRDefault="00A35521" w:rsidP="000B3560">
      <w:pPr>
        <w:rPr>
          <w:rFonts w:cs="Segoe UI"/>
          <w:color w:val="000000"/>
          <w:szCs w:val="20"/>
          <w:lang w:val="en-GB"/>
        </w:rPr>
      </w:pPr>
      <w:r w:rsidRPr="008A2D9C">
        <w:rPr>
          <w:szCs w:val="20"/>
          <w:u w:val="single"/>
          <w:lang w:val="en-GB"/>
        </w:rPr>
        <w:t>Agreement on intellectual property rights and use of logo on the project’s deliverables and disclosure of information</w:t>
      </w:r>
      <w:r w:rsidRPr="008A2D9C">
        <w:rPr>
          <w:b/>
          <w:szCs w:val="20"/>
          <w:lang w:val="en-GB"/>
        </w:rPr>
        <w:t xml:space="preserve">:  </w:t>
      </w:r>
      <w:r w:rsidRPr="008A2D9C">
        <w:rPr>
          <w:szCs w:val="20"/>
          <w:lang w:val="en-GB"/>
        </w:rPr>
        <w:t>T</w:t>
      </w:r>
      <w:r w:rsidRPr="008A2D9C">
        <w:rPr>
          <w:rFonts w:cs="Calibri"/>
          <w:szCs w:val="20"/>
          <w:lang w:val="en-GB"/>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8A2D9C">
        <w:rPr>
          <w:rStyle w:val="FootnoteReference"/>
          <w:szCs w:val="20"/>
          <w:lang w:val="en-GB"/>
        </w:rPr>
        <w:footnoteReference w:id="56"/>
      </w:r>
      <w:r w:rsidRPr="008A2D9C">
        <w:rPr>
          <w:rFonts w:cs="Calibri"/>
          <w:szCs w:val="20"/>
          <w:lang w:val="en-GB"/>
        </w:rPr>
        <w:t xml:space="preserve"> and</w:t>
      </w:r>
      <w:r w:rsidRPr="008A2D9C">
        <w:rPr>
          <w:rFonts w:cs="Segoe UI"/>
          <w:color w:val="000000"/>
          <w:szCs w:val="20"/>
          <w:lang w:val="en-GB"/>
        </w:rPr>
        <w:t xml:space="preserve"> the GEF policy on public involvement</w:t>
      </w:r>
      <w:r w:rsidRPr="008A2D9C">
        <w:rPr>
          <w:rStyle w:val="FootnoteReference"/>
          <w:color w:val="000000"/>
          <w:szCs w:val="20"/>
          <w:lang w:val="en-GB"/>
        </w:rPr>
        <w:footnoteReference w:id="57"/>
      </w:r>
      <w:r w:rsidRPr="008A2D9C">
        <w:rPr>
          <w:rFonts w:cs="Segoe UI"/>
          <w:color w:val="000000"/>
          <w:szCs w:val="20"/>
          <w:lang w:val="en-GB"/>
        </w:rPr>
        <w:t xml:space="preserve">. </w:t>
      </w:r>
    </w:p>
    <w:p w14:paraId="74AAC471" w14:textId="77777777" w:rsidR="00A35521" w:rsidRPr="008A2D9C" w:rsidRDefault="00A35521" w:rsidP="00A35521">
      <w:pPr>
        <w:jc w:val="left"/>
        <w:rPr>
          <w:rFonts w:cs="Arial"/>
          <w:szCs w:val="20"/>
          <w:u w:val="single"/>
          <w:lang w:val="en-GB" w:eastAsia="zh-CN"/>
        </w:rPr>
      </w:pPr>
    </w:p>
    <w:p w14:paraId="563F27AC" w14:textId="77777777" w:rsidR="009F19D4" w:rsidRPr="008A2D9C" w:rsidRDefault="009F19D4" w:rsidP="008A6833">
      <w:pPr>
        <w:pStyle w:val="ListParagraph"/>
        <w:spacing w:after="60"/>
        <w:ind w:left="1080"/>
        <w:contextualSpacing/>
        <w:rPr>
          <w:rFonts w:cs="Segoe UI"/>
          <w:color w:val="000000"/>
          <w:szCs w:val="20"/>
          <w:lang w:val="en-GB"/>
        </w:rPr>
        <w:sectPr w:rsidR="009F19D4" w:rsidRPr="008A2D9C" w:rsidSect="000B3D4F">
          <w:headerReference w:type="default" r:id="rId20"/>
          <w:footerReference w:type="default" r:id="rId21"/>
          <w:footerReference w:type="first" r:id="rId22"/>
          <w:pgSz w:w="12240" w:h="15840" w:code="1"/>
          <w:pgMar w:top="1440" w:right="1440" w:bottom="1440" w:left="1440" w:header="720" w:footer="432" w:gutter="0"/>
          <w:cols w:space="708"/>
          <w:titlePg/>
          <w:docGrid w:linePitch="360"/>
        </w:sectPr>
      </w:pPr>
    </w:p>
    <w:p w14:paraId="4FE1DECE" w14:textId="77777777" w:rsidR="0053408E" w:rsidRPr="008A2D9C" w:rsidRDefault="0053408E" w:rsidP="003B2A79">
      <w:pPr>
        <w:pStyle w:val="Heading1"/>
        <w:spacing w:before="0" w:after="60"/>
        <w:rPr>
          <w:rFonts w:ascii="Calibri" w:hAnsi="Calibri"/>
          <w:szCs w:val="28"/>
          <w:lang w:val="en-GB"/>
        </w:rPr>
      </w:pPr>
      <w:bookmarkStart w:id="36" w:name="_Toc511738033"/>
      <w:bookmarkStart w:id="37" w:name="_Toc511738060"/>
      <w:r w:rsidRPr="008A2D9C">
        <w:rPr>
          <w:rFonts w:ascii="Calibri" w:hAnsi="Calibri"/>
          <w:szCs w:val="28"/>
          <w:lang w:val="en-GB"/>
        </w:rPr>
        <w:t>Project Results Framework</w:t>
      </w:r>
      <w:bookmarkEnd w:id="36"/>
      <w:bookmarkEnd w:id="37"/>
    </w:p>
    <w:p w14:paraId="272D5F34" w14:textId="77777777" w:rsidR="00903711" w:rsidRDefault="00903711" w:rsidP="003B2A79">
      <w:pPr>
        <w:jc w:val="left"/>
        <w:rPr>
          <w:i/>
          <w:szCs w:val="20"/>
          <w:lang w:val="en-GB"/>
        </w:rPr>
      </w:pPr>
    </w:p>
    <w:tbl>
      <w:tblPr>
        <w:tblW w:w="1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777"/>
        <w:gridCol w:w="1710"/>
        <w:gridCol w:w="2003"/>
        <w:gridCol w:w="2852"/>
      </w:tblGrid>
      <w:tr w:rsidR="00903711" w:rsidRPr="0009512F" w14:paraId="45A0184C" w14:textId="77777777" w:rsidTr="00903711">
        <w:trPr>
          <w:trHeight w:val="305"/>
        </w:trPr>
        <w:tc>
          <w:tcPr>
            <w:tcW w:w="14390" w:type="dxa"/>
            <w:gridSpan w:val="6"/>
            <w:shd w:val="pct12" w:color="auto" w:fill="auto"/>
          </w:tcPr>
          <w:p w14:paraId="12AA039E" w14:textId="77777777" w:rsidR="00903711" w:rsidRPr="0009512F" w:rsidRDefault="00903711" w:rsidP="00903711">
            <w:pPr>
              <w:rPr>
                <w:rFonts w:cs="Arial"/>
                <w:i/>
                <w:sz w:val="21"/>
                <w:szCs w:val="21"/>
                <w:lang w:val="en-GB"/>
              </w:rPr>
            </w:pPr>
            <w:r w:rsidRPr="0009512F">
              <w:rPr>
                <w:rFonts w:cs="Arial"/>
                <w:b/>
                <w:sz w:val="21"/>
                <w:szCs w:val="21"/>
                <w:lang w:val="en-GB"/>
              </w:rPr>
              <w:t xml:space="preserve">This project will contribute to the following Sustainable Development Goal (s):  </w:t>
            </w:r>
          </w:p>
          <w:p w14:paraId="1F5980F1" w14:textId="77777777" w:rsidR="00903711" w:rsidRPr="0009512F" w:rsidRDefault="00903711" w:rsidP="00903711">
            <w:pPr>
              <w:rPr>
                <w:rFonts w:cs="Arial"/>
                <w:sz w:val="21"/>
                <w:szCs w:val="21"/>
                <w:lang w:val="en-GB"/>
              </w:rPr>
            </w:pPr>
            <w:r w:rsidRPr="0009512F">
              <w:rPr>
                <w:rFonts w:cs="Arial"/>
                <w:sz w:val="21"/>
                <w:szCs w:val="21"/>
                <w:lang w:val="en-GB"/>
              </w:rPr>
              <w:t>SDG 1- End poverty in all its forms everywhere</w:t>
            </w:r>
          </w:p>
          <w:p w14:paraId="47B46E66" w14:textId="77777777" w:rsidR="00903711" w:rsidRPr="0009512F" w:rsidRDefault="00903711" w:rsidP="00903711">
            <w:pPr>
              <w:rPr>
                <w:rFonts w:cs="Arial"/>
                <w:sz w:val="21"/>
                <w:szCs w:val="21"/>
                <w:lang w:val="en-GB"/>
              </w:rPr>
            </w:pPr>
            <w:r w:rsidRPr="0009512F">
              <w:rPr>
                <w:rFonts w:cs="Arial"/>
                <w:sz w:val="21"/>
                <w:szCs w:val="21"/>
                <w:lang w:val="en-GB"/>
              </w:rPr>
              <w:t>SDG 7 - Ensure access to affordable, reliable, sustainable and modern energy for all</w:t>
            </w:r>
          </w:p>
          <w:p w14:paraId="6FFC1884" w14:textId="77777777" w:rsidR="00903711" w:rsidRPr="0009512F" w:rsidRDefault="00903711" w:rsidP="00903711">
            <w:pPr>
              <w:rPr>
                <w:rFonts w:cs="Arial"/>
                <w:sz w:val="21"/>
                <w:szCs w:val="21"/>
                <w:lang w:val="en-GB"/>
              </w:rPr>
            </w:pPr>
            <w:r w:rsidRPr="0009512F">
              <w:rPr>
                <w:rFonts w:cs="Arial"/>
                <w:sz w:val="21"/>
                <w:szCs w:val="21"/>
                <w:lang w:val="en-GB"/>
              </w:rPr>
              <w:t>SDG 13 - Take urgent action to combat climate change and its impacts</w:t>
            </w:r>
          </w:p>
          <w:p w14:paraId="35457B83" w14:textId="77777777" w:rsidR="00903711" w:rsidRPr="0009512F" w:rsidRDefault="00903711" w:rsidP="00903711">
            <w:pPr>
              <w:rPr>
                <w:rFonts w:cs="Arial"/>
                <w:sz w:val="21"/>
                <w:szCs w:val="21"/>
                <w:lang w:val="en-GB"/>
              </w:rPr>
            </w:pPr>
            <w:r w:rsidRPr="0009512F">
              <w:rPr>
                <w:rFonts w:cs="Arial"/>
                <w:sz w:val="21"/>
                <w:szCs w:val="21"/>
                <w:lang w:val="en-GB"/>
              </w:rPr>
              <w:t>SDG 15 - Protect, restore and promote sustainable use of terrestrial ecosystems, sustainably manage forests, combat desertification, and halt and reverse land degradation and halt biodiversity loss</w:t>
            </w:r>
          </w:p>
        </w:tc>
      </w:tr>
      <w:tr w:rsidR="00903711" w:rsidRPr="0009512F" w14:paraId="4F6AF9B3" w14:textId="77777777" w:rsidTr="00903711">
        <w:trPr>
          <w:trHeight w:val="287"/>
        </w:trPr>
        <w:tc>
          <w:tcPr>
            <w:tcW w:w="14390" w:type="dxa"/>
            <w:gridSpan w:val="6"/>
            <w:shd w:val="pct12" w:color="auto" w:fill="auto"/>
          </w:tcPr>
          <w:p w14:paraId="29D0EEEE" w14:textId="77777777" w:rsidR="00903711" w:rsidRPr="0009512F" w:rsidRDefault="00903711" w:rsidP="00903711">
            <w:pPr>
              <w:rPr>
                <w:rFonts w:cs="Arial"/>
                <w:b/>
                <w:sz w:val="21"/>
                <w:szCs w:val="21"/>
                <w:lang w:val="en-GB"/>
              </w:rPr>
            </w:pPr>
            <w:r w:rsidRPr="0009512F">
              <w:rPr>
                <w:rFonts w:cs="Arial"/>
                <w:b/>
                <w:bCs/>
                <w:sz w:val="21"/>
                <w:szCs w:val="21"/>
                <w:lang w:val="en-GB"/>
              </w:rPr>
              <w:t xml:space="preserve">This project will contribute to the following country outcome included in the UNDAF/Country Programme Document:  </w:t>
            </w:r>
            <w:r w:rsidRPr="0009512F">
              <w:rPr>
                <w:rFonts w:cs="Arial"/>
                <w:bCs/>
                <w:i/>
                <w:sz w:val="21"/>
                <w:szCs w:val="21"/>
                <w:lang w:val="en-GB"/>
              </w:rPr>
              <w:t>By 2021, environmental and natural resources management is gender responsive, and sustainable, negating the impacts of ecosystem degradation, climate change, and strengthening community resilience to disasters.</w:t>
            </w:r>
          </w:p>
        </w:tc>
      </w:tr>
      <w:tr w:rsidR="00903711" w:rsidRPr="0009512F" w14:paraId="5D5A2309" w14:textId="77777777" w:rsidTr="00903711">
        <w:trPr>
          <w:trHeight w:val="544"/>
        </w:trPr>
        <w:tc>
          <w:tcPr>
            <w:tcW w:w="14390" w:type="dxa"/>
            <w:gridSpan w:val="6"/>
            <w:shd w:val="pct12" w:color="auto" w:fill="auto"/>
          </w:tcPr>
          <w:p w14:paraId="55FA2EAE" w14:textId="77777777" w:rsidR="00903711" w:rsidRPr="0009512F" w:rsidRDefault="00903711" w:rsidP="00903711">
            <w:pPr>
              <w:jc w:val="left"/>
              <w:rPr>
                <w:rFonts w:cs="Arial"/>
                <w:b/>
                <w:sz w:val="21"/>
                <w:szCs w:val="21"/>
                <w:lang w:val="en-GB"/>
              </w:rPr>
            </w:pPr>
            <w:r w:rsidRPr="0009512F">
              <w:rPr>
                <w:rFonts w:cs="Arial"/>
                <w:b/>
                <w:bCs/>
                <w:sz w:val="21"/>
                <w:szCs w:val="21"/>
                <w:lang w:val="en-GB"/>
              </w:rPr>
              <w:t>This project will be linked to the following output of the UNDP Strategic Plan:</w:t>
            </w:r>
          </w:p>
          <w:p w14:paraId="79DD9D34" w14:textId="77777777" w:rsidR="00903711" w:rsidRPr="0009512F" w:rsidRDefault="00903711" w:rsidP="00903711">
            <w:pPr>
              <w:jc w:val="left"/>
              <w:rPr>
                <w:rFonts w:cs="Arial"/>
                <w:sz w:val="21"/>
                <w:szCs w:val="21"/>
                <w:lang w:val="en-GB"/>
              </w:rPr>
            </w:pPr>
            <w:r w:rsidRPr="0009512F">
              <w:rPr>
                <w:rFonts w:cs="Arial"/>
                <w:sz w:val="21"/>
                <w:szCs w:val="21"/>
                <w:lang w:val="en-GB"/>
              </w:rPr>
              <w:t>Output 1.4.1 Solutions scaled up for sustainable management of natural resources, including sustainable commodities and green and inclusive value chains</w:t>
            </w:r>
          </w:p>
          <w:p w14:paraId="45E4C57B" w14:textId="77777777" w:rsidR="00903711" w:rsidRPr="0009512F" w:rsidRDefault="00903711" w:rsidP="00903711">
            <w:pPr>
              <w:jc w:val="left"/>
              <w:rPr>
                <w:rFonts w:cs="Arial"/>
                <w:sz w:val="21"/>
                <w:szCs w:val="21"/>
                <w:lang w:val="en-GB"/>
              </w:rPr>
            </w:pPr>
            <w:r w:rsidRPr="0009512F">
              <w:rPr>
                <w:rFonts w:cs="Arial"/>
                <w:sz w:val="21"/>
                <w:szCs w:val="21"/>
                <w:lang w:val="en-GB"/>
              </w:rPr>
              <w:t>2.4.1 Gender-responsive legal and regulatory frameworks, policies and institutions strengthened, and solutions adopted, to address conservation, sustainable use and equitable benefit sharing of natural resources, in line with international conventions and national legislation</w:t>
            </w:r>
          </w:p>
          <w:p w14:paraId="7478E79B" w14:textId="77777777" w:rsidR="00903711" w:rsidRPr="0009512F" w:rsidRDefault="00903711" w:rsidP="00903711">
            <w:pPr>
              <w:jc w:val="left"/>
              <w:rPr>
                <w:rFonts w:cs="Arial"/>
                <w:i/>
                <w:sz w:val="21"/>
                <w:szCs w:val="21"/>
                <w:lang w:val="en-GB"/>
              </w:rPr>
            </w:pPr>
          </w:p>
        </w:tc>
      </w:tr>
      <w:tr w:rsidR="00903711" w:rsidRPr="0009512F" w14:paraId="45B6D5C5" w14:textId="77777777" w:rsidTr="00A0496C">
        <w:trPr>
          <w:trHeight w:val="544"/>
        </w:trPr>
        <w:tc>
          <w:tcPr>
            <w:tcW w:w="2605" w:type="dxa"/>
            <w:shd w:val="pct12" w:color="auto" w:fill="auto"/>
          </w:tcPr>
          <w:p w14:paraId="65FF08AD" w14:textId="77777777" w:rsidR="00903711" w:rsidRPr="0009512F" w:rsidRDefault="00903711" w:rsidP="00903711">
            <w:pPr>
              <w:jc w:val="center"/>
              <w:rPr>
                <w:rFonts w:cs="Arial"/>
                <w:b/>
                <w:bCs/>
                <w:sz w:val="21"/>
                <w:szCs w:val="21"/>
                <w:lang w:val="en-GB"/>
              </w:rPr>
            </w:pPr>
          </w:p>
        </w:tc>
        <w:tc>
          <w:tcPr>
            <w:tcW w:w="3443" w:type="dxa"/>
            <w:shd w:val="pct12" w:color="auto" w:fill="auto"/>
          </w:tcPr>
          <w:p w14:paraId="03FCD115" w14:textId="77777777" w:rsidR="00903711" w:rsidRPr="0009512F" w:rsidRDefault="00903711" w:rsidP="00903711">
            <w:pPr>
              <w:jc w:val="center"/>
              <w:rPr>
                <w:rFonts w:cs="Arial"/>
                <w:b/>
                <w:bCs/>
                <w:sz w:val="21"/>
                <w:szCs w:val="21"/>
                <w:lang w:val="en-GB"/>
              </w:rPr>
            </w:pPr>
            <w:r w:rsidRPr="0009512F">
              <w:rPr>
                <w:rFonts w:cs="Arial"/>
                <w:b/>
                <w:bCs/>
                <w:sz w:val="21"/>
                <w:szCs w:val="21"/>
                <w:lang w:val="en-GB"/>
              </w:rPr>
              <w:t>Objective and Outcome Indicators</w:t>
            </w:r>
          </w:p>
          <w:p w14:paraId="14EDCC40" w14:textId="77777777" w:rsidR="00903711" w:rsidRPr="0009512F" w:rsidRDefault="00903711" w:rsidP="00903711">
            <w:pPr>
              <w:jc w:val="center"/>
              <w:rPr>
                <w:rFonts w:cs="Arial"/>
                <w:b/>
                <w:bCs/>
                <w:sz w:val="21"/>
                <w:szCs w:val="21"/>
                <w:lang w:val="en-GB"/>
              </w:rPr>
            </w:pPr>
          </w:p>
        </w:tc>
        <w:tc>
          <w:tcPr>
            <w:tcW w:w="1777" w:type="dxa"/>
            <w:shd w:val="pct12" w:color="auto" w:fill="auto"/>
          </w:tcPr>
          <w:p w14:paraId="01C180E1" w14:textId="77777777" w:rsidR="00903711" w:rsidRPr="0009512F" w:rsidRDefault="00903711" w:rsidP="00903711">
            <w:pPr>
              <w:jc w:val="center"/>
              <w:rPr>
                <w:rFonts w:cs="Arial"/>
                <w:b/>
                <w:bCs/>
                <w:sz w:val="21"/>
                <w:szCs w:val="21"/>
                <w:lang w:val="en-GB"/>
              </w:rPr>
            </w:pPr>
            <w:r w:rsidRPr="0009512F">
              <w:rPr>
                <w:rFonts w:cs="Arial"/>
                <w:b/>
                <w:bCs/>
                <w:sz w:val="21"/>
                <w:szCs w:val="21"/>
                <w:lang w:val="en-GB"/>
              </w:rPr>
              <w:t>Baseline</w:t>
            </w:r>
            <w:r w:rsidRPr="00A0496C">
              <w:rPr>
                <w:rFonts w:cs="Arial"/>
                <w:b/>
                <w:bCs/>
                <w:sz w:val="21"/>
                <w:szCs w:val="21"/>
                <w:vertAlign w:val="superscript"/>
                <w:lang w:val="en-GB"/>
              </w:rPr>
              <w:footnoteReference w:id="58"/>
            </w:r>
          </w:p>
          <w:p w14:paraId="7779F21B" w14:textId="77777777" w:rsidR="00903711" w:rsidRPr="0009512F" w:rsidRDefault="00903711" w:rsidP="00903711">
            <w:pPr>
              <w:jc w:val="center"/>
              <w:rPr>
                <w:rFonts w:cs="Arial"/>
                <w:b/>
                <w:bCs/>
                <w:sz w:val="21"/>
                <w:szCs w:val="21"/>
                <w:lang w:val="en-GB"/>
              </w:rPr>
            </w:pPr>
          </w:p>
        </w:tc>
        <w:tc>
          <w:tcPr>
            <w:tcW w:w="1710" w:type="dxa"/>
            <w:shd w:val="pct12" w:color="auto" w:fill="auto"/>
          </w:tcPr>
          <w:p w14:paraId="1C49E2C2" w14:textId="77777777" w:rsidR="00903711" w:rsidRPr="0009512F" w:rsidRDefault="00903711" w:rsidP="00903711">
            <w:pPr>
              <w:jc w:val="center"/>
              <w:rPr>
                <w:rFonts w:cs="Arial"/>
                <w:b/>
                <w:bCs/>
                <w:sz w:val="21"/>
                <w:szCs w:val="21"/>
                <w:lang w:val="en-GB"/>
              </w:rPr>
            </w:pPr>
            <w:r w:rsidRPr="0009512F">
              <w:rPr>
                <w:rFonts w:cs="Arial"/>
                <w:b/>
                <w:bCs/>
                <w:sz w:val="21"/>
                <w:szCs w:val="21"/>
                <w:lang w:val="en-GB"/>
              </w:rPr>
              <w:t>Mid-term Target</w:t>
            </w:r>
            <w:r w:rsidRPr="00A0496C">
              <w:rPr>
                <w:rFonts w:cs="Arial"/>
                <w:b/>
                <w:bCs/>
                <w:sz w:val="21"/>
                <w:szCs w:val="21"/>
                <w:vertAlign w:val="superscript"/>
                <w:lang w:val="en-GB"/>
              </w:rPr>
              <w:footnoteReference w:id="59"/>
            </w:r>
          </w:p>
          <w:p w14:paraId="598CFB13" w14:textId="77777777" w:rsidR="00903711" w:rsidRPr="0009512F" w:rsidRDefault="00903711" w:rsidP="00903711">
            <w:pPr>
              <w:jc w:val="center"/>
              <w:rPr>
                <w:rFonts w:cs="Arial"/>
                <w:b/>
                <w:bCs/>
                <w:sz w:val="21"/>
                <w:szCs w:val="21"/>
                <w:lang w:val="en-GB"/>
              </w:rPr>
            </w:pPr>
          </w:p>
        </w:tc>
        <w:tc>
          <w:tcPr>
            <w:tcW w:w="2003" w:type="dxa"/>
            <w:shd w:val="pct12" w:color="auto" w:fill="auto"/>
          </w:tcPr>
          <w:p w14:paraId="1088F680" w14:textId="77777777" w:rsidR="00903711" w:rsidRPr="0009512F" w:rsidRDefault="00903711" w:rsidP="00903711">
            <w:pPr>
              <w:jc w:val="center"/>
              <w:rPr>
                <w:rFonts w:cs="Arial"/>
                <w:b/>
                <w:bCs/>
                <w:sz w:val="21"/>
                <w:szCs w:val="21"/>
                <w:lang w:val="en-GB"/>
              </w:rPr>
            </w:pPr>
            <w:r w:rsidRPr="0009512F">
              <w:rPr>
                <w:rFonts w:cs="Arial"/>
                <w:b/>
                <w:bCs/>
                <w:sz w:val="21"/>
                <w:szCs w:val="21"/>
                <w:lang w:val="en-GB"/>
              </w:rPr>
              <w:t>End of Project Target</w:t>
            </w:r>
          </w:p>
          <w:p w14:paraId="716543DF" w14:textId="77777777" w:rsidR="00903711" w:rsidRPr="0009512F" w:rsidRDefault="00903711" w:rsidP="00903711">
            <w:pPr>
              <w:jc w:val="center"/>
              <w:rPr>
                <w:rFonts w:cs="Arial"/>
                <w:b/>
                <w:bCs/>
                <w:sz w:val="21"/>
                <w:szCs w:val="21"/>
                <w:lang w:val="en-GB"/>
              </w:rPr>
            </w:pPr>
          </w:p>
        </w:tc>
        <w:tc>
          <w:tcPr>
            <w:tcW w:w="2852" w:type="dxa"/>
            <w:shd w:val="pct12" w:color="auto" w:fill="auto"/>
          </w:tcPr>
          <w:p w14:paraId="54E9A4C4" w14:textId="77777777" w:rsidR="00903711" w:rsidRPr="0009512F" w:rsidRDefault="00903711" w:rsidP="00903711">
            <w:pPr>
              <w:jc w:val="center"/>
              <w:rPr>
                <w:rFonts w:cs="Arial"/>
                <w:b/>
                <w:bCs/>
                <w:sz w:val="21"/>
                <w:szCs w:val="21"/>
                <w:lang w:val="en-GB"/>
              </w:rPr>
            </w:pPr>
            <w:r w:rsidRPr="0009512F">
              <w:rPr>
                <w:rFonts w:cs="Arial"/>
                <w:b/>
                <w:bCs/>
                <w:sz w:val="21"/>
                <w:szCs w:val="21"/>
                <w:lang w:val="en-GB"/>
              </w:rPr>
              <w:t>Data Collection Methods and Risks/Assumptions</w:t>
            </w:r>
            <w:r w:rsidRPr="00A0496C">
              <w:rPr>
                <w:rFonts w:cs="Arial"/>
                <w:b/>
                <w:bCs/>
                <w:sz w:val="21"/>
                <w:szCs w:val="21"/>
                <w:vertAlign w:val="superscript"/>
                <w:lang w:val="en-GB"/>
              </w:rPr>
              <w:footnoteReference w:id="60"/>
            </w:r>
          </w:p>
          <w:p w14:paraId="2262DCA1" w14:textId="77777777" w:rsidR="00903711" w:rsidRPr="0009512F" w:rsidRDefault="00903711" w:rsidP="00903711">
            <w:pPr>
              <w:jc w:val="center"/>
              <w:rPr>
                <w:rFonts w:cs="Arial"/>
                <w:b/>
                <w:bCs/>
                <w:sz w:val="21"/>
                <w:szCs w:val="21"/>
                <w:lang w:val="en-GB"/>
              </w:rPr>
            </w:pPr>
          </w:p>
        </w:tc>
      </w:tr>
      <w:tr w:rsidR="00903711" w:rsidRPr="00A0496C" w14:paraId="535E5849" w14:textId="77777777" w:rsidTr="00A0496C">
        <w:trPr>
          <w:trHeight w:val="544"/>
        </w:trPr>
        <w:tc>
          <w:tcPr>
            <w:tcW w:w="2605" w:type="dxa"/>
            <w:shd w:val="pct12" w:color="auto" w:fill="auto"/>
          </w:tcPr>
          <w:p w14:paraId="1233B2C6" w14:textId="77777777" w:rsidR="00903711" w:rsidRPr="00A0496C" w:rsidRDefault="00903711" w:rsidP="00903711">
            <w:pPr>
              <w:jc w:val="left"/>
              <w:rPr>
                <w:rFonts w:cs="Arial"/>
                <w:b/>
                <w:bCs/>
                <w:sz w:val="21"/>
                <w:szCs w:val="21"/>
                <w:lang w:val="en-GB"/>
              </w:rPr>
            </w:pPr>
            <w:r w:rsidRPr="00A0496C">
              <w:rPr>
                <w:rFonts w:cs="Arial"/>
                <w:b/>
                <w:bCs/>
                <w:sz w:val="21"/>
                <w:szCs w:val="21"/>
                <w:lang w:val="en-GB"/>
              </w:rPr>
              <w:t>Project Objective:</w:t>
            </w:r>
          </w:p>
          <w:p w14:paraId="645DFEFD" w14:textId="77777777" w:rsidR="00903711" w:rsidRPr="00A0496C" w:rsidRDefault="00903711" w:rsidP="00903711">
            <w:pPr>
              <w:jc w:val="left"/>
              <w:rPr>
                <w:rFonts w:cs="Arial"/>
                <w:b/>
                <w:bCs/>
                <w:i/>
                <w:sz w:val="21"/>
                <w:szCs w:val="21"/>
                <w:lang w:val="en-GB"/>
              </w:rPr>
            </w:pPr>
            <w:r w:rsidRPr="00A0496C">
              <w:rPr>
                <w:rFonts w:cs="Arial"/>
                <w:sz w:val="21"/>
                <w:szCs w:val="21"/>
                <w:lang w:val="en-GB"/>
              </w:rPr>
              <w:t>To promote landscape restoration and mainstream sustainable land management, forestry and biodiversity conservation into land-use planning and agricultural production practices in the Rora Habab Plateau, Nafka Sub-Zoba of the Northern Red Sea Region of Eritrea</w:t>
            </w:r>
          </w:p>
          <w:p w14:paraId="050C1E6F" w14:textId="77777777" w:rsidR="00903711" w:rsidRPr="00A0496C" w:rsidRDefault="00903711" w:rsidP="00903711">
            <w:pPr>
              <w:jc w:val="left"/>
              <w:rPr>
                <w:rFonts w:cs="Arial"/>
                <w:b/>
                <w:bCs/>
                <w:sz w:val="21"/>
                <w:szCs w:val="21"/>
                <w:lang w:val="en-GB"/>
              </w:rPr>
            </w:pPr>
          </w:p>
        </w:tc>
        <w:tc>
          <w:tcPr>
            <w:tcW w:w="3443" w:type="dxa"/>
          </w:tcPr>
          <w:p w14:paraId="3CF838BA" w14:textId="77777777" w:rsidR="00903711" w:rsidRPr="00A0496C" w:rsidRDefault="00903711" w:rsidP="00903711">
            <w:pPr>
              <w:jc w:val="left"/>
              <w:rPr>
                <w:rFonts w:cs="Arial"/>
                <w:b/>
                <w:bCs/>
                <w:sz w:val="21"/>
                <w:szCs w:val="21"/>
                <w:lang w:val="en-GB"/>
              </w:rPr>
            </w:pPr>
            <w:r w:rsidRPr="00A0496C">
              <w:rPr>
                <w:rFonts w:cs="Arial"/>
                <w:bCs/>
                <w:sz w:val="21"/>
                <w:szCs w:val="21"/>
                <w:lang w:val="en-GB"/>
              </w:rPr>
              <w:t>Indicator 1: (For UNDP SP Output 2.4.1) Gender-responsive legal and regulatory frameworks, policies and institutions strengthened, and solutions adopted, to address conservation, sustainable use and equitable benefit sharing of natural resources, in line with international conventions and national legislation</w:t>
            </w:r>
          </w:p>
        </w:tc>
        <w:tc>
          <w:tcPr>
            <w:tcW w:w="1777" w:type="dxa"/>
          </w:tcPr>
          <w:p w14:paraId="19A51E73" w14:textId="77777777" w:rsidR="00903711" w:rsidRPr="00A0496C" w:rsidRDefault="00903711" w:rsidP="00903711">
            <w:pPr>
              <w:jc w:val="left"/>
              <w:rPr>
                <w:rFonts w:cs="Arial"/>
                <w:bCs/>
                <w:i/>
                <w:sz w:val="21"/>
                <w:szCs w:val="21"/>
                <w:lang w:val="en-GB"/>
              </w:rPr>
            </w:pPr>
            <w:r w:rsidRPr="00A0496C">
              <w:rPr>
                <w:rFonts w:cs="Arial"/>
                <w:bCs/>
                <w:i/>
                <w:sz w:val="21"/>
                <w:szCs w:val="21"/>
                <w:lang w:val="en-GB"/>
              </w:rPr>
              <w:t xml:space="preserve">Two major proclamations on wildlife and forestry: </w:t>
            </w:r>
          </w:p>
          <w:p w14:paraId="6E8DE450" w14:textId="77777777" w:rsidR="00903711" w:rsidRPr="00A0496C" w:rsidRDefault="00903711" w:rsidP="00903711">
            <w:pPr>
              <w:numPr>
                <w:ilvl w:val="0"/>
                <w:numId w:val="38"/>
              </w:numPr>
              <w:spacing w:after="200" w:line="276" w:lineRule="auto"/>
              <w:ind w:left="193" w:hanging="218"/>
              <w:jc w:val="left"/>
              <w:rPr>
                <w:rFonts w:cs="Arial"/>
                <w:bCs/>
                <w:i/>
                <w:sz w:val="21"/>
                <w:szCs w:val="21"/>
                <w:lang w:val="en-GB"/>
              </w:rPr>
            </w:pPr>
            <w:r w:rsidRPr="00A0496C">
              <w:rPr>
                <w:rFonts w:cs="Arial"/>
                <w:bCs/>
                <w:i/>
                <w:sz w:val="21"/>
                <w:szCs w:val="21"/>
                <w:lang w:val="en-GB"/>
              </w:rPr>
              <w:t>The forestry and wildlife conservation and development proclamation (2006)</w:t>
            </w:r>
          </w:p>
          <w:p w14:paraId="547CB64A" w14:textId="77777777" w:rsidR="00903711" w:rsidRPr="00A0496C" w:rsidRDefault="00903711" w:rsidP="00903711">
            <w:pPr>
              <w:numPr>
                <w:ilvl w:val="0"/>
                <w:numId w:val="38"/>
              </w:numPr>
              <w:spacing w:after="200" w:line="276" w:lineRule="auto"/>
              <w:ind w:left="193" w:hanging="218"/>
              <w:jc w:val="left"/>
              <w:rPr>
                <w:rFonts w:cs="Arial"/>
                <w:bCs/>
                <w:i/>
                <w:sz w:val="21"/>
                <w:szCs w:val="21"/>
                <w:lang w:val="en-GB"/>
              </w:rPr>
            </w:pPr>
            <w:r w:rsidRPr="00A0496C">
              <w:rPr>
                <w:rFonts w:cs="Arial"/>
                <w:bCs/>
                <w:i/>
                <w:sz w:val="21"/>
                <w:szCs w:val="21"/>
                <w:lang w:val="en-GB"/>
              </w:rPr>
              <w:t>The Eritrean environmental protection, management and rehabilitation framework (2017).</w:t>
            </w:r>
          </w:p>
        </w:tc>
        <w:tc>
          <w:tcPr>
            <w:tcW w:w="1710" w:type="dxa"/>
          </w:tcPr>
          <w:p w14:paraId="4F6A1E02" w14:textId="77777777" w:rsidR="00903711" w:rsidRPr="00A0496C" w:rsidRDefault="00903711" w:rsidP="00903711">
            <w:pPr>
              <w:numPr>
                <w:ilvl w:val="0"/>
                <w:numId w:val="38"/>
              </w:numPr>
              <w:spacing w:after="200" w:line="276" w:lineRule="auto"/>
              <w:ind w:left="223" w:hanging="219"/>
              <w:jc w:val="left"/>
              <w:rPr>
                <w:rFonts w:cs="Arial"/>
                <w:bCs/>
                <w:i/>
                <w:sz w:val="21"/>
                <w:szCs w:val="21"/>
                <w:lang w:val="en-GB"/>
              </w:rPr>
            </w:pPr>
            <w:r w:rsidRPr="00A0496C">
              <w:rPr>
                <w:rFonts w:cs="Arial"/>
                <w:bCs/>
                <w:i/>
                <w:sz w:val="21"/>
                <w:szCs w:val="21"/>
                <w:lang w:val="en-GB"/>
              </w:rPr>
              <w:t>Review the forestry and wildlife conservation and development proclamation</w:t>
            </w:r>
          </w:p>
          <w:p w14:paraId="350E067F" w14:textId="6949CC87" w:rsidR="00903711" w:rsidRPr="00A0496C" w:rsidRDefault="00903711" w:rsidP="00903711">
            <w:pPr>
              <w:numPr>
                <w:ilvl w:val="0"/>
                <w:numId w:val="38"/>
              </w:numPr>
              <w:spacing w:after="200" w:line="276" w:lineRule="auto"/>
              <w:ind w:left="223" w:hanging="219"/>
              <w:jc w:val="left"/>
              <w:rPr>
                <w:rFonts w:cs="Arial"/>
                <w:bCs/>
                <w:i/>
                <w:sz w:val="21"/>
                <w:szCs w:val="21"/>
                <w:lang w:val="en-GB"/>
              </w:rPr>
            </w:pPr>
            <w:r w:rsidRPr="00A0496C">
              <w:rPr>
                <w:rFonts w:cs="Arial"/>
                <w:bCs/>
                <w:i/>
                <w:sz w:val="21"/>
                <w:szCs w:val="21"/>
                <w:lang w:val="en-GB"/>
              </w:rPr>
              <w:t>Draft</w:t>
            </w:r>
            <w:r w:rsidR="006329FE" w:rsidRPr="00A0496C">
              <w:rPr>
                <w:rFonts w:cs="Arial"/>
                <w:bCs/>
                <w:i/>
                <w:sz w:val="21"/>
                <w:szCs w:val="21"/>
                <w:lang w:val="en-GB"/>
              </w:rPr>
              <w:t xml:space="preserve"> Nationa</w:t>
            </w:r>
            <w:r w:rsidR="00E974D8" w:rsidRPr="00A0496C">
              <w:rPr>
                <w:rFonts w:cs="Arial"/>
                <w:bCs/>
                <w:i/>
                <w:sz w:val="21"/>
                <w:szCs w:val="21"/>
                <w:lang w:val="en-GB"/>
              </w:rPr>
              <w:t>l</w:t>
            </w:r>
            <w:r w:rsidR="006329FE" w:rsidRPr="00A0496C">
              <w:rPr>
                <w:rFonts w:cs="Arial"/>
                <w:bCs/>
                <w:i/>
                <w:sz w:val="21"/>
                <w:szCs w:val="21"/>
                <w:lang w:val="en-GB"/>
              </w:rPr>
              <w:t xml:space="preserve"> Environmental Management Plan </w:t>
            </w:r>
            <w:r w:rsidRPr="00A0496C">
              <w:rPr>
                <w:rFonts w:cs="Arial"/>
                <w:bCs/>
                <w:i/>
                <w:sz w:val="21"/>
                <w:szCs w:val="21"/>
                <w:lang w:val="en-GB"/>
              </w:rPr>
              <w:t xml:space="preserve">to implement Articles 17, 18, 25 and 27 of the 2017 </w:t>
            </w:r>
            <w:r w:rsidR="00F43273">
              <w:rPr>
                <w:rFonts w:cs="Arial"/>
                <w:bCs/>
                <w:i/>
                <w:sz w:val="21"/>
                <w:szCs w:val="21"/>
                <w:lang w:val="en-GB"/>
              </w:rPr>
              <w:t>E</w:t>
            </w:r>
            <w:r w:rsidR="00F43273" w:rsidRPr="00A0496C">
              <w:rPr>
                <w:rFonts w:cs="Arial"/>
                <w:bCs/>
                <w:i/>
                <w:sz w:val="21"/>
                <w:szCs w:val="21"/>
                <w:lang w:val="en-GB"/>
              </w:rPr>
              <w:t xml:space="preserve">nvironmental </w:t>
            </w:r>
            <w:r w:rsidR="00F43273">
              <w:rPr>
                <w:rFonts w:cs="Arial"/>
                <w:bCs/>
                <w:i/>
                <w:sz w:val="21"/>
                <w:szCs w:val="21"/>
                <w:lang w:val="en-GB"/>
              </w:rPr>
              <w:t>P</w:t>
            </w:r>
            <w:r w:rsidR="00F43273" w:rsidRPr="00A0496C">
              <w:rPr>
                <w:rFonts w:cs="Arial"/>
                <w:bCs/>
                <w:i/>
                <w:sz w:val="21"/>
                <w:szCs w:val="21"/>
                <w:lang w:val="en-GB"/>
              </w:rPr>
              <w:t xml:space="preserve">rotection </w:t>
            </w:r>
            <w:r w:rsidR="00F43273">
              <w:rPr>
                <w:rFonts w:cs="Arial"/>
                <w:bCs/>
                <w:i/>
                <w:sz w:val="21"/>
                <w:szCs w:val="21"/>
                <w:lang w:val="en-GB"/>
              </w:rPr>
              <w:t>F</w:t>
            </w:r>
            <w:r w:rsidR="00F43273" w:rsidRPr="00A0496C">
              <w:rPr>
                <w:rFonts w:cs="Arial"/>
                <w:bCs/>
                <w:i/>
                <w:sz w:val="21"/>
                <w:szCs w:val="21"/>
                <w:lang w:val="en-GB"/>
              </w:rPr>
              <w:t>ramework</w:t>
            </w:r>
          </w:p>
        </w:tc>
        <w:tc>
          <w:tcPr>
            <w:tcW w:w="2003" w:type="dxa"/>
          </w:tcPr>
          <w:p w14:paraId="761C12D2" w14:textId="77777777" w:rsidR="00903711" w:rsidRPr="00A0496C" w:rsidRDefault="00903711" w:rsidP="00903711">
            <w:pPr>
              <w:numPr>
                <w:ilvl w:val="0"/>
                <w:numId w:val="38"/>
              </w:numPr>
              <w:spacing w:after="200" w:line="276" w:lineRule="auto"/>
              <w:ind w:left="160" w:right="-110" w:hanging="180"/>
              <w:jc w:val="left"/>
              <w:rPr>
                <w:rFonts w:cs="Arial"/>
                <w:bCs/>
                <w:sz w:val="21"/>
                <w:szCs w:val="21"/>
                <w:lang w:val="en-GB"/>
              </w:rPr>
            </w:pPr>
            <w:r w:rsidRPr="00A0496C">
              <w:rPr>
                <w:rFonts w:cs="Arial"/>
                <w:bCs/>
                <w:sz w:val="21"/>
                <w:szCs w:val="21"/>
                <w:lang w:val="en-GB"/>
              </w:rPr>
              <w:t>Revised forestry and wildlife conservation and development proclamation submitted for approval by the legislature.</w:t>
            </w:r>
          </w:p>
          <w:p w14:paraId="2E0AF694" w14:textId="15D1F5FD" w:rsidR="00903711" w:rsidRPr="00A0496C" w:rsidRDefault="00903711" w:rsidP="00903711">
            <w:pPr>
              <w:numPr>
                <w:ilvl w:val="0"/>
                <w:numId w:val="38"/>
              </w:numPr>
              <w:spacing w:after="200" w:line="276" w:lineRule="auto"/>
              <w:ind w:left="200" w:hanging="218"/>
              <w:jc w:val="left"/>
              <w:rPr>
                <w:rFonts w:cs="Arial"/>
                <w:b/>
                <w:bCs/>
                <w:sz w:val="21"/>
                <w:szCs w:val="21"/>
                <w:lang w:val="en-GB"/>
              </w:rPr>
            </w:pPr>
            <w:r w:rsidRPr="00A0496C">
              <w:rPr>
                <w:rFonts w:cs="Arial"/>
                <w:bCs/>
                <w:sz w:val="21"/>
                <w:szCs w:val="21"/>
                <w:lang w:val="en-GB"/>
              </w:rPr>
              <w:t>Implementation strategy</w:t>
            </w:r>
            <w:r w:rsidR="006329FE" w:rsidRPr="00A0496C">
              <w:rPr>
                <w:rFonts w:cs="Arial"/>
                <w:bCs/>
                <w:sz w:val="21"/>
                <w:szCs w:val="21"/>
                <w:lang w:val="en-GB"/>
              </w:rPr>
              <w:t xml:space="preserve"> </w:t>
            </w:r>
            <w:r w:rsidR="00F43273">
              <w:rPr>
                <w:rFonts w:cs="Arial"/>
                <w:bCs/>
                <w:sz w:val="21"/>
                <w:szCs w:val="21"/>
                <w:lang w:val="en-GB"/>
              </w:rPr>
              <w:t xml:space="preserve">for </w:t>
            </w:r>
            <w:r w:rsidR="006329FE" w:rsidRPr="00A0496C">
              <w:rPr>
                <w:rFonts w:cs="Arial"/>
                <w:bCs/>
                <w:sz w:val="21"/>
                <w:szCs w:val="21"/>
                <w:lang w:val="en-GB"/>
              </w:rPr>
              <w:t>NEMP finalized and endor</w:t>
            </w:r>
            <w:r w:rsidR="001E34B0" w:rsidRPr="00A0496C">
              <w:rPr>
                <w:rFonts w:cs="Arial"/>
                <w:bCs/>
                <w:sz w:val="21"/>
                <w:szCs w:val="21"/>
                <w:lang w:val="en-GB"/>
              </w:rPr>
              <w:t>s</w:t>
            </w:r>
            <w:r w:rsidR="006329FE" w:rsidRPr="00A0496C">
              <w:rPr>
                <w:rFonts w:cs="Arial"/>
                <w:bCs/>
                <w:sz w:val="21"/>
                <w:szCs w:val="21"/>
                <w:lang w:val="en-GB"/>
              </w:rPr>
              <w:t>ed</w:t>
            </w:r>
            <w:r w:rsidRPr="00A0496C">
              <w:rPr>
                <w:rFonts w:cs="Arial"/>
                <w:bCs/>
                <w:sz w:val="21"/>
                <w:szCs w:val="21"/>
                <w:lang w:val="en-GB"/>
              </w:rPr>
              <w:t xml:space="preserve"> and under implementation.</w:t>
            </w:r>
          </w:p>
        </w:tc>
        <w:tc>
          <w:tcPr>
            <w:tcW w:w="2852" w:type="dxa"/>
          </w:tcPr>
          <w:p w14:paraId="75A26201" w14:textId="77777777" w:rsidR="00903711" w:rsidRPr="00A0496C" w:rsidRDefault="00903711" w:rsidP="00903711">
            <w:pPr>
              <w:jc w:val="left"/>
              <w:rPr>
                <w:rFonts w:cs="Arial"/>
                <w:iCs/>
                <w:sz w:val="21"/>
                <w:szCs w:val="21"/>
                <w:lang w:val="en-GB"/>
              </w:rPr>
            </w:pPr>
            <w:r w:rsidRPr="00A0496C">
              <w:rPr>
                <w:rFonts w:cs="Arial"/>
                <w:i/>
                <w:sz w:val="21"/>
                <w:szCs w:val="21"/>
                <w:lang w:val="en-GB"/>
              </w:rPr>
              <w:t>Risks</w:t>
            </w:r>
            <w:r w:rsidRPr="00A0496C">
              <w:rPr>
                <w:rFonts w:cs="Arial"/>
                <w:sz w:val="21"/>
                <w:szCs w:val="21"/>
                <w:lang w:val="en-GB"/>
              </w:rPr>
              <w:t>:</w:t>
            </w:r>
          </w:p>
          <w:p w14:paraId="7196C32F" w14:textId="77777777" w:rsidR="00903711" w:rsidRPr="00A0496C" w:rsidRDefault="00903711" w:rsidP="00903711">
            <w:pPr>
              <w:jc w:val="left"/>
              <w:rPr>
                <w:rFonts w:cs="Arial"/>
                <w:sz w:val="21"/>
                <w:szCs w:val="21"/>
                <w:lang w:val="en-GB"/>
              </w:rPr>
            </w:pPr>
            <w:r w:rsidRPr="00A0496C">
              <w:rPr>
                <w:rFonts w:cs="Arial"/>
                <w:iCs/>
                <w:sz w:val="21"/>
                <w:szCs w:val="21"/>
                <w:lang w:val="en-GB"/>
              </w:rPr>
              <w:t>Parliamentary processes may delay approval of the revised proclamations and shortage of government staff to inform the process may hinder completion of these tasks.</w:t>
            </w:r>
          </w:p>
          <w:p w14:paraId="3FCAE7F9" w14:textId="77777777" w:rsidR="00903711" w:rsidRPr="00A0496C" w:rsidRDefault="00903711" w:rsidP="00903711">
            <w:pPr>
              <w:jc w:val="left"/>
              <w:rPr>
                <w:rFonts w:cs="Arial"/>
                <w:sz w:val="21"/>
                <w:szCs w:val="21"/>
                <w:lang w:val="en-GB"/>
              </w:rPr>
            </w:pPr>
          </w:p>
          <w:p w14:paraId="663205B5" w14:textId="77777777" w:rsidR="00903711" w:rsidRPr="00A0496C" w:rsidRDefault="00903711" w:rsidP="00903711">
            <w:pPr>
              <w:jc w:val="left"/>
              <w:rPr>
                <w:rFonts w:cs="Arial"/>
                <w:iCs/>
                <w:sz w:val="21"/>
                <w:szCs w:val="21"/>
                <w:lang w:val="en-GB"/>
              </w:rPr>
            </w:pPr>
            <w:r w:rsidRPr="00A0496C">
              <w:rPr>
                <w:rFonts w:cs="Arial"/>
                <w:i/>
                <w:sz w:val="21"/>
                <w:szCs w:val="21"/>
                <w:lang w:val="en-GB"/>
              </w:rPr>
              <w:t xml:space="preserve">Assumptions: </w:t>
            </w:r>
          </w:p>
          <w:p w14:paraId="2811F12F" w14:textId="77777777" w:rsidR="00903711" w:rsidRPr="00A0496C" w:rsidRDefault="00903711" w:rsidP="00903711">
            <w:pPr>
              <w:jc w:val="left"/>
              <w:rPr>
                <w:rFonts w:cs="Arial"/>
                <w:b/>
                <w:bCs/>
                <w:sz w:val="21"/>
                <w:szCs w:val="21"/>
                <w:lang w:val="en-GB"/>
              </w:rPr>
            </w:pPr>
            <w:r w:rsidRPr="00A0496C">
              <w:rPr>
                <w:rFonts w:cs="Arial"/>
                <w:iCs/>
                <w:sz w:val="21"/>
                <w:szCs w:val="21"/>
                <w:lang w:val="en-GB"/>
              </w:rPr>
              <w:t>The government, through MOLWE recognises the importance of revising these proclamations and legal frameworks to facilitate integrated action on the ground and respond to the needs and challenges currently faced by the environmental sector, as well as fulfil the government’s obligations and priorities under Multilateral Environmental Agreements (UNCDB, UNCCD and UNFCCC) as outlined in the NBSAP, INDC and UNCCD Action Plans and other national strategies and policies.</w:t>
            </w:r>
          </w:p>
        </w:tc>
      </w:tr>
      <w:tr w:rsidR="00903711" w:rsidRPr="00A0496C" w14:paraId="624F29CC" w14:textId="77777777" w:rsidTr="00A0496C">
        <w:trPr>
          <w:trHeight w:val="544"/>
        </w:trPr>
        <w:tc>
          <w:tcPr>
            <w:tcW w:w="2605" w:type="dxa"/>
            <w:shd w:val="pct12" w:color="auto" w:fill="auto"/>
          </w:tcPr>
          <w:p w14:paraId="656DDBE8" w14:textId="77777777" w:rsidR="00903711" w:rsidRPr="00A0496C" w:rsidRDefault="00903711" w:rsidP="00903711">
            <w:pPr>
              <w:jc w:val="left"/>
              <w:rPr>
                <w:rFonts w:cs="Arial"/>
                <w:b/>
                <w:bCs/>
                <w:sz w:val="21"/>
                <w:szCs w:val="21"/>
                <w:lang w:val="en-GB"/>
              </w:rPr>
            </w:pPr>
          </w:p>
        </w:tc>
        <w:tc>
          <w:tcPr>
            <w:tcW w:w="3443" w:type="dxa"/>
          </w:tcPr>
          <w:p w14:paraId="429A48FE" w14:textId="77777777" w:rsidR="00903711" w:rsidRPr="00A0496C" w:rsidRDefault="00903711" w:rsidP="00903711">
            <w:pPr>
              <w:jc w:val="left"/>
              <w:rPr>
                <w:rFonts w:cs="Arial"/>
                <w:bCs/>
                <w:sz w:val="21"/>
                <w:szCs w:val="21"/>
                <w:lang w:val="en-GB"/>
              </w:rPr>
            </w:pPr>
            <w:r w:rsidRPr="00A0496C">
              <w:rPr>
                <w:rFonts w:cs="Arial"/>
                <w:bCs/>
                <w:sz w:val="21"/>
                <w:szCs w:val="21"/>
                <w:lang w:val="en-GB"/>
              </w:rPr>
              <w:t>Indicator 2: (For UNDP Strategic Plan Output 1.4.1 Solutions scaled up for sustainable management of natural resources, including sustainable commodities and green and inclusive value chains):  Area of Nakfa sub-Zoba under integrated landscape management.</w:t>
            </w:r>
          </w:p>
        </w:tc>
        <w:tc>
          <w:tcPr>
            <w:tcW w:w="1777" w:type="dxa"/>
          </w:tcPr>
          <w:p w14:paraId="33EF1FD3" w14:textId="4E86F28A" w:rsidR="00903711" w:rsidRPr="00A0496C" w:rsidRDefault="00903711" w:rsidP="00903711">
            <w:pPr>
              <w:jc w:val="left"/>
              <w:rPr>
                <w:rFonts w:cs="Arial"/>
                <w:bCs/>
                <w:i/>
                <w:sz w:val="21"/>
                <w:szCs w:val="21"/>
                <w:lang w:val="en-GB"/>
              </w:rPr>
            </w:pPr>
            <w:r w:rsidRPr="00A0496C">
              <w:rPr>
                <w:rFonts w:cs="Arial"/>
                <w:bCs/>
                <w:i/>
                <w:sz w:val="21"/>
                <w:szCs w:val="21"/>
                <w:lang w:val="en-GB"/>
              </w:rPr>
              <w:t>20,</w:t>
            </w:r>
            <w:r w:rsidR="00B56115" w:rsidRPr="00A0496C">
              <w:rPr>
                <w:rFonts w:cs="Arial"/>
                <w:bCs/>
                <w:i/>
                <w:sz w:val="21"/>
                <w:szCs w:val="21"/>
                <w:lang w:val="en-GB"/>
              </w:rPr>
              <w:t xml:space="preserve">455 </w:t>
            </w:r>
            <w:r w:rsidRPr="00A0496C">
              <w:rPr>
                <w:rFonts w:cs="Arial"/>
                <w:bCs/>
                <w:i/>
                <w:sz w:val="21"/>
                <w:szCs w:val="21"/>
                <w:lang w:val="en-GB"/>
              </w:rPr>
              <w:t>ha</w:t>
            </w:r>
          </w:p>
        </w:tc>
        <w:tc>
          <w:tcPr>
            <w:tcW w:w="1710" w:type="dxa"/>
          </w:tcPr>
          <w:p w14:paraId="77A4BC8A" w14:textId="77777777" w:rsidR="00903711" w:rsidRPr="00A0496C" w:rsidRDefault="00903711" w:rsidP="00903711">
            <w:pPr>
              <w:ind w:left="10" w:hanging="90"/>
              <w:jc w:val="left"/>
              <w:rPr>
                <w:rFonts w:cs="Arial"/>
                <w:bCs/>
                <w:i/>
                <w:sz w:val="21"/>
                <w:szCs w:val="21"/>
                <w:lang w:val="en-GB"/>
              </w:rPr>
            </w:pPr>
            <w:r w:rsidRPr="00A0496C">
              <w:rPr>
                <w:rFonts w:cs="Arial"/>
                <w:bCs/>
                <w:i/>
                <w:sz w:val="21"/>
                <w:szCs w:val="21"/>
                <w:lang w:val="en-GB"/>
              </w:rPr>
              <w:t>40,000 ha</w:t>
            </w:r>
          </w:p>
        </w:tc>
        <w:tc>
          <w:tcPr>
            <w:tcW w:w="2003" w:type="dxa"/>
          </w:tcPr>
          <w:p w14:paraId="05E1E0A3" w14:textId="77777777" w:rsidR="00903711" w:rsidRPr="00A0496C" w:rsidRDefault="00903711" w:rsidP="00903711">
            <w:pPr>
              <w:ind w:left="-80"/>
              <w:jc w:val="left"/>
              <w:rPr>
                <w:rFonts w:cs="Arial"/>
                <w:bCs/>
                <w:sz w:val="21"/>
                <w:szCs w:val="21"/>
                <w:lang w:val="en-GB"/>
              </w:rPr>
            </w:pPr>
            <w:r w:rsidRPr="00A0496C">
              <w:rPr>
                <w:rFonts w:cs="Arial"/>
                <w:bCs/>
                <w:sz w:val="21"/>
                <w:szCs w:val="21"/>
                <w:lang w:val="en-GB"/>
              </w:rPr>
              <w:t>80,000 ha</w:t>
            </w:r>
          </w:p>
        </w:tc>
        <w:tc>
          <w:tcPr>
            <w:tcW w:w="2852" w:type="dxa"/>
          </w:tcPr>
          <w:p w14:paraId="45739346" w14:textId="77777777" w:rsidR="00903711" w:rsidRPr="00A0496C" w:rsidRDefault="00903711" w:rsidP="00903711">
            <w:pPr>
              <w:jc w:val="left"/>
              <w:rPr>
                <w:rFonts w:cs="Arial"/>
                <w:i/>
                <w:sz w:val="21"/>
                <w:szCs w:val="21"/>
                <w:lang w:val="en-GB"/>
              </w:rPr>
            </w:pPr>
            <w:r w:rsidRPr="00A0496C">
              <w:rPr>
                <w:rFonts w:cs="Arial"/>
                <w:i/>
                <w:sz w:val="21"/>
                <w:szCs w:val="21"/>
                <w:lang w:val="en-GB"/>
              </w:rPr>
              <w:t xml:space="preserve">Risks: </w:t>
            </w:r>
          </w:p>
          <w:p w14:paraId="7DE5B7E5" w14:textId="77777777" w:rsidR="00903711" w:rsidRPr="00A0496C" w:rsidRDefault="00903711" w:rsidP="00903711">
            <w:pPr>
              <w:jc w:val="left"/>
              <w:rPr>
                <w:rFonts w:cs="Arial"/>
                <w:sz w:val="21"/>
                <w:szCs w:val="21"/>
                <w:lang w:val="en-GB"/>
              </w:rPr>
            </w:pPr>
            <w:r w:rsidRPr="00A0496C">
              <w:rPr>
                <w:rFonts w:cs="Arial"/>
                <w:sz w:val="21"/>
                <w:szCs w:val="21"/>
                <w:lang w:val="en-GB"/>
              </w:rPr>
              <w:t xml:space="preserve">Coordination and relationships between line ministries are not sufficient to provide effective solutions to environmental problems that are complex and multi-sectoral. </w:t>
            </w:r>
          </w:p>
          <w:p w14:paraId="70CCD9BA" w14:textId="77777777" w:rsidR="00903711" w:rsidRPr="00A0496C" w:rsidRDefault="00903711" w:rsidP="00903711">
            <w:pPr>
              <w:jc w:val="left"/>
              <w:rPr>
                <w:rFonts w:cs="Arial"/>
                <w:i/>
                <w:sz w:val="21"/>
                <w:szCs w:val="21"/>
                <w:lang w:val="en-GB"/>
              </w:rPr>
            </w:pPr>
          </w:p>
          <w:p w14:paraId="7DC9B96A" w14:textId="77777777" w:rsidR="00903711" w:rsidRPr="00A0496C" w:rsidRDefault="00903711" w:rsidP="00903711">
            <w:pPr>
              <w:jc w:val="left"/>
              <w:rPr>
                <w:rFonts w:cs="Arial"/>
                <w:i/>
                <w:sz w:val="21"/>
                <w:szCs w:val="21"/>
                <w:lang w:val="en-GB"/>
              </w:rPr>
            </w:pPr>
            <w:r w:rsidRPr="00A0496C">
              <w:rPr>
                <w:rFonts w:cs="Arial"/>
                <w:i/>
                <w:sz w:val="21"/>
                <w:szCs w:val="21"/>
                <w:lang w:val="en-GB"/>
              </w:rPr>
              <w:t>Assumptions:</w:t>
            </w:r>
          </w:p>
          <w:p w14:paraId="3EDB19A9" w14:textId="77777777" w:rsidR="00903711" w:rsidRPr="00A0496C" w:rsidRDefault="00903711" w:rsidP="00903711">
            <w:pPr>
              <w:jc w:val="left"/>
              <w:rPr>
                <w:rFonts w:cs="Arial"/>
                <w:sz w:val="21"/>
                <w:szCs w:val="21"/>
                <w:lang w:val="en-GB"/>
              </w:rPr>
            </w:pPr>
            <w:r w:rsidRPr="00A0496C">
              <w:rPr>
                <w:rFonts w:cs="Arial"/>
                <w:sz w:val="21"/>
                <w:szCs w:val="21"/>
                <w:lang w:val="en-GB"/>
              </w:rPr>
              <w:t xml:space="preserve">Government officials, technical staff and extension agents will be in regular communication to share knowledge and lessons learned on integrated landscape management. </w:t>
            </w:r>
          </w:p>
          <w:p w14:paraId="76742F80" w14:textId="77777777" w:rsidR="00903711" w:rsidRPr="00A0496C" w:rsidRDefault="00903711" w:rsidP="00903711">
            <w:pPr>
              <w:jc w:val="left"/>
              <w:rPr>
                <w:rFonts w:cs="Arial"/>
                <w:i/>
                <w:sz w:val="21"/>
                <w:szCs w:val="21"/>
                <w:lang w:val="en-GB"/>
              </w:rPr>
            </w:pPr>
            <w:r w:rsidRPr="00A0496C">
              <w:rPr>
                <w:rFonts w:cs="Arial"/>
                <w:sz w:val="21"/>
                <w:szCs w:val="21"/>
                <w:lang w:val="en-GB"/>
              </w:rPr>
              <w:t>Officials at all administrative levels understand and support the need for ILM</w:t>
            </w:r>
          </w:p>
        </w:tc>
      </w:tr>
      <w:tr w:rsidR="00903711" w:rsidRPr="00FE5A21" w14:paraId="75992A40" w14:textId="77777777" w:rsidTr="00A0496C">
        <w:trPr>
          <w:trHeight w:val="544"/>
        </w:trPr>
        <w:tc>
          <w:tcPr>
            <w:tcW w:w="2605" w:type="dxa"/>
            <w:shd w:val="pct12" w:color="auto" w:fill="auto"/>
          </w:tcPr>
          <w:p w14:paraId="12037152" w14:textId="77777777" w:rsidR="00903711" w:rsidRPr="00FE5A21" w:rsidRDefault="00903711" w:rsidP="00903711">
            <w:pPr>
              <w:jc w:val="left"/>
              <w:rPr>
                <w:rFonts w:cs="Arial"/>
                <w:b/>
                <w:bCs/>
                <w:sz w:val="21"/>
                <w:szCs w:val="21"/>
                <w:lang w:val="en-GB"/>
              </w:rPr>
            </w:pPr>
          </w:p>
        </w:tc>
        <w:tc>
          <w:tcPr>
            <w:tcW w:w="3443" w:type="dxa"/>
          </w:tcPr>
          <w:p w14:paraId="5ACC9987" w14:textId="77777777" w:rsidR="00903711" w:rsidRDefault="00903711" w:rsidP="00903711">
            <w:pPr>
              <w:jc w:val="left"/>
              <w:rPr>
                <w:rFonts w:cs="Arial"/>
                <w:bCs/>
                <w:sz w:val="21"/>
                <w:szCs w:val="21"/>
                <w:lang w:val="en-GB"/>
              </w:rPr>
            </w:pPr>
            <w:r w:rsidRPr="00FE5A21">
              <w:rPr>
                <w:rFonts w:cs="Arial"/>
                <w:bCs/>
                <w:sz w:val="21"/>
                <w:szCs w:val="21"/>
                <w:lang w:val="en-GB"/>
              </w:rPr>
              <w:t>Indicator 3:  # direct project beneficiaries.  (disaggregated by gender)</w:t>
            </w:r>
          </w:p>
          <w:p w14:paraId="343A4662" w14:textId="77777777" w:rsidR="00FE5A21" w:rsidRDefault="00FE5A21" w:rsidP="00903711">
            <w:pPr>
              <w:jc w:val="left"/>
              <w:rPr>
                <w:rFonts w:cs="Arial"/>
                <w:bCs/>
                <w:sz w:val="21"/>
                <w:szCs w:val="21"/>
                <w:lang w:val="en-GB"/>
              </w:rPr>
            </w:pPr>
          </w:p>
          <w:p w14:paraId="291F1415" w14:textId="55FBB421" w:rsidR="00FE5A21" w:rsidRPr="00FE5A21" w:rsidRDefault="00FE5A21" w:rsidP="00903711">
            <w:pPr>
              <w:jc w:val="left"/>
              <w:rPr>
                <w:rFonts w:cs="Arial"/>
                <w:bCs/>
                <w:sz w:val="21"/>
                <w:szCs w:val="21"/>
                <w:lang w:val="en-GB"/>
              </w:rPr>
            </w:pPr>
          </w:p>
        </w:tc>
        <w:tc>
          <w:tcPr>
            <w:tcW w:w="1777" w:type="dxa"/>
          </w:tcPr>
          <w:p w14:paraId="2852336F" w14:textId="77777777" w:rsidR="00903711" w:rsidRPr="00FE5A21" w:rsidRDefault="00903711" w:rsidP="00903711">
            <w:pPr>
              <w:jc w:val="left"/>
              <w:rPr>
                <w:rFonts w:cs="Arial"/>
                <w:bCs/>
                <w:i/>
                <w:sz w:val="21"/>
                <w:szCs w:val="21"/>
                <w:lang w:val="en-GB"/>
              </w:rPr>
            </w:pPr>
            <w:r w:rsidRPr="00FE5A21">
              <w:rPr>
                <w:rFonts w:cs="Arial"/>
                <w:bCs/>
                <w:i/>
                <w:sz w:val="21"/>
                <w:szCs w:val="21"/>
                <w:lang w:val="en-GB"/>
              </w:rPr>
              <w:t>0</w:t>
            </w:r>
          </w:p>
        </w:tc>
        <w:tc>
          <w:tcPr>
            <w:tcW w:w="1710" w:type="dxa"/>
          </w:tcPr>
          <w:p w14:paraId="748BFFF0" w14:textId="4436DA9B" w:rsidR="00903711" w:rsidRPr="00FE5A21" w:rsidRDefault="00B56115" w:rsidP="00903711">
            <w:pPr>
              <w:jc w:val="left"/>
              <w:rPr>
                <w:rFonts w:cs="Arial"/>
                <w:bCs/>
                <w:i/>
                <w:sz w:val="21"/>
                <w:szCs w:val="21"/>
                <w:lang w:val="en-GB"/>
              </w:rPr>
            </w:pPr>
            <w:r w:rsidRPr="00FE5A21">
              <w:rPr>
                <w:rFonts w:cs="Arial"/>
                <w:bCs/>
                <w:i/>
                <w:sz w:val="21"/>
                <w:szCs w:val="21"/>
                <w:lang w:val="en-GB"/>
              </w:rPr>
              <w:t>10</w:t>
            </w:r>
            <w:r w:rsidR="00903711" w:rsidRPr="00FE5A21">
              <w:rPr>
                <w:rFonts w:cs="Arial"/>
                <w:bCs/>
                <w:i/>
                <w:sz w:val="21"/>
                <w:szCs w:val="21"/>
                <w:lang w:val="en-GB"/>
              </w:rPr>
              <w:t>,000</w:t>
            </w:r>
          </w:p>
          <w:p w14:paraId="0329CAB8" w14:textId="77777777" w:rsidR="00903711" w:rsidRDefault="00903711" w:rsidP="00903711">
            <w:pPr>
              <w:ind w:left="223"/>
              <w:jc w:val="left"/>
              <w:rPr>
                <w:rFonts w:cs="Arial"/>
                <w:bCs/>
                <w:i/>
                <w:sz w:val="21"/>
                <w:szCs w:val="21"/>
                <w:lang w:val="en-GB"/>
              </w:rPr>
            </w:pPr>
            <w:r w:rsidRPr="00FE5A21">
              <w:rPr>
                <w:rFonts w:cs="Arial"/>
                <w:bCs/>
                <w:i/>
                <w:sz w:val="21"/>
                <w:szCs w:val="21"/>
                <w:lang w:val="en-GB"/>
              </w:rPr>
              <w:t>(50/50)</w:t>
            </w:r>
          </w:p>
          <w:p w14:paraId="0E798635" w14:textId="77777777" w:rsidR="00FE5A21" w:rsidRDefault="00FE5A21" w:rsidP="00A0496C">
            <w:pPr>
              <w:jc w:val="left"/>
              <w:rPr>
                <w:rFonts w:cs="Arial"/>
                <w:bCs/>
                <w:i/>
                <w:sz w:val="21"/>
                <w:szCs w:val="21"/>
                <w:lang w:val="en-GB"/>
              </w:rPr>
            </w:pPr>
          </w:p>
          <w:p w14:paraId="39E6997E" w14:textId="649EE980" w:rsidR="00FE5A21" w:rsidRPr="00FE5A21" w:rsidRDefault="00FE5A21" w:rsidP="00903711">
            <w:pPr>
              <w:ind w:left="223"/>
              <w:jc w:val="left"/>
              <w:rPr>
                <w:rFonts w:cs="Arial"/>
                <w:bCs/>
                <w:i/>
                <w:sz w:val="21"/>
                <w:szCs w:val="21"/>
                <w:lang w:val="en-GB"/>
              </w:rPr>
            </w:pPr>
          </w:p>
        </w:tc>
        <w:tc>
          <w:tcPr>
            <w:tcW w:w="2003" w:type="dxa"/>
          </w:tcPr>
          <w:p w14:paraId="5E9B41A0" w14:textId="7ACEAFCD" w:rsidR="00903711" w:rsidRPr="00FE5A21" w:rsidRDefault="00B56115" w:rsidP="00903711">
            <w:pPr>
              <w:jc w:val="left"/>
              <w:rPr>
                <w:rFonts w:cs="Arial"/>
                <w:bCs/>
                <w:sz w:val="21"/>
                <w:szCs w:val="21"/>
                <w:lang w:val="en-GB"/>
              </w:rPr>
            </w:pPr>
            <w:r w:rsidRPr="00FE5A21">
              <w:rPr>
                <w:rFonts w:cs="Arial"/>
                <w:bCs/>
                <w:sz w:val="21"/>
                <w:szCs w:val="21"/>
                <w:lang w:val="en-GB"/>
              </w:rPr>
              <w:t>22,</w:t>
            </w:r>
            <w:r w:rsidR="00FE5A21">
              <w:rPr>
                <w:rFonts w:cs="Arial"/>
                <w:bCs/>
                <w:sz w:val="21"/>
                <w:szCs w:val="21"/>
                <w:lang w:val="en-GB"/>
              </w:rPr>
              <w:t>477</w:t>
            </w:r>
          </w:p>
          <w:p w14:paraId="75B1608D" w14:textId="77777777" w:rsidR="00903711" w:rsidRDefault="00903711" w:rsidP="00903711">
            <w:pPr>
              <w:jc w:val="left"/>
              <w:rPr>
                <w:rFonts w:cs="Arial"/>
                <w:bCs/>
                <w:i/>
                <w:sz w:val="21"/>
                <w:szCs w:val="21"/>
                <w:lang w:val="en-GB"/>
              </w:rPr>
            </w:pPr>
            <w:r w:rsidRPr="00FE5A21">
              <w:rPr>
                <w:rFonts w:cs="Arial"/>
                <w:bCs/>
                <w:i/>
                <w:sz w:val="21"/>
                <w:szCs w:val="21"/>
                <w:lang w:val="en-GB"/>
              </w:rPr>
              <w:t>(50/50)</w:t>
            </w:r>
          </w:p>
          <w:p w14:paraId="39E638DE" w14:textId="77777777" w:rsidR="00FE5A21" w:rsidRDefault="00FE5A21" w:rsidP="00903711">
            <w:pPr>
              <w:jc w:val="left"/>
              <w:rPr>
                <w:rFonts w:cs="Arial"/>
                <w:bCs/>
                <w:i/>
                <w:sz w:val="21"/>
                <w:szCs w:val="21"/>
                <w:lang w:val="en-GB"/>
              </w:rPr>
            </w:pPr>
          </w:p>
          <w:p w14:paraId="05318293" w14:textId="080D7492" w:rsidR="00FE5A21" w:rsidRPr="00FE5A21" w:rsidRDefault="00FE5A21" w:rsidP="00903711">
            <w:pPr>
              <w:jc w:val="left"/>
              <w:rPr>
                <w:rFonts w:cs="Arial"/>
                <w:bCs/>
                <w:sz w:val="21"/>
                <w:szCs w:val="21"/>
                <w:lang w:val="en-GB"/>
              </w:rPr>
            </w:pPr>
            <w:r w:rsidRPr="00FE5A21">
              <w:rPr>
                <w:rFonts w:cs="Arial"/>
                <w:bCs/>
                <w:sz w:val="21"/>
                <w:szCs w:val="21"/>
                <w:lang w:val="en-GB"/>
              </w:rPr>
              <w:t>(11,576 males and 10,901</w:t>
            </w:r>
            <w:r>
              <w:rPr>
                <w:rFonts w:cs="Arial"/>
                <w:bCs/>
                <w:sz w:val="21"/>
                <w:szCs w:val="21"/>
                <w:lang w:val="en-GB"/>
              </w:rPr>
              <w:t xml:space="preserve"> </w:t>
            </w:r>
            <w:r w:rsidRPr="00FE5A21">
              <w:rPr>
                <w:rFonts w:cs="Arial"/>
                <w:bCs/>
                <w:sz w:val="21"/>
                <w:szCs w:val="21"/>
                <w:lang w:val="en-GB"/>
              </w:rPr>
              <w:t>females)</w:t>
            </w:r>
          </w:p>
        </w:tc>
        <w:tc>
          <w:tcPr>
            <w:tcW w:w="2852" w:type="dxa"/>
          </w:tcPr>
          <w:p w14:paraId="576B0702" w14:textId="77777777" w:rsidR="00903711" w:rsidRPr="00FE5A21" w:rsidRDefault="00903711" w:rsidP="00903711">
            <w:pPr>
              <w:jc w:val="left"/>
              <w:rPr>
                <w:rFonts w:cs="Arial"/>
                <w:sz w:val="21"/>
                <w:szCs w:val="21"/>
                <w:lang w:val="en-GB"/>
              </w:rPr>
            </w:pPr>
            <w:r w:rsidRPr="00FE5A21">
              <w:rPr>
                <w:rFonts w:cs="Arial"/>
                <w:i/>
                <w:sz w:val="21"/>
                <w:szCs w:val="21"/>
                <w:lang w:val="en-GB"/>
              </w:rPr>
              <w:t>Risks:</w:t>
            </w:r>
          </w:p>
          <w:p w14:paraId="3FF8CE1D" w14:textId="77777777" w:rsidR="00903711" w:rsidRPr="00FE5A21" w:rsidRDefault="00903711" w:rsidP="00903711">
            <w:pPr>
              <w:jc w:val="left"/>
              <w:rPr>
                <w:rFonts w:cs="Arial"/>
                <w:sz w:val="21"/>
                <w:szCs w:val="21"/>
                <w:lang w:val="en-GB"/>
              </w:rPr>
            </w:pPr>
            <w:r w:rsidRPr="00FE5A21">
              <w:rPr>
                <w:rFonts w:cs="Arial"/>
                <w:sz w:val="21"/>
                <w:szCs w:val="21"/>
                <w:lang w:val="en-GB"/>
              </w:rPr>
              <w:t>The limited capacity of technical staff and the inaccessibility of some areas of the Rora Habab Plateau may result in not all communities across the project area fully benefitting from project activities.</w:t>
            </w:r>
          </w:p>
          <w:p w14:paraId="47080813" w14:textId="77777777" w:rsidR="00903711" w:rsidRPr="00FE5A21" w:rsidRDefault="00903711" w:rsidP="00903711">
            <w:pPr>
              <w:jc w:val="left"/>
              <w:rPr>
                <w:rFonts w:cs="Arial"/>
                <w:sz w:val="21"/>
                <w:szCs w:val="21"/>
                <w:lang w:val="en-GB"/>
              </w:rPr>
            </w:pPr>
            <w:r w:rsidRPr="00FE5A21">
              <w:rPr>
                <w:rFonts w:cs="Arial"/>
                <w:sz w:val="21"/>
                <w:szCs w:val="21"/>
                <w:lang w:val="en-GB"/>
              </w:rPr>
              <w:t>Cultural gender roles may restrict women from benefitting equally from project interventions.</w:t>
            </w:r>
          </w:p>
          <w:p w14:paraId="1A2A9D11" w14:textId="77777777" w:rsidR="00903711" w:rsidRPr="00FE5A21" w:rsidRDefault="00903711" w:rsidP="00903711">
            <w:pPr>
              <w:jc w:val="left"/>
              <w:rPr>
                <w:rFonts w:cs="Arial"/>
                <w:sz w:val="21"/>
                <w:szCs w:val="21"/>
                <w:lang w:val="en-GB"/>
              </w:rPr>
            </w:pPr>
          </w:p>
          <w:p w14:paraId="6FD858AF" w14:textId="77777777" w:rsidR="00903711" w:rsidRPr="00FE5A21" w:rsidRDefault="00903711" w:rsidP="00903711">
            <w:pPr>
              <w:jc w:val="left"/>
              <w:rPr>
                <w:rFonts w:cs="Arial"/>
                <w:bCs/>
                <w:sz w:val="21"/>
                <w:szCs w:val="21"/>
                <w:lang w:val="en-GB"/>
              </w:rPr>
            </w:pPr>
            <w:r w:rsidRPr="00FE5A21">
              <w:rPr>
                <w:rFonts w:cs="Arial"/>
                <w:i/>
                <w:sz w:val="21"/>
                <w:szCs w:val="21"/>
                <w:lang w:val="en-GB"/>
              </w:rPr>
              <w:t>Assumptions:</w:t>
            </w:r>
          </w:p>
          <w:p w14:paraId="59CF24AA" w14:textId="77777777" w:rsidR="00903711" w:rsidRPr="00FE5A21" w:rsidRDefault="00903711" w:rsidP="00903711">
            <w:pPr>
              <w:jc w:val="left"/>
              <w:rPr>
                <w:rFonts w:cs="Arial"/>
                <w:sz w:val="21"/>
                <w:szCs w:val="21"/>
                <w:lang w:val="en-GB"/>
              </w:rPr>
            </w:pPr>
            <w:r w:rsidRPr="00FE5A21">
              <w:rPr>
                <w:rFonts w:cs="Arial"/>
                <w:bCs/>
                <w:sz w:val="21"/>
                <w:szCs w:val="21"/>
                <w:lang w:val="en-GB"/>
              </w:rPr>
              <w:t xml:space="preserve">All households in the project area are committed to participating in project activities and adopting climate-smart practices for agriculture and livestock management. </w:t>
            </w:r>
          </w:p>
          <w:p w14:paraId="7ABE6798" w14:textId="77777777" w:rsidR="00903711" w:rsidRPr="00FE5A21" w:rsidRDefault="00903711" w:rsidP="00903711">
            <w:pPr>
              <w:jc w:val="left"/>
              <w:rPr>
                <w:rFonts w:cs="Arial"/>
                <w:i/>
                <w:sz w:val="21"/>
                <w:szCs w:val="21"/>
                <w:lang w:val="en-GB"/>
              </w:rPr>
            </w:pPr>
            <w:r w:rsidRPr="00FE5A21">
              <w:rPr>
                <w:rFonts w:cs="Arial"/>
                <w:sz w:val="21"/>
                <w:szCs w:val="21"/>
                <w:lang w:val="en-GB"/>
              </w:rPr>
              <w:t>Extension agents and local communities will be willing to adopt a participatory approach and work collaboratively to develop and implement ILM approaches across the Rora Habab Plateau.</w:t>
            </w:r>
          </w:p>
        </w:tc>
      </w:tr>
      <w:tr w:rsidR="00903711" w:rsidRPr="00FE5A21" w14:paraId="518E1EBE" w14:textId="77777777" w:rsidTr="00A0496C">
        <w:trPr>
          <w:trHeight w:val="544"/>
        </w:trPr>
        <w:tc>
          <w:tcPr>
            <w:tcW w:w="2605" w:type="dxa"/>
            <w:shd w:val="pct12" w:color="auto" w:fill="auto"/>
          </w:tcPr>
          <w:p w14:paraId="0FF6D928" w14:textId="77777777" w:rsidR="00903711" w:rsidRPr="00FE5A21" w:rsidRDefault="00903711" w:rsidP="00903711">
            <w:pPr>
              <w:jc w:val="left"/>
              <w:rPr>
                <w:rFonts w:cs="Arial"/>
                <w:b/>
                <w:bCs/>
                <w:sz w:val="21"/>
                <w:szCs w:val="21"/>
                <w:lang w:val="en-GB"/>
              </w:rPr>
            </w:pPr>
          </w:p>
        </w:tc>
        <w:tc>
          <w:tcPr>
            <w:tcW w:w="3443" w:type="dxa"/>
          </w:tcPr>
          <w:p w14:paraId="0BF58968" w14:textId="77777777" w:rsidR="00903711" w:rsidRPr="00FE5A21" w:rsidRDefault="00903711" w:rsidP="00903711">
            <w:pPr>
              <w:jc w:val="left"/>
              <w:rPr>
                <w:rFonts w:cs="Arial"/>
                <w:bCs/>
                <w:sz w:val="21"/>
                <w:szCs w:val="21"/>
                <w:lang w:val="en-GB"/>
              </w:rPr>
            </w:pPr>
            <w:r w:rsidRPr="00FE5A21">
              <w:rPr>
                <w:rFonts w:cs="Arial"/>
                <w:bCs/>
                <w:sz w:val="21"/>
                <w:szCs w:val="21"/>
                <w:lang w:val="en-GB"/>
              </w:rPr>
              <w:t>Indicator 4:</w:t>
            </w:r>
            <w:r w:rsidR="00C10F9D" w:rsidRPr="00FE5A21">
              <w:rPr>
                <w:rFonts w:cs="Arial"/>
                <w:bCs/>
                <w:sz w:val="21"/>
                <w:szCs w:val="21"/>
                <w:lang w:val="en-GB"/>
              </w:rPr>
              <w:t xml:space="preserve"> </w:t>
            </w:r>
            <w:r w:rsidRPr="00FE5A21">
              <w:rPr>
                <w:rFonts w:cs="Arial"/>
                <w:bCs/>
                <w:sz w:val="21"/>
                <w:szCs w:val="21"/>
                <w:lang w:val="en-GB"/>
              </w:rPr>
              <w:t xml:space="preserve">Number of technical officers, extension officers and resource users trained on ILM. </w:t>
            </w:r>
          </w:p>
        </w:tc>
        <w:tc>
          <w:tcPr>
            <w:tcW w:w="1777" w:type="dxa"/>
          </w:tcPr>
          <w:p w14:paraId="65A52542" w14:textId="77777777" w:rsidR="00903711" w:rsidRPr="00FE5A21" w:rsidRDefault="00903711" w:rsidP="00903711">
            <w:pPr>
              <w:numPr>
                <w:ilvl w:val="0"/>
                <w:numId w:val="40"/>
              </w:numPr>
              <w:spacing w:after="200" w:line="276" w:lineRule="auto"/>
              <w:ind w:left="189" w:hanging="218"/>
              <w:jc w:val="left"/>
              <w:rPr>
                <w:rFonts w:cs="Arial"/>
                <w:bCs/>
                <w:sz w:val="21"/>
                <w:szCs w:val="21"/>
                <w:lang w:val="en-GB"/>
              </w:rPr>
            </w:pPr>
            <w:r w:rsidRPr="00FE5A21">
              <w:rPr>
                <w:rFonts w:cs="Arial"/>
                <w:bCs/>
                <w:sz w:val="21"/>
                <w:szCs w:val="21"/>
                <w:lang w:val="en-GB"/>
              </w:rPr>
              <w:t>Technical officers: 0</w:t>
            </w:r>
          </w:p>
          <w:p w14:paraId="0B9343F3" w14:textId="77777777" w:rsidR="00903711" w:rsidRPr="00FE5A21" w:rsidRDefault="00903711" w:rsidP="00903711">
            <w:pPr>
              <w:numPr>
                <w:ilvl w:val="0"/>
                <w:numId w:val="40"/>
              </w:numPr>
              <w:spacing w:after="200" w:line="276" w:lineRule="auto"/>
              <w:ind w:left="189" w:hanging="218"/>
              <w:jc w:val="left"/>
              <w:rPr>
                <w:rFonts w:cs="Arial"/>
                <w:bCs/>
                <w:sz w:val="21"/>
                <w:szCs w:val="21"/>
                <w:lang w:val="en-GB"/>
              </w:rPr>
            </w:pPr>
            <w:r w:rsidRPr="00FE5A21">
              <w:rPr>
                <w:rFonts w:cs="Arial"/>
                <w:bCs/>
                <w:sz w:val="21"/>
                <w:szCs w:val="21"/>
                <w:lang w:val="en-GB"/>
              </w:rPr>
              <w:t xml:space="preserve">Extension staff: 0 </w:t>
            </w:r>
          </w:p>
          <w:p w14:paraId="2BA27521" w14:textId="77777777" w:rsidR="00903711" w:rsidRPr="00FE5A21" w:rsidRDefault="00903711" w:rsidP="00903711">
            <w:pPr>
              <w:numPr>
                <w:ilvl w:val="0"/>
                <w:numId w:val="40"/>
              </w:numPr>
              <w:spacing w:after="200" w:line="276" w:lineRule="auto"/>
              <w:ind w:left="189" w:hanging="218"/>
              <w:jc w:val="left"/>
              <w:rPr>
                <w:rFonts w:cs="Arial"/>
                <w:bCs/>
                <w:sz w:val="21"/>
                <w:szCs w:val="21"/>
                <w:lang w:val="en-GB"/>
              </w:rPr>
            </w:pPr>
            <w:r w:rsidRPr="00FE5A21">
              <w:rPr>
                <w:rFonts w:cs="Arial"/>
                <w:bCs/>
                <w:sz w:val="21"/>
                <w:szCs w:val="21"/>
                <w:lang w:val="en-GB"/>
              </w:rPr>
              <w:t>Resource users: 0</w:t>
            </w:r>
          </w:p>
          <w:p w14:paraId="12744124" w14:textId="77777777" w:rsidR="00903711" w:rsidRPr="00FE5A21" w:rsidRDefault="00903711" w:rsidP="00903711">
            <w:pPr>
              <w:jc w:val="left"/>
              <w:rPr>
                <w:rFonts w:cs="Arial"/>
                <w:bCs/>
                <w:i/>
                <w:sz w:val="21"/>
                <w:szCs w:val="21"/>
                <w:lang w:val="en-GB"/>
              </w:rPr>
            </w:pPr>
          </w:p>
        </w:tc>
        <w:tc>
          <w:tcPr>
            <w:tcW w:w="1710" w:type="dxa"/>
          </w:tcPr>
          <w:p w14:paraId="10F3C6DE" w14:textId="77777777" w:rsidR="00903711" w:rsidRPr="00FE5A21" w:rsidRDefault="00903711" w:rsidP="00903711">
            <w:pPr>
              <w:numPr>
                <w:ilvl w:val="0"/>
                <w:numId w:val="40"/>
              </w:numPr>
              <w:spacing w:after="200" w:line="276" w:lineRule="auto"/>
              <w:ind w:left="189" w:hanging="218"/>
              <w:jc w:val="left"/>
              <w:rPr>
                <w:rFonts w:cs="Arial"/>
                <w:bCs/>
                <w:sz w:val="21"/>
                <w:szCs w:val="21"/>
                <w:lang w:val="en-GB"/>
              </w:rPr>
            </w:pPr>
            <w:r w:rsidRPr="00FE5A21">
              <w:rPr>
                <w:rFonts w:cs="Arial"/>
                <w:bCs/>
                <w:sz w:val="21"/>
                <w:szCs w:val="21"/>
                <w:lang w:val="en-GB"/>
              </w:rPr>
              <w:t>Technical officers: 40</w:t>
            </w:r>
          </w:p>
          <w:p w14:paraId="7320DC61" w14:textId="77777777" w:rsidR="00903711" w:rsidRPr="00FE5A21" w:rsidRDefault="00903711" w:rsidP="00903711">
            <w:pPr>
              <w:numPr>
                <w:ilvl w:val="0"/>
                <w:numId w:val="40"/>
              </w:numPr>
              <w:spacing w:after="200" w:line="276" w:lineRule="auto"/>
              <w:ind w:left="189" w:hanging="218"/>
              <w:jc w:val="left"/>
              <w:rPr>
                <w:rFonts w:cs="Arial"/>
                <w:bCs/>
                <w:sz w:val="21"/>
                <w:szCs w:val="21"/>
                <w:lang w:val="en-GB"/>
              </w:rPr>
            </w:pPr>
            <w:r w:rsidRPr="00FE5A21">
              <w:rPr>
                <w:rFonts w:cs="Arial"/>
                <w:bCs/>
                <w:sz w:val="21"/>
                <w:szCs w:val="21"/>
                <w:lang w:val="en-GB"/>
              </w:rPr>
              <w:t>Extension staff: 15</w:t>
            </w:r>
          </w:p>
          <w:p w14:paraId="4EB37C1C" w14:textId="0CC3F347" w:rsidR="00903711" w:rsidRPr="00FE5A21" w:rsidRDefault="00903711" w:rsidP="00903711">
            <w:pPr>
              <w:numPr>
                <w:ilvl w:val="0"/>
                <w:numId w:val="40"/>
              </w:numPr>
              <w:spacing w:after="200" w:line="276" w:lineRule="auto"/>
              <w:ind w:left="189" w:hanging="218"/>
              <w:jc w:val="left"/>
              <w:rPr>
                <w:rFonts w:cs="Arial"/>
                <w:bCs/>
                <w:sz w:val="21"/>
                <w:szCs w:val="21"/>
                <w:lang w:val="en-GB"/>
              </w:rPr>
            </w:pPr>
            <w:r w:rsidRPr="00FE5A21">
              <w:rPr>
                <w:rFonts w:cs="Arial"/>
                <w:bCs/>
                <w:sz w:val="21"/>
                <w:szCs w:val="21"/>
                <w:lang w:val="en-GB"/>
              </w:rPr>
              <w:t>Resource users:</w:t>
            </w:r>
            <w:r w:rsidR="00FE5A21">
              <w:rPr>
                <w:rFonts w:cs="Arial"/>
                <w:bCs/>
                <w:sz w:val="21"/>
                <w:szCs w:val="21"/>
                <w:lang w:val="en-GB"/>
              </w:rPr>
              <w:t xml:space="preserve"> </w:t>
            </w:r>
            <w:r w:rsidRPr="00FE5A21">
              <w:rPr>
                <w:rFonts w:cs="Arial"/>
                <w:bCs/>
                <w:sz w:val="21"/>
                <w:szCs w:val="21"/>
                <w:lang w:val="en-GB"/>
              </w:rPr>
              <w:t>2,500</w:t>
            </w:r>
          </w:p>
          <w:p w14:paraId="56AD1636" w14:textId="77777777" w:rsidR="00903711" w:rsidRPr="00FE5A21" w:rsidRDefault="00903711" w:rsidP="00903711">
            <w:pPr>
              <w:jc w:val="left"/>
              <w:rPr>
                <w:rFonts w:cs="Arial"/>
                <w:bCs/>
                <w:i/>
                <w:sz w:val="21"/>
                <w:szCs w:val="21"/>
                <w:lang w:val="en-GB"/>
              </w:rPr>
            </w:pPr>
          </w:p>
        </w:tc>
        <w:tc>
          <w:tcPr>
            <w:tcW w:w="2003" w:type="dxa"/>
          </w:tcPr>
          <w:p w14:paraId="4939FFDE" w14:textId="77777777" w:rsidR="00903711" w:rsidRPr="00FE5A21" w:rsidRDefault="00903711" w:rsidP="00903711">
            <w:pPr>
              <w:numPr>
                <w:ilvl w:val="0"/>
                <w:numId w:val="40"/>
              </w:numPr>
              <w:spacing w:after="200" w:line="276" w:lineRule="auto"/>
              <w:ind w:left="189" w:hanging="218"/>
              <w:jc w:val="left"/>
              <w:rPr>
                <w:rFonts w:cs="Arial"/>
                <w:bCs/>
                <w:sz w:val="21"/>
                <w:szCs w:val="21"/>
                <w:lang w:val="en-GB"/>
              </w:rPr>
            </w:pPr>
            <w:r w:rsidRPr="00FE5A21">
              <w:rPr>
                <w:rFonts w:cs="Arial"/>
                <w:bCs/>
                <w:sz w:val="21"/>
                <w:szCs w:val="21"/>
                <w:lang w:val="en-GB"/>
              </w:rPr>
              <w:t>Technical officers: 80</w:t>
            </w:r>
          </w:p>
          <w:p w14:paraId="5119B0DA" w14:textId="77777777" w:rsidR="00903711" w:rsidRPr="00FE5A21" w:rsidRDefault="00903711" w:rsidP="00903711">
            <w:pPr>
              <w:numPr>
                <w:ilvl w:val="0"/>
                <w:numId w:val="40"/>
              </w:numPr>
              <w:spacing w:after="200" w:line="276" w:lineRule="auto"/>
              <w:ind w:left="189" w:hanging="218"/>
              <w:jc w:val="left"/>
              <w:rPr>
                <w:rFonts w:cs="Arial"/>
                <w:bCs/>
                <w:sz w:val="21"/>
                <w:szCs w:val="21"/>
                <w:lang w:val="en-GB"/>
              </w:rPr>
            </w:pPr>
            <w:r w:rsidRPr="00FE5A21">
              <w:rPr>
                <w:rFonts w:cs="Arial"/>
                <w:bCs/>
                <w:sz w:val="21"/>
                <w:szCs w:val="21"/>
                <w:lang w:val="en-GB"/>
              </w:rPr>
              <w:t>Extension staff: 30</w:t>
            </w:r>
          </w:p>
          <w:p w14:paraId="61A286CA" w14:textId="0A702B01" w:rsidR="00903711" w:rsidRPr="00FE5A21" w:rsidRDefault="00903711" w:rsidP="00903711">
            <w:pPr>
              <w:numPr>
                <w:ilvl w:val="0"/>
                <w:numId w:val="40"/>
              </w:numPr>
              <w:spacing w:after="200" w:line="276" w:lineRule="auto"/>
              <w:ind w:left="189" w:hanging="218"/>
              <w:jc w:val="left"/>
              <w:rPr>
                <w:rFonts w:cs="Arial"/>
                <w:bCs/>
                <w:sz w:val="21"/>
                <w:szCs w:val="21"/>
                <w:lang w:val="en-GB"/>
              </w:rPr>
            </w:pPr>
            <w:r w:rsidRPr="00FE5A21">
              <w:rPr>
                <w:rFonts w:cs="Arial"/>
                <w:bCs/>
                <w:sz w:val="21"/>
                <w:szCs w:val="21"/>
                <w:lang w:val="en-GB"/>
              </w:rPr>
              <w:t>Resource users:</w:t>
            </w:r>
            <w:r w:rsidR="00FE5A21">
              <w:rPr>
                <w:rFonts w:cs="Arial"/>
                <w:bCs/>
                <w:sz w:val="21"/>
                <w:szCs w:val="21"/>
                <w:lang w:val="en-GB"/>
              </w:rPr>
              <w:t xml:space="preserve"> </w:t>
            </w:r>
            <w:r w:rsidRPr="00FE5A21">
              <w:rPr>
                <w:rFonts w:cs="Arial"/>
                <w:bCs/>
                <w:sz w:val="21"/>
                <w:szCs w:val="21"/>
                <w:lang w:val="en-GB"/>
              </w:rPr>
              <w:t>5,000</w:t>
            </w:r>
          </w:p>
          <w:p w14:paraId="3319ED4B" w14:textId="77777777" w:rsidR="00903711" w:rsidRPr="00FE5A21" w:rsidRDefault="00903711" w:rsidP="00903711">
            <w:pPr>
              <w:jc w:val="left"/>
              <w:rPr>
                <w:rFonts w:cs="Arial"/>
                <w:bCs/>
                <w:sz w:val="21"/>
                <w:szCs w:val="21"/>
                <w:lang w:val="en-GB"/>
              </w:rPr>
            </w:pPr>
          </w:p>
        </w:tc>
        <w:tc>
          <w:tcPr>
            <w:tcW w:w="2852" w:type="dxa"/>
          </w:tcPr>
          <w:p w14:paraId="04B11E08" w14:textId="77777777" w:rsidR="00903711" w:rsidRPr="00FE5A21" w:rsidRDefault="00903711" w:rsidP="00903711">
            <w:pPr>
              <w:jc w:val="left"/>
              <w:rPr>
                <w:rFonts w:cs="Arial"/>
                <w:sz w:val="21"/>
                <w:szCs w:val="21"/>
                <w:lang w:val="en-GB"/>
              </w:rPr>
            </w:pPr>
            <w:r w:rsidRPr="00FE5A21">
              <w:rPr>
                <w:rFonts w:cs="Arial"/>
                <w:i/>
                <w:sz w:val="21"/>
                <w:szCs w:val="21"/>
                <w:lang w:val="en-GB"/>
              </w:rPr>
              <w:t>Risks:</w:t>
            </w:r>
          </w:p>
          <w:p w14:paraId="19D9CCD6" w14:textId="77777777" w:rsidR="00903711" w:rsidRPr="00FE5A21" w:rsidRDefault="00903711" w:rsidP="00903711">
            <w:pPr>
              <w:jc w:val="left"/>
              <w:rPr>
                <w:rFonts w:cs="Arial"/>
                <w:sz w:val="21"/>
                <w:szCs w:val="21"/>
                <w:lang w:val="en-GB"/>
              </w:rPr>
            </w:pPr>
            <w:r w:rsidRPr="00FE5A21">
              <w:rPr>
                <w:rFonts w:cs="Arial"/>
                <w:sz w:val="21"/>
                <w:szCs w:val="21"/>
                <w:lang w:val="en-GB"/>
              </w:rPr>
              <w:t>Not enough extension staff are hired to adequately serve the entire project area.</w:t>
            </w:r>
          </w:p>
          <w:p w14:paraId="5393DC7F" w14:textId="77777777" w:rsidR="00903711" w:rsidRPr="00FE5A21" w:rsidRDefault="00903711" w:rsidP="00903711">
            <w:pPr>
              <w:jc w:val="left"/>
              <w:rPr>
                <w:rFonts w:cs="Arial"/>
                <w:sz w:val="21"/>
                <w:szCs w:val="21"/>
                <w:lang w:val="en-GB"/>
              </w:rPr>
            </w:pPr>
            <w:r w:rsidRPr="00FE5A21">
              <w:rPr>
                <w:rFonts w:cs="Arial"/>
                <w:sz w:val="21"/>
                <w:szCs w:val="21"/>
                <w:lang w:val="en-GB"/>
              </w:rPr>
              <w:t>Households in remote areas do not have access to training workshops.</w:t>
            </w:r>
          </w:p>
          <w:p w14:paraId="6A7EDB29" w14:textId="77777777" w:rsidR="00903711" w:rsidRPr="00FE5A21" w:rsidRDefault="00903711" w:rsidP="00903711">
            <w:pPr>
              <w:jc w:val="left"/>
              <w:rPr>
                <w:rFonts w:cs="Arial"/>
                <w:sz w:val="21"/>
                <w:szCs w:val="21"/>
                <w:lang w:val="en-GB"/>
              </w:rPr>
            </w:pPr>
          </w:p>
          <w:p w14:paraId="1FAAAABC" w14:textId="77777777" w:rsidR="00903711" w:rsidRPr="00FE5A21" w:rsidRDefault="00903711" w:rsidP="00903711">
            <w:pPr>
              <w:jc w:val="left"/>
              <w:rPr>
                <w:rFonts w:cs="Arial"/>
                <w:sz w:val="21"/>
                <w:szCs w:val="21"/>
                <w:lang w:val="en-GB"/>
              </w:rPr>
            </w:pPr>
            <w:r w:rsidRPr="00FE5A21">
              <w:rPr>
                <w:rFonts w:cs="Arial"/>
                <w:i/>
                <w:sz w:val="21"/>
                <w:szCs w:val="21"/>
                <w:lang w:val="en-GB"/>
              </w:rPr>
              <w:t>Assumptions:</w:t>
            </w:r>
          </w:p>
          <w:p w14:paraId="7164A4EB" w14:textId="77777777" w:rsidR="00903711" w:rsidRPr="00FE5A21" w:rsidRDefault="00903711" w:rsidP="00903711">
            <w:pPr>
              <w:jc w:val="left"/>
              <w:rPr>
                <w:rFonts w:cs="Arial"/>
                <w:sz w:val="21"/>
                <w:szCs w:val="21"/>
                <w:lang w:val="en-GB"/>
              </w:rPr>
            </w:pPr>
            <w:r w:rsidRPr="00FE5A21">
              <w:rPr>
                <w:rFonts w:cs="Arial"/>
                <w:sz w:val="21"/>
                <w:szCs w:val="21"/>
                <w:lang w:val="en-GB"/>
              </w:rPr>
              <w:t>All relevant technical staff and extension agents receive training and are willing to adopt a participatory approach to ILM.</w:t>
            </w:r>
          </w:p>
          <w:p w14:paraId="3D17B52C" w14:textId="77777777" w:rsidR="00903711" w:rsidRPr="00FE5A21" w:rsidRDefault="00903711" w:rsidP="00903711">
            <w:pPr>
              <w:jc w:val="left"/>
              <w:rPr>
                <w:rFonts w:cs="Arial"/>
                <w:i/>
                <w:sz w:val="21"/>
                <w:szCs w:val="21"/>
                <w:lang w:val="en-GB"/>
              </w:rPr>
            </w:pPr>
            <w:r w:rsidRPr="00FE5A21">
              <w:rPr>
                <w:rFonts w:cs="Arial"/>
                <w:sz w:val="21"/>
                <w:szCs w:val="21"/>
                <w:lang w:val="en-GB"/>
              </w:rPr>
              <w:t>All households participate in training activities and adopt the ILM practices taught.</w:t>
            </w:r>
          </w:p>
        </w:tc>
      </w:tr>
      <w:tr w:rsidR="00903711" w:rsidRPr="00FE5A21" w14:paraId="6D3D0D6B" w14:textId="77777777" w:rsidTr="00A0496C">
        <w:trPr>
          <w:trHeight w:val="544"/>
        </w:trPr>
        <w:tc>
          <w:tcPr>
            <w:tcW w:w="2605" w:type="dxa"/>
            <w:shd w:val="pct12" w:color="auto" w:fill="auto"/>
          </w:tcPr>
          <w:p w14:paraId="543E3CFC" w14:textId="77777777" w:rsidR="00903711" w:rsidRPr="00FE5A21" w:rsidRDefault="00903711" w:rsidP="00903711">
            <w:pPr>
              <w:jc w:val="left"/>
              <w:rPr>
                <w:rFonts w:cs="Arial"/>
                <w:b/>
                <w:bCs/>
                <w:sz w:val="21"/>
                <w:szCs w:val="21"/>
                <w:lang w:val="en-GB"/>
              </w:rPr>
            </w:pPr>
            <w:r w:rsidRPr="00FE5A21">
              <w:rPr>
                <w:rFonts w:cs="Arial"/>
                <w:b/>
                <w:bCs/>
                <w:sz w:val="21"/>
                <w:szCs w:val="21"/>
                <w:lang w:val="en-GB"/>
              </w:rPr>
              <w:t>Component/Outcome</w:t>
            </w:r>
            <w:r w:rsidRPr="00A0496C">
              <w:rPr>
                <w:rFonts w:cs="Arial"/>
                <w:b/>
                <w:bCs/>
                <w:sz w:val="21"/>
                <w:szCs w:val="21"/>
                <w:vertAlign w:val="superscript"/>
                <w:lang w:val="en-GB"/>
              </w:rPr>
              <w:footnoteReference w:id="61"/>
            </w:r>
            <w:r w:rsidRPr="00FE5A21">
              <w:rPr>
                <w:rFonts w:cs="Arial"/>
                <w:b/>
                <w:bCs/>
                <w:sz w:val="21"/>
                <w:szCs w:val="21"/>
                <w:lang w:val="en-GB"/>
              </w:rPr>
              <w:t xml:space="preserve"> 1</w:t>
            </w:r>
            <w:r w:rsidRPr="00FE5A21">
              <w:rPr>
                <w:rFonts w:cs="Arial"/>
                <w:sz w:val="21"/>
                <w:szCs w:val="21"/>
                <w:lang w:val="en-GB"/>
              </w:rPr>
              <w:t xml:space="preserve"> Institutional capacity and enabling framework for integrated landscape management in over 80,000 ha in the Nakfa sub-Zoba.</w:t>
            </w:r>
          </w:p>
          <w:p w14:paraId="72B660D7" w14:textId="77777777" w:rsidR="00903711" w:rsidRPr="00FE5A21" w:rsidRDefault="00903711" w:rsidP="00903711">
            <w:pPr>
              <w:jc w:val="left"/>
              <w:rPr>
                <w:rFonts w:cs="Arial"/>
                <w:bCs/>
                <w:i/>
                <w:sz w:val="21"/>
                <w:szCs w:val="21"/>
                <w:lang w:val="en-GB"/>
              </w:rPr>
            </w:pPr>
          </w:p>
          <w:p w14:paraId="59AE1B61" w14:textId="77777777" w:rsidR="00903711" w:rsidRPr="00FE5A21" w:rsidRDefault="00903711" w:rsidP="00903711">
            <w:pPr>
              <w:rPr>
                <w:rFonts w:eastAsia="Times New Roman" w:cs="Arial"/>
                <w:color w:val="000000"/>
                <w:sz w:val="21"/>
                <w:szCs w:val="21"/>
                <w:lang w:val="en-GB"/>
              </w:rPr>
            </w:pPr>
            <w:r w:rsidRPr="00FE5A21">
              <w:rPr>
                <w:rFonts w:eastAsia="Times New Roman" w:cs="Arial"/>
                <w:color w:val="000000"/>
                <w:sz w:val="21"/>
                <w:szCs w:val="21"/>
                <w:lang w:val="en-GB" w:eastAsia="en-GB"/>
              </w:rPr>
              <w:t>Outcome 1.1: Support to the review of national level policy and legislative frameworks for integrated landscape restoration.</w:t>
            </w:r>
          </w:p>
          <w:p w14:paraId="075D3B13" w14:textId="77777777" w:rsidR="00903711" w:rsidRPr="00FE5A21" w:rsidRDefault="00903711" w:rsidP="00903711">
            <w:pPr>
              <w:jc w:val="left"/>
              <w:rPr>
                <w:rFonts w:cs="Arial"/>
                <w:bCs/>
                <w:i/>
                <w:sz w:val="21"/>
                <w:szCs w:val="21"/>
                <w:lang w:val="en-GB"/>
              </w:rPr>
            </w:pPr>
          </w:p>
          <w:p w14:paraId="1EAFEB6C" w14:textId="77777777" w:rsidR="00903711" w:rsidRPr="00FE5A21" w:rsidRDefault="00903711" w:rsidP="00903711">
            <w:pPr>
              <w:rPr>
                <w:rFonts w:eastAsia="Times New Roman" w:cs="Arial"/>
                <w:color w:val="000000"/>
                <w:sz w:val="21"/>
                <w:szCs w:val="21"/>
                <w:lang w:val="en-GB"/>
              </w:rPr>
            </w:pPr>
            <w:r w:rsidRPr="00FE5A21">
              <w:rPr>
                <w:rFonts w:eastAsia="Times New Roman" w:cs="Arial"/>
                <w:color w:val="000000"/>
                <w:sz w:val="21"/>
                <w:szCs w:val="21"/>
                <w:lang w:val="en-GB" w:eastAsia="en-GB"/>
              </w:rPr>
              <w:t>Outcome 1.2: Integrated decision-support tools to support multi-stakeholder participation in landscape and ecosystem restoration planning, implementation and monitoring.</w:t>
            </w:r>
          </w:p>
          <w:p w14:paraId="5DE74574" w14:textId="77777777" w:rsidR="00903711" w:rsidRPr="00FE5A21" w:rsidRDefault="00903711" w:rsidP="00903711">
            <w:pPr>
              <w:jc w:val="left"/>
              <w:rPr>
                <w:rFonts w:cs="Arial"/>
                <w:bCs/>
                <w:i/>
                <w:sz w:val="21"/>
                <w:szCs w:val="21"/>
                <w:lang w:val="en-GB"/>
              </w:rPr>
            </w:pPr>
          </w:p>
          <w:p w14:paraId="0C606E54" w14:textId="77777777" w:rsidR="00903711" w:rsidRPr="00FE5A21" w:rsidRDefault="00903711" w:rsidP="00903711">
            <w:pPr>
              <w:rPr>
                <w:rFonts w:eastAsia="Times New Roman" w:cs="Arial"/>
                <w:color w:val="000000"/>
                <w:sz w:val="21"/>
                <w:szCs w:val="21"/>
                <w:lang w:val="en-GB"/>
              </w:rPr>
            </w:pPr>
            <w:r w:rsidRPr="00FE5A21">
              <w:rPr>
                <w:rFonts w:eastAsia="Times New Roman" w:cs="Arial"/>
                <w:color w:val="000000"/>
                <w:sz w:val="21"/>
                <w:szCs w:val="21"/>
                <w:lang w:val="en-GB" w:eastAsia="en-GB"/>
              </w:rPr>
              <w:t>Outcome 1.3: Capacity of institutions and resource-user groups strengthened to integrate climate-smart approaches into landscape restoration and agricultural production practices</w:t>
            </w:r>
          </w:p>
          <w:p w14:paraId="6A75314E" w14:textId="77777777" w:rsidR="00903711" w:rsidRPr="00FE5A21" w:rsidRDefault="00903711" w:rsidP="00903711">
            <w:pPr>
              <w:jc w:val="left"/>
              <w:rPr>
                <w:rFonts w:cs="Arial"/>
                <w:b/>
                <w:bCs/>
                <w:sz w:val="21"/>
                <w:szCs w:val="21"/>
                <w:lang w:val="en-GB"/>
              </w:rPr>
            </w:pPr>
          </w:p>
        </w:tc>
        <w:tc>
          <w:tcPr>
            <w:tcW w:w="3443" w:type="dxa"/>
          </w:tcPr>
          <w:p w14:paraId="2CF15E4B" w14:textId="77777777" w:rsidR="00903711" w:rsidRPr="00FE5A21" w:rsidRDefault="00903711" w:rsidP="00903711">
            <w:pPr>
              <w:jc w:val="left"/>
              <w:rPr>
                <w:rFonts w:cs="Arial"/>
                <w:bCs/>
                <w:sz w:val="21"/>
                <w:szCs w:val="21"/>
                <w:lang w:val="en-GB"/>
              </w:rPr>
            </w:pPr>
            <w:r w:rsidRPr="00FE5A21">
              <w:rPr>
                <w:rFonts w:cs="Arial"/>
                <w:bCs/>
                <w:i/>
                <w:sz w:val="21"/>
                <w:szCs w:val="21"/>
                <w:lang w:val="en-GB"/>
              </w:rPr>
              <w:t>Indicator 5: Number of land use and restoration plans developed and under implementation.</w:t>
            </w:r>
          </w:p>
        </w:tc>
        <w:tc>
          <w:tcPr>
            <w:tcW w:w="1777" w:type="dxa"/>
          </w:tcPr>
          <w:p w14:paraId="42BB3EBC" w14:textId="77777777" w:rsidR="00903711" w:rsidRPr="00FE5A21" w:rsidRDefault="00903711" w:rsidP="00903711">
            <w:pPr>
              <w:ind w:left="189"/>
              <w:rPr>
                <w:rFonts w:cs="Arial"/>
                <w:bCs/>
                <w:sz w:val="21"/>
                <w:szCs w:val="21"/>
                <w:lang w:val="en-GB"/>
              </w:rPr>
            </w:pPr>
            <w:r w:rsidRPr="00FE5A21">
              <w:rPr>
                <w:rFonts w:cs="Arial"/>
                <w:bCs/>
                <w:i/>
                <w:sz w:val="21"/>
                <w:szCs w:val="21"/>
                <w:lang w:val="en-GB"/>
              </w:rPr>
              <w:t>0</w:t>
            </w:r>
          </w:p>
        </w:tc>
        <w:tc>
          <w:tcPr>
            <w:tcW w:w="1710" w:type="dxa"/>
          </w:tcPr>
          <w:p w14:paraId="246283D2" w14:textId="77777777" w:rsidR="00903711" w:rsidRPr="00FE5A21" w:rsidRDefault="00903711" w:rsidP="00903711">
            <w:pPr>
              <w:ind w:left="189"/>
              <w:rPr>
                <w:rFonts w:cs="Arial"/>
                <w:bCs/>
                <w:sz w:val="21"/>
                <w:szCs w:val="21"/>
                <w:lang w:val="en-GB"/>
              </w:rPr>
            </w:pPr>
            <w:r w:rsidRPr="00FE5A21">
              <w:rPr>
                <w:rFonts w:cs="Arial"/>
                <w:bCs/>
                <w:i/>
                <w:sz w:val="21"/>
                <w:szCs w:val="21"/>
                <w:lang w:val="en-GB"/>
              </w:rPr>
              <w:t>2</w:t>
            </w:r>
          </w:p>
        </w:tc>
        <w:tc>
          <w:tcPr>
            <w:tcW w:w="2003" w:type="dxa"/>
          </w:tcPr>
          <w:p w14:paraId="7267DABD" w14:textId="77777777" w:rsidR="00903711" w:rsidRPr="00FE5A21" w:rsidRDefault="00903711" w:rsidP="00903711">
            <w:pPr>
              <w:ind w:left="189"/>
              <w:rPr>
                <w:rFonts w:cs="Arial"/>
                <w:bCs/>
                <w:sz w:val="21"/>
                <w:szCs w:val="21"/>
                <w:lang w:val="en-GB"/>
              </w:rPr>
            </w:pPr>
            <w:r w:rsidRPr="00FE5A21">
              <w:rPr>
                <w:rFonts w:cs="Arial"/>
                <w:bCs/>
                <w:i/>
                <w:sz w:val="21"/>
                <w:szCs w:val="21"/>
                <w:lang w:val="en-GB"/>
              </w:rPr>
              <w:t>5</w:t>
            </w:r>
          </w:p>
        </w:tc>
        <w:tc>
          <w:tcPr>
            <w:tcW w:w="2852" w:type="dxa"/>
          </w:tcPr>
          <w:p w14:paraId="153F817E" w14:textId="77777777" w:rsidR="00903711" w:rsidRPr="00FE5A21" w:rsidRDefault="00903711" w:rsidP="00903711">
            <w:pPr>
              <w:jc w:val="left"/>
              <w:rPr>
                <w:rFonts w:cs="Arial"/>
                <w:sz w:val="21"/>
                <w:szCs w:val="21"/>
                <w:lang w:val="en-GB"/>
              </w:rPr>
            </w:pPr>
            <w:r w:rsidRPr="00FE5A21">
              <w:rPr>
                <w:rFonts w:cs="Arial"/>
                <w:i/>
                <w:sz w:val="21"/>
                <w:szCs w:val="21"/>
                <w:lang w:val="en-GB"/>
              </w:rPr>
              <w:t>Risks</w:t>
            </w:r>
            <w:r w:rsidRPr="00FE5A21">
              <w:rPr>
                <w:rFonts w:cs="Arial"/>
                <w:sz w:val="21"/>
                <w:szCs w:val="21"/>
                <w:lang w:val="en-GB"/>
              </w:rPr>
              <w:t>:</w:t>
            </w:r>
          </w:p>
          <w:p w14:paraId="405789ED" w14:textId="77777777" w:rsidR="00903711" w:rsidRPr="00FE5A21" w:rsidRDefault="00903711" w:rsidP="00903711">
            <w:pPr>
              <w:jc w:val="left"/>
              <w:rPr>
                <w:rFonts w:cs="Arial"/>
                <w:sz w:val="21"/>
                <w:szCs w:val="21"/>
                <w:lang w:val="en-GB"/>
              </w:rPr>
            </w:pPr>
            <w:r w:rsidRPr="00FE5A21">
              <w:rPr>
                <w:rFonts w:cs="Arial"/>
                <w:sz w:val="21"/>
                <w:szCs w:val="21"/>
                <w:lang w:val="en-GB"/>
              </w:rPr>
              <w:t xml:space="preserve">Baseline data not sufficient to accurately inform the development of locally appropriate land use and restoration plans. </w:t>
            </w:r>
          </w:p>
          <w:p w14:paraId="79532A0D" w14:textId="77777777" w:rsidR="00903711" w:rsidRPr="00FE5A21" w:rsidRDefault="00903711" w:rsidP="00903711">
            <w:pPr>
              <w:jc w:val="left"/>
              <w:rPr>
                <w:rFonts w:cs="Arial"/>
                <w:sz w:val="21"/>
                <w:szCs w:val="21"/>
                <w:lang w:val="en-GB"/>
              </w:rPr>
            </w:pPr>
          </w:p>
          <w:p w14:paraId="06813694" w14:textId="77777777" w:rsidR="00903711" w:rsidRPr="00FE5A21" w:rsidRDefault="00903711" w:rsidP="00903711">
            <w:pPr>
              <w:jc w:val="left"/>
              <w:rPr>
                <w:rFonts w:cs="Arial"/>
                <w:iCs/>
                <w:sz w:val="21"/>
                <w:szCs w:val="21"/>
                <w:lang w:val="en-GB"/>
              </w:rPr>
            </w:pPr>
            <w:r w:rsidRPr="00FE5A21">
              <w:rPr>
                <w:rFonts w:cs="Arial"/>
                <w:i/>
                <w:sz w:val="21"/>
                <w:szCs w:val="21"/>
                <w:lang w:val="en-GB"/>
              </w:rPr>
              <w:t>Assumptions</w:t>
            </w:r>
            <w:r w:rsidRPr="00FE5A21">
              <w:rPr>
                <w:rFonts w:cs="Arial"/>
                <w:sz w:val="21"/>
                <w:szCs w:val="21"/>
                <w:lang w:val="en-GB"/>
              </w:rPr>
              <w:t>:</w:t>
            </w:r>
          </w:p>
          <w:p w14:paraId="26177700" w14:textId="77777777" w:rsidR="00903711" w:rsidRPr="00FE5A21" w:rsidRDefault="00903711" w:rsidP="00903711">
            <w:pPr>
              <w:jc w:val="left"/>
              <w:rPr>
                <w:rFonts w:cs="Arial"/>
                <w:i/>
                <w:sz w:val="21"/>
                <w:szCs w:val="21"/>
                <w:lang w:val="en-GB"/>
              </w:rPr>
            </w:pPr>
            <w:r w:rsidRPr="00FE5A21">
              <w:rPr>
                <w:rFonts w:cs="Arial"/>
                <w:iCs/>
                <w:sz w:val="21"/>
                <w:szCs w:val="21"/>
                <w:lang w:val="en-GB"/>
              </w:rPr>
              <w:t>The government, through the relevant line ministries, recognises the importance of developing and implementing land use and restoration plans to facilitate integrated action on the ground and respond to the needs and challenges currently faced by the environmental sector, as well as fulfil the government’s obligations and priorities under Multilateral Environmental Agreements (UNCDB, UNCCD and UNFCCC) as outlined in the NBSAP, INDC and UNCCD Action Plans and other national strategies and policies.</w:t>
            </w:r>
          </w:p>
        </w:tc>
      </w:tr>
      <w:tr w:rsidR="00903711" w:rsidRPr="00A0496C" w14:paraId="7A46526B" w14:textId="77777777" w:rsidTr="00A0496C">
        <w:trPr>
          <w:trHeight w:val="544"/>
        </w:trPr>
        <w:tc>
          <w:tcPr>
            <w:tcW w:w="2605" w:type="dxa"/>
            <w:shd w:val="pct12" w:color="auto" w:fill="auto"/>
          </w:tcPr>
          <w:p w14:paraId="5A38BA94" w14:textId="77777777" w:rsidR="00903711" w:rsidRPr="00A0496C" w:rsidRDefault="00903711" w:rsidP="00903711">
            <w:pPr>
              <w:jc w:val="left"/>
              <w:rPr>
                <w:rFonts w:cs="Arial"/>
                <w:b/>
                <w:bCs/>
                <w:sz w:val="21"/>
                <w:szCs w:val="21"/>
                <w:lang w:val="en-GB"/>
              </w:rPr>
            </w:pPr>
          </w:p>
        </w:tc>
        <w:tc>
          <w:tcPr>
            <w:tcW w:w="3443" w:type="dxa"/>
          </w:tcPr>
          <w:p w14:paraId="4D5AB195" w14:textId="77777777" w:rsidR="00903711" w:rsidRPr="00A0496C" w:rsidRDefault="00903711" w:rsidP="00903711">
            <w:pPr>
              <w:jc w:val="left"/>
              <w:rPr>
                <w:rFonts w:cs="Arial"/>
                <w:bCs/>
                <w:i/>
                <w:sz w:val="21"/>
                <w:szCs w:val="21"/>
                <w:lang w:val="en-GB"/>
              </w:rPr>
            </w:pPr>
            <w:r w:rsidRPr="00A0496C">
              <w:rPr>
                <w:rFonts w:cs="Arial"/>
                <w:bCs/>
                <w:i/>
                <w:sz w:val="21"/>
                <w:szCs w:val="21"/>
                <w:lang w:val="en-GB"/>
              </w:rPr>
              <w:t>Indicator 6: Increase in capacity of institutions to provide and adopt climate-smart advice on SLM approaches (measured as per UNDP capacity scorecard).</w:t>
            </w:r>
          </w:p>
        </w:tc>
        <w:tc>
          <w:tcPr>
            <w:tcW w:w="1777" w:type="dxa"/>
          </w:tcPr>
          <w:p w14:paraId="2B5B7799" w14:textId="77777777" w:rsidR="00903711" w:rsidRPr="00A0496C" w:rsidRDefault="00903711" w:rsidP="00903711">
            <w:pPr>
              <w:ind w:left="189"/>
              <w:rPr>
                <w:rFonts w:cs="Arial"/>
                <w:bCs/>
                <w:i/>
                <w:sz w:val="21"/>
                <w:szCs w:val="21"/>
                <w:lang w:val="en-GB"/>
              </w:rPr>
            </w:pPr>
            <w:r w:rsidRPr="00A0496C">
              <w:rPr>
                <w:rFonts w:cs="Arial"/>
                <w:bCs/>
                <w:i/>
                <w:sz w:val="21"/>
                <w:szCs w:val="21"/>
                <w:lang w:val="en-GB"/>
              </w:rPr>
              <w:t>15-20%</w:t>
            </w:r>
          </w:p>
        </w:tc>
        <w:tc>
          <w:tcPr>
            <w:tcW w:w="1710" w:type="dxa"/>
          </w:tcPr>
          <w:p w14:paraId="6F07F395" w14:textId="77777777" w:rsidR="00903711" w:rsidRPr="00A0496C" w:rsidRDefault="00903711" w:rsidP="00903711">
            <w:pPr>
              <w:ind w:left="189"/>
              <w:rPr>
                <w:rFonts w:cs="Arial"/>
                <w:bCs/>
                <w:i/>
                <w:sz w:val="21"/>
                <w:szCs w:val="21"/>
                <w:lang w:val="en-GB"/>
              </w:rPr>
            </w:pPr>
            <w:r w:rsidRPr="00A0496C">
              <w:rPr>
                <w:rFonts w:cs="Arial"/>
                <w:bCs/>
                <w:i/>
                <w:sz w:val="21"/>
                <w:szCs w:val="21"/>
                <w:lang w:val="en-GB"/>
              </w:rPr>
              <w:t>30%</w:t>
            </w:r>
          </w:p>
        </w:tc>
        <w:tc>
          <w:tcPr>
            <w:tcW w:w="2003" w:type="dxa"/>
          </w:tcPr>
          <w:p w14:paraId="1F189484" w14:textId="77777777" w:rsidR="00903711" w:rsidRPr="00A0496C" w:rsidRDefault="00903711" w:rsidP="00903711">
            <w:pPr>
              <w:ind w:left="189"/>
              <w:rPr>
                <w:rFonts w:cs="Arial"/>
                <w:bCs/>
                <w:i/>
                <w:sz w:val="21"/>
                <w:szCs w:val="21"/>
                <w:lang w:val="en-GB"/>
              </w:rPr>
            </w:pPr>
            <w:r w:rsidRPr="00A0496C">
              <w:rPr>
                <w:rFonts w:cs="Arial"/>
                <w:bCs/>
                <w:i/>
                <w:sz w:val="21"/>
                <w:szCs w:val="21"/>
                <w:lang w:val="en-GB"/>
              </w:rPr>
              <w:t>40%</w:t>
            </w:r>
          </w:p>
        </w:tc>
        <w:tc>
          <w:tcPr>
            <w:tcW w:w="2852" w:type="dxa"/>
          </w:tcPr>
          <w:p w14:paraId="0D064953" w14:textId="77777777" w:rsidR="00903711" w:rsidRPr="00A0496C" w:rsidRDefault="00903711" w:rsidP="00903711">
            <w:pPr>
              <w:jc w:val="left"/>
              <w:rPr>
                <w:rFonts w:cs="Arial"/>
                <w:i/>
                <w:sz w:val="21"/>
                <w:szCs w:val="21"/>
                <w:lang w:val="en-GB"/>
              </w:rPr>
            </w:pPr>
            <w:r w:rsidRPr="00A0496C">
              <w:rPr>
                <w:rFonts w:cs="Arial"/>
                <w:i/>
                <w:sz w:val="21"/>
                <w:szCs w:val="21"/>
                <w:lang w:val="en-GB"/>
              </w:rPr>
              <w:t>Risks:</w:t>
            </w:r>
          </w:p>
          <w:p w14:paraId="45379F90" w14:textId="77777777" w:rsidR="00903711" w:rsidRPr="00A0496C" w:rsidRDefault="00903711" w:rsidP="00903711">
            <w:pPr>
              <w:jc w:val="left"/>
              <w:rPr>
                <w:rFonts w:cs="Arial"/>
                <w:i/>
                <w:sz w:val="21"/>
                <w:szCs w:val="21"/>
                <w:lang w:val="en-GB"/>
              </w:rPr>
            </w:pPr>
          </w:p>
          <w:p w14:paraId="01F129D0" w14:textId="77777777" w:rsidR="00903711" w:rsidRPr="00A0496C" w:rsidRDefault="00903711" w:rsidP="00903711">
            <w:pPr>
              <w:jc w:val="left"/>
              <w:rPr>
                <w:rFonts w:cs="Arial"/>
                <w:sz w:val="21"/>
                <w:szCs w:val="21"/>
                <w:lang w:val="en-GB"/>
              </w:rPr>
            </w:pPr>
            <w:r w:rsidRPr="00A0496C">
              <w:rPr>
                <w:rFonts w:cs="Arial"/>
                <w:sz w:val="21"/>
                <w:szCs w:val="21"/>
                <w:lang w:val="en-GB"/>
              </w:rPr>
              <w:t xml:space="preserve">Insufficient understanding of locally appropriate climate-smart SLM approaches. </w:t>
            </w:r>
          </w:p>
          <w:p w14:paraId="1BDDC384" w14:textId="77777777" w:rsidR="00903711" w:rsidRPr="00A0496C" w:rsidRDefault="00903711" w:rsidP="00903711">
            <w:pPr>
              <w:jc w:val="left"/>
              <w:rPr>
                <w:rFonts w:cs="Arial"/>
                <w:sz w:val="21"/>
                <w:szCs w:val="21"/>
                <w:lang w:val="en-GB"/>
              </w:rPr>
            </w:pPr>
            <w:r w:rsidRPr="00A0496C">
              <w:rPr>
                <w:rFonts w:cs="Arial"/>
                <w:sz w:val="21"/>
                <w:szCs w:val="21"/>
                <w:lang w:val="en-GB"/>
              </w:rPr>
              <w:t>Lack of adaptive management to adopt lessons learned during project implementation.</w:t>
            </w:r>
          </w:p>
          <w:p w14:paraId="25A26637" w14:textId="77777777" w:rsidR="00903711" w:rsidRPr="00A0496C" w:rsidRDefault="00903711" w:rsidP="00903711">
            <w:pPr>
              <w:jc w:val="left"/>
              <w:rPr>
                <w:rFonts w:cs="Arial"/>
                <w:sz w:val="21"/>
                <w:szCs w:val="21"/>
                <w:lang w:val="en-GB"/>
              </w:rPr>
            </w:pPr>
          </w:p>
          <w:p w14:paraId="62380C7E" w14:textId="77777777" w:rsidR="00903711" w:rsidRPr="00A0496C" w:rsidRDefault="00903711" w:rsidP="00903711">
            <w:pPr>
              <w:jc w:val="left"/>
              <w:rPr>
                <w:rFonts w:cs="Arial"/>
                <w:i/>
                <w:sz w:val="21"/>
                <w:szCs w:val="21"/>
                <w:lang w:val="en-GB"/>
              </w:rPr>
            </w:pPr>
            <w:r w:rsidRPr="00A0496C">
              <w:rPr>
                <w:rFonts w:cs="Arial"/>
                <w:i/>
                <w:sz w:val="21"/>
                <w:szCs w:val="21"/>
                <w:lang w:val="en-GB"/>
              </w:rPr>
              <w:t>Assumptions:</w:t>
            </w:r>
          </w:p>
          <w:p w14:paraId="1B4426AD" w14:textId="77777777" w:rsidR="00903711" w:rsidRPr="00A0496C" w:rsidRDefault="00903711" w:rsidP="00903711">
            <w:pPr>
              <w:jc w:val="left"/>
              <w:rPr>
                <w:rFonts w:cs="Arial"/>
                <w:sz w:val="21"/>
                <w:szCs w:val="21"/>
                <w:lang w:val="en-GB"/>
              </w:rPr>
            </w:pPr>
            <w:r w:rsidRPr="00A0496C">
              <w:rPr>
                <w:rFonts w:cs="Arial"/>
                <w:sz w:val="21"/>
                <w:szCs w:val="21"/>
                <w:lang w:val="en-GB"/>
              </w:rPr>
              <w:t>Trainees leave training with increased capacity.</w:t>
            </w:r>
          </w:p>
          <w:p w14:paraId="208C79B7" w14:textId="77777777" w:rsidR="00903711" w:rsidRPr="00A0496C" w:rsidRDefault="00903711" w:rsidP="00903711">
            <w:pPr>
              <w:jc w:val="left"/>
              <w:rPr>
                <w:rFonts w:cs="Arial"/>
                <w:sz w:val="21"/>
                <w:szCs w:val="21"/>
                <w:lang w:val="en-GB"/>
              </w:rPr>
            </w:pPr>
            <w:r w:rsidRPr="00A0496C">
              <w:rPr>
                <w:rFonts w:cs="Arial"/>
                <w:sz w:val="21"/>
                <w:szCs w:val="21"/>
                <w:lang w:val="en-GB"/>
              </w:rPr>
              <w:t>Staff will apply the knowledge learned on climate-smart land use practices in SLM approaches.</w:t>
            </w:r>
          </w:p>
          <w:p w14:paraId="4826242B" w14:textId="77777777" w:rsidR="00903711" w:rsidRPr="00A0496C" w:rsidRDefault="00903711" w:rsidP="00903711">
            <w:pPr>
              <w:jc w:val="left"/>
              <w:rPr>
                <w:rFonts w:cs="Arial"/>
                <w:i/>
                <w:sz w:val="21"/>
                <w:szCs w:val="21"/>
                <w:lang w:val="en-GB"/>
              </w:rPr>
            </w:pPr>
          </w:p>
        </w:tc>
      </w:tr>
      <w:tr w:rsidR="00903711" w:rsidRPr="00A0496C" w14:paraId="489AA294" w14:textId="77777777" w:rsidTr="00A0496C">
        <w:trPr>
          <w:trHeight w:val="544"/>
        </w:trPr>
        <w:tc>
          <w:tcPr>
            <w:tcW w:w="2605" w:type="dxa"/>
            <w:shd w:val="pct12" w:color="auto" w:fill="auto"/>
          </w:tcPr>
          <w:p w14:paraId="76D4DA0A" w14:textId="77777777" w:rsidR="00903711" w:rsidRPr="00A0496C" w:rsidRDefault="00903711" w:rsidP="00903711">
            <w:pPr>
              <w:jc w:val="left"/>
              <w:rPr>
                <w:rFonts w:cs="Arial"/>
                <w:b/>
                <w:bCs/>
                <w:sz w:val="21"/>
                <w:szCs w:val="21"/>
                <w:lang w:val="en-GB"/>
              </w:rPr>
            </w:pPr>
          </w:p>
        </w:tc>
        <w:tc>
          <w:tcPr>
            <w:tcW w:w="3443" w:type="dxa"/>
          </w:tcPr>
          <w:p w14:paraId="5EBDA58C" w14:textId="77777777" w:rsidR="00903711" w:rsidRPr="00A0496C" w:rsidRDefault="00903711" w:rsidP="00903711">
            <w:pPr>
              <w:rPr>
                <w:rFonts w:cs="Arial"/>
                <w:bCs/>
                <w:i/>
                <w:sz w:val="21"/>
                <w:szCs w:val="21"/>
                <w:lang w:val="en-GB"/>
              </w:rPr>
            </w:pPr>
            <w:r w:rsidRPr="00A0496C">
              <w:rPr>
                <w:rFonts w:cs="Arial"/>
                <w:bCs/>
                <w:i/>
                <w:sz w:val="21"/>
                <w:szCs w:val="21"/>
                <w:lang w:val="en-GB"/>
              </w:rPr>
              <w:t>Indicator 7: Technical guidelines for the conservation of biodiversity with a focus on vulnerable and threatened species</w:t>
            </w:r>
          </w:p>
          <w:p w14:paraId="2C84C5B3" w14:textId="77777777" w:rsidR="00903711" w:rsidRPr="00A0496C" w:rsidRDefault="00903711" w:rsidP="00903711">
            <w:pPr>
              <w:numPr>
                <w:ilvl w:val="0"/>
                <w:numId w:val="39"/>
              </w:numPr>
              <w:spacing w:after="200" w:line="276" w:lineRule="auto"/>
              <w:ind w:left="231" w:hanging="218"/>
              <w:jc w:val="left"/>
              <w:rPr>
                <w:rFonts w:cs="Arial"/>
                <w:bCs/>
                <w:i/>
                <w:sz w:val="21"/>
                <w:szCs w:val="21"/>
                <w:lang w:val="en-GB"/>
              </w:rPr>
            </w:pPr>
            <w:r w:rsidRPr="00A0496C">
              <w:rPr>
                <w:rFonts w:cs="Arial"/>
                <w:bCs/>
                <w:i/>
                <w:sz w:val="21"/>
                <w:szCs w:val="21"/>
                <w:lang w:val="en-GB"/>
              </w:rPr>
              <w:t>East African Juniper</w:t>
            </w:r>
          </w:p>
          <w:p w14:paraId="7CA135B2" w14:textId="77777777" w:rsidR="00903711" w:rsidRPr="00A0496C" w:rsidRDefault="00903711" w:rsidP="00903711">
            <w:pPr>
              <w:numPr>
                <w:ilvl w:val="0"/>
                <w:numId w:val="39"/>
              </w:numPr>
              <w:spacing w:after="200" w:line="276" w:lineRule="auto"/>
              <w:ind w:left="231" w:hanging="218"/>
              <w:jc w:val="left"/>
              <w:rPr>
                <w:rFonts w:cs="Arial"/>
                <w:bCs/>
                <w:i/>
                <w:sz w:val="21"/>
                <w:szCs w:val="21"/>
                <w:lang w:val="en-GB"/>
              </w:rPr>
            </w:pPr>
            <w:r w:rsidRPr="00A0496C">
              <w:rPr>
                <w:rFonts w:cs="Arial"/>
                <w:bCs/>
                <w:i/>
                <w:sz w:val="21"/>
                <w:szCs w:val="21"/>
                <w:lang w:val="en-GB"/>
              </w:rPr>
              <w:t>African Wild Olive</w:t>
            </w:r>
          </w:p>
          <w:p w14:paraId="4F95ED6B" w14:textId="77777777" w:rsidR="00903711" w:rsidRPr="00A0496C" w:rsidRDefault="00903711" w:rsidP="00903711">
            <w:pPr>
              <w:numPr>
                <w:ilvl w:val="0"/>
                <w:numId w:val="39"/>
              </w:numPr>
              <w:spacing w:after="200" w:line="276" w:lineRule="auto"/>
              <w:ind w:left="231" w:hanging="218"/>
              <w:jc w:val="left"/>
              <w:rPr>
                <w:rFonts w:cs="Arial"/>
                <w:bCs/>
                <w:i/>
                <w:sz w:val="21"/>
                <w:szCs w:val="21"/>
                <w:lang w:val="en-GB"/>
              </w:rPr>
            </w:pPr>
            <w:r w:rsidRPr="00A0496C">
              <w:rPr>
                <w:rFonts w:cs="Arial"/>
                <w:bCs/>
                <w:i/>
                <w:sz w:val="21"/>
                <w:szCs w:val="21"/>
                <w:lang w:val="en-GB"/>
              </w:rPr>
              <w:t>Nubian Ibex</w:t>
            </w:r>
          </w:p>
          <w:p w14:paraId="45C1F02C" w14:textId="77777777" w:rsidR="00903711" w:rsidRPr="00A0496C" w:rsidRDefault="00903711" w:rsidP="00903711">
            <w:pPr>
              <w:numPr>
                <w:ilvl w:val="0"/>
                <w:numId w:val="39"/>
              </w:numPr>
              <w:spacing w:after="200" w:line="276" w:lineRule="auto"/>
              <w:ind w:left="231" w:hanging="218"/>
              <w:jc w:val="left"/>
              <w:rPr>
                <w:rFonts w:cs="Arial"/>
                <w:bCs/>
                <w:i/>
                <w:sz w:val="21"/>
                <w:szCs w:val="21"/>
                <w:lang w:val="en-GB"/>
              </w:rPr>
            </w:pPr>
            <w:r w:rsidRPr="00A0496C">
              <w:rPr>
                <w:rFonts w:cs="Arial"/>
                <w:bCs/>
                <w:i/>
                <w:sz w:val="21"/>
                <w:szCs w:val="21"/>
                <w:lang w:val="en-GB"/>
              </w:rPr>
              <w:t>Tragelaphus strepsiceros (greater kudu)</w:t>
            </w:r>
          </w:p>
          <w:p w14:paraId="3C279AB5" w14:textId="77777777" w:rsidR="00903711" w:rsidRPr="00A0496C" w:rsidRDefault="00903711" w:rsidP="00903711">
            <w:pPr>
              <w:jc w:val="left"/>
              <w:rPr>
                <w:rFonts w:cs="Arial"/>
                <w:bCs/>
                <w:i/>
                <w:sz w:val="21"/>
                <w:szCs w:val="21"/>
                <w:lang w:val="en-GB"/>
              </w:rPr>
            </w:pPr>
            <w:r w:rsidRPr="00A0496C">
              <w:rPr>
                <w:rFonts w:cs="Arial"/>
                <w:bCs/>
                <w:i/>
                <w:sz w:val="21"/>
                <w:szCs w:val="21"/>
                <w:lang w:val="en-GB"/>
              </w:rPr>
              <w:t>Phacochoerus africanus (warthog).</w:t>
            </w:r>
          </w:p>
        </w:tc>
        <w:tc>
          <w:tcPr>
            <w:tcW w:w="1777" w:type="dxa"/>
          </w:tcPr>
          <w:p w14:paraId="5666D99C" w14:textId="77777777" w:rsidR="00903711" w:rsidRPr="00A0496C" w:rsidRDefault="00903711" w:rsidP="00903711">
            <w:pPr>
              <w:ind w:left="189"/>
              <w:rPr>
                <w:rFonts w:cs="Arial"/>
                <w:bCs/>
                <w:i/>
                <w:sz w:val="21"/>
                <w:szCs w:val="21"/>
                <w:lang w:val="en-GB"/>
              </w:rPr>
            </w:pPr>
            <w:r w:rsidRPr="00A0496C">
              <w:rPr>
                <w:rFonts w:cs="Arial"/>
                <w:bCs/>
                <w:i/>
                <w:sz w:val="21"/>
                <w:szCs w:val="21"/>
                <w:lang w:val="en-GB"/>
              </w:rPr>
              <w:t>0</w:t>
            </w:r>
          </w:p>
        </w:tc>
        <w:tc>
          <w:tcPr>
            <w:tcW w:w="1710" w:type="dxa"/>
          </w:tcPr>
          <w:p w14:paraId="42B716EE" w14:textId="77777777" w:rsidR="00903711" w:rsidRPr="00A0496C" w:rsidRDefault="00903711" w:rsidP="00903711">
            <w:pPr>
              <w:ind w:left="189"/>
              <w:rPr>
                <w:rFonts w:cs="Arial"/>
                <w:bCs/>
                <w:i/>
                <w:sz w:val="21"/>
                <w:szCs w:val="21"/>
                <w:lang w:val="en-GB"/>
              </w:rPr>
            </w:pPr>
            <w:r w:rsidRPr="00A0496C">
              <w:rPr>
                <w:rFonts w:cs="Arial"/>
                <w:bCs/>
                <w:i/>
                <w:sz w:val="21"/>
                <w:szCs w:val="21"/>
                <w:lang w:val="en-GB"/>
              </w:rPr>
              <w:t>2</w:t>
            </w:r>
          </w:p>
        </w:tc>
        <w:tc>
          <w:tcPr>
            <w:tcW w:w="2003" w:type="dxa"/>
          </w:tcPr>
          <w:p w14:paraId="04F77976" w14:textId="77777777" w:rsidR="00903711" w:rsidRPr="00A0496C" w:rsidRDefault="00903711" w:rsidP="00903711">
            <w:pPr>
              <w:ind w:left="189"/>
              <w:rPr>
                <w:rFonts w:cs="Arial"/>
                <w:bCs/>
                <w:i/>
                <w:sz w:val="21"/>
                <w:szCs w:val="21"/>
                <w:lang w:val="en-GB"/>
              </w:rPr>
            </w:pPr>
            <w:r w:rsidRPr="00A0496C">
              <w:rPr>
                <w:rFonts w:cs="Arial"/>
                <w:bCs/>
                <w:i/>
                <w:sz w:val="21"/>
                <w:szCs w:val="21"/>
                <w:lang w:val="en-GB"/>
              </w:rPr>
              <w:t>5</w:t>
            </w:r>
          </w:p>
        </w:tc>
        <w:tc>
          <w:tcPr>
            <w:tcW w:w="2852" w:type="dxa"/>
          </w:tcPr>
          <w:p w14:paraId="24FB64E8" w14:textId="77777777" w:rsidR="00903711" w:rsidRPr="00A0496C" w:rsidRDefault="00903711" w:rsidP="00903711">
            <w:pPr>
              <w:jc w:val="left"/>
              <w:rPr>
                <w:rFonts w:cs="Arial"/>
                <w:i/>
                <w:sz w:val="21"/>
                <w:szCs w:val="21"/>
                <w:lang w:val="en-GB"/>
              </w:rPr>
            </w:pPr>
            <w:r w:rsidRPr="00A0496C">
              <w:rPr>
                <w:rFonts w:cs="Arial"/>
                <w:i/>
                <w:sz w:val="21"/>
                <w:szCs w:val="21"/>
                <w:lang w:val="en-GB"/>
              </w:rPr>
              <w:t>Risks:</w:t>
            </w:r>
          </w:p>
          <w:p w14:paraId="5B5AE53B" w14:textId="77777777" w:rsidR="00903711" w:rsidRPr="00A0496C" w:rsidRDefault="00903711" w:rsidP="00903711">
            <w:pPr>
              <w:jc w:val="left"/>
              <w:rPr>
                <w:rFonts w:cs="Arial"/>
                <w:sz w:val="21"/>
                <w:szCs w:val="21"/>
                <w:lang w:val="en-GB"/>
              </w:rPr>
            </w:pPr>
            <w:r w:rsidRPr="00A0496C">
              <w:rPr>
                <w:rFonts w:cs="Arial"/>
                <w:sz w:val="21"/>
                <w:szCs w:val="21"/>
                <w:lang w:val="en-GB"/>
              </w:rPr>
              <w:t>Security risks during on the ground baseline surveys of biodiversity. These risks may restrict access for consultants of government staff to certain areas. Security concerns may also prevent aerial surveys.</w:t>
            </w:r>
          </w:p>
          <w:p w14:paraId="4918F72D" w14:textId="77777777" w:rsidR="00903711" w:rsidRPr="00A0496C" w:rsidRDefault="00903711" w:rsidP="00903711">
            <w:pPr>
              <w:jc w:val="left"/>
              <w:rPr>
                <w:rFonts w:cs="Arial"/>
                <w:sz w:val="21"/>
                <w:szCs w:val="21"/>
                <w:lang w:val="en-GB"/>
              </w:rPr>
            </w:pPr>
            <w:r w:rsidRPr="00A0496C">
              <w:rPr>
                <w:rFonts w:cs="Arial"/>
                <w:sz w:val="21"/>
                <w:szCs w:val="21"/>
                <w:lang w:val="en-GB"/>
              </w:rPr>
              <w:t>Consultants may not have adequate knowledge of the habitat requirements of the target species in Eritrea.</w:t>
            </w:r>
          </w:p>
          <w:p w14:paraId="5DCF6505" w14:textId="77777777" w:rsidR="00903711" w:rsidRPr="00A0496C" w:rsidRDefault="00903711" w:rsidP="00903711">
            <w:pPr>
              <w:jc w:val="left"/>
              <w:rPr>
                <w:rFonts w:cs="Arial"/>
                <w:sz w:val="21"/>
                <w:szCs w:val="21"/>
                <w:lang w:val="en-GB"/>
              </w:rPr>
            </w:pPr>
            <w:r w:rsidRPr="00A0496C">
              <w:rPr>
                <w:rFonts w:cs="Arial"/>
                <w:sz w:val="21"/>
                <w:szCs w:val="21"/>
                <w:lang w:val="en-GB"/>
              </w:rPr>
              <w:t>Local communities may not support conservation plans that restrict access to potential agricultural land.</w:t>
            </w:r>
          </w:p>
          <w:p w14:paraId="78634B54" w14:textId="77777777" w:rsidR="00903711" w:rsidRPr="00A0496C" w:rsidRDefault="00903711" w:rsidP="00903711">
            <w:pPr>
              <w:jc w:val="left"/>
              <w:rPr>
                <w:rFonts w:cs="Arial"/>
                <w:sz w:val="21"/>
                <w:szCs w:val="21"/>
                <w:lang w:val="en-GB"/>
              </w:rPr>
            </w:pPr>
          </w:p>
          <w:p w14:paraId="144DBF8B" w14:textId="77777777" w:rsidR="00903711" w:rsidRPr="00A0496C" w:rsidRDefault="00903711" w:rsidP="00903711">
            <w:pPr>
              <w:jc w:val="left"/>
              <w:rPr>
                <w:rFonts w:cs="Arial"/>
                <w:i/>
                <w:sz w:val="21"/>
                <w:szCs w:val="21"/>
                <w:lang w:val="en-GB"/>
              </w:rPr>
            </w:pPr>
            <w:r w:rsidRPr="00A0496C">
              <w:rPr>
                <w:rFonts w:cs="Arial"/>
                <w:i/>
                <w:sz w:val="21"/>
                <w:szCs w:val="21"/>
                <w:lang w:val="en-GB"/>
              </w:rPr>
              <w:t>Assumptions:</w:t>
            </w:r>
          </w:p>
          <w:p w14:paraId="05B9EBE0" w14:textId="77777777" w:rsidR="00903711" w:rsidRPr="00A0496C" w:rsidRDefault="00903711" w:rsidP="00903711">
            <w:pPr>
              <w:jc w:val="left"/>
              <w:rPr>
                <w:rFonts w:cs="Arial"/>
                <w:i/>
                <w:sz w:val="21"/>
                <w:szCs w:val="21"/>
                <w:lang w:val="en-GB"/>
              </w:rPr>
            </w:pPr>
            <w:r w:rsidRPr="00A0496C">
              <w:rPr>
                <w:rFonts w:cs="Arial"/>
                <w:sz w:val="21"/>
                <w:szCs w:val="21"/>
                <w:lang w:val="en-GB"/>
              </w:rPr>
              <w:t>Knowledge learned during baseline assessments of biodiversity are indicative of future needs for the conservation and protection of biodiversity.</w:t>
            </w:r>
          </w:p>
        </w:tc>
      </w:tr>
      <w:tr w:rsidR="00903711" w:rsidRPr="00A0496C" w14:paraId="0DF8CC1F" w14:textId="77777777" w:rsidTr="00A0496C">
        <w:trPr>
          <w:trHeight w:val="544"/>
        </w:trPr>
        <w:tc>
          <w:tcPr>
            <w:tcW w:w="2605" w:type="dxa"/>
            <w:shd w:val="pct12" w:color="auto" w:fill="auto"/>
          </w:tcPr>
          <w:p w14:paraId="6F5BD610" w14:textId="77777777" w:rsidR="00903711" w:rsidRPr="00A0496C" w:rsidRDefault="00903711" w:rsidP="00903711">
            <w:pPr>
              <w:jc w:val="left"/>
              <w:rPr>
                <w:rFonts w:cs="Arial"/>
                <w:b/>
                <w:bCs/>
                <w:sz w:val="21"/>
                <w:szCs w:val="21"/>
                <w:lang w:val="en-GB"/>
              </w:rPr>
            </w:pPr>
            <w:r w:rsidRPr="00A0496C">
              <w:rPr>
                <w:rFonts w:cs="Arial"/>
                <w:b/>
                <w:bCs/>
                <w:sz w:val="21"/>
                <w:szCs w:val="21"/>
                <w:lang w:val="en-GB"/>
              </w:rPr>
              <w:t>Component/ Outcome 2</w:t>
            </w:r>
          </w:p>
          <w:p w14:paraId="31301CE6" w14:textId="77777777" w:rsidR="00903711" w:rsidRPr="00A0496C" w:rsidRDefault="00903711" w:rsidP="00903711">
            <w:pPr>
              <w:jc w:val="left"/>
              <w:rPr>
                <w:rFonts w:cs="Arial"/>
                <w:sz w:val="21"/>
                <w:szCs w:val="21"/>
                <w:lang w:val="en-GB" w:eastAsia="en-GB"/>
              </w:rPr>
            </w:pPr>
            <w:r w:rsidRPr="00A0496C">
              <w:rPr>
                <w:rFonts w:cs="Arial"/>
                <w:sz w:val="21"/>
                <w:szCs w:val="21"/>
                <w:lang w:val="en-GB" w:eastAsia="en-GB"/>
              </w:rPr>
              <w:t>Implementation of on-the-ground interventions to reduce land degradation and pressure on forests and increase agricultural productivity</w:t>
            </w:r>
          </w:p>
          <w:p w14:paraId="1DD16B6A" w14:textId="77777777" w:rsidR="00903711" w:rsidRPr="00A0496C" w:rsidRDefault="00903711" w:rsidP="00903711">
            <w:pPr>
              <w:jc w:val="left"/>
              <w:rPr>
                <w:rFonts w:cs="Arial"/>
                <w:sz w:val="21"/>
                <w:szCs w:val="21"/>
                <w:lang w:val="en-GB" w:eastAsia="en-GB"/>
              </w:rPr>
            </w:pPr>
          </w:p>
          <w:p w14:paraId="06127C68" w14:textId="77777777" w:rsidR="00903711" w:rsidRPr="00A0496C" w:rsidRDefault="00903711" w:rsidP="00903711">
            <w:pPr>
              <w:rPr>
                <w:rFonts w:eastAsia="MS Mincho" w:cs="Arial"/>
                <w:color w:val="000000"/>
                <w:sz w:val="21"/>
                <w:szCs w:val="21"/>
                <w:lang w:val="en-GB"/>
              </w:rPr>
            </w:pPr>
            <w:r w:rsidRPr="00A0496C">
              <w:rPr>
                <w:rFonts w:eastAsia="MS Mincho" w:cs="Arial"/>
                <w:color w:val="000000"/>
                <w:sz w:val="21"/>
                <w:szCs w:val="21"/>
                <w:lang w:val="en-GB" w:eastAsia="en-GB"/>
              </w:rPr>
              <w:t>Outcome 2.1.: Enhanced resilience of ecosystems and livelihoods through landscape regeneration and integrated watershed management in over 80,000 hectares</w:t>
            </w:r>
          </w:p>
          <w:p w14:paraId="0E3B4C6B" w14:textId="77777777" w:rsidR="00903711" w:rsidRPr="00A0496C" w:rsidRDefault="00903711" w:rsidP="00903711">
            <w:pPr>
              <w:jc w:val="left"/>
              <w:rPr>
                <w:rFonts w:cs="Arial"/>
                <w:b/>
                <w:bCs/>
                <w:sz w:val="21"/>
                <w:szCs w:val="21"/>
                <w:lang w:val="en-GB"/>
              </w:rPr>
            </w:pPr>
          </w:p>
        </w:tc>
        <w:tc>
          <w:tcPr>
            <w:tcW w:w="3443" w:type="dxa"/>
          </w:tcPr>
          <w:p w14:paraId="13EF65E9" w14:textId="77777777" w:rsidR="00903711" w:rsidRPr="00A0496C" w:rsidRDefault="00903711" w:rsidP="00903711">
            <w:pPr>
              <w:rPr>
                <w:rFonts w:cs="Arial"/>
                <w:bCs/>
                <w:i/>
                <w:sz w:val="21"/>
                <w:szCs w:val="21"/>
                <w:lang w:val="en-GB"/>
              </w:rPr>
            </w:pPr>
            <w:r w:rsidRPr="00A0496C">
              <w:rPr>
                <w:rFonts w:cs="Arial"/>
                <w:bCs/>
                <w:i/>
                <w:sz w:val="21"/>
                <w:szCs w:val="21"/>
                <w:lang w:val="en-GB"/>
              </w:rPr>
              <w:t>Indicator 8: Number of hectares of degraded agricultural landscapes under SLM</w:t>
            </w:r>
          </w:p>
        </w:tc>
        <w:tc>
          <w:tcPr>
            <w:tcW w:w="1777" w:type="dxa"/>
          </w:tcPr>
          <w:p w14:paraId="62256898" w14:textId="77777777" w:rsidR="00903711" w:rsidRPr="00A0496C" w:rsidRDefault="00903711" w:rsidP="00903711">
            <w:pPr>
              <w:ind w:left="189"/>
              <w:rPr>
                <w:rFonts w:cs="Arial"/>
                <w:bCs/>
                <w:i/>
                <w:sz w:val="21"/>
                <w:szCs w:val="21"/>
                <w:lang w:val="en-GB"/>
              </w:rPr>
            </w:pPr>
            <w:r w:rsidRPr="00A0496C">
              <w:rPr>
                <w:rFonts w:cs="Arial"/>
                <w:bCs/>
                <w:i/>
                <w:sz w:val="21"/>
                <w:szCs w:val="21"/>
                <w:lang w:val="en-GB"/>
              </w:rPr>
              <w:t>2,576 ha</w:t>
            </w:r>
          </w:p>
        </w:tc>
        <w:tc>
          <w:tcPr>
            <w:tcW w:w="1710" w:type="dxa"/>
          </w:tcPr>
          <w:p w14:paraId="502A7DF6" w14:textId="77777777" w:rsidR="00903711" w:rsidRPr="00A0496C" w:rsidRDefault="00903711" w:rsidP="00903711">
            <w:pPr>
              <w:ind w:left="189"/>
              <w:rPr>
                <w:rFonts w:cs="Arial"/>
                <w:bCs/>
                <w:i/>
                <w:sz w:val="21"/>
                <w:szCs w:val="21"/>
                <w:lang w:val="en-GB"/>
              </w:rPr>
            </w:pPr>
            <w:r w:rsidRPr="00A0496C">
              <w:rPr>
                <w:rFonts w:cs="Arial"/>
                <w:bCs/>
                <w:i/>
                <w:sz w:val="21"/>
                <w:szCs w:val="21"/>
                <w:lang w:val="en-GB"/>
              </w:rPr>
              <w:t>8,000</w:t>
            </w:r>
          </w:p>
        </w:tc>
        <w:tc>
          <w:tcPr>
            <w:tcW w:w="2003" w:type="dxa"/>
          </w:tcPr>
          <w:p w14:paraId="092F320B" w14:textId="77777777" w:rsidR="00903711" w:rsidRPr="00A0496C" w:rsidRDefault="00903711" w:rsidP="00903711">
            <w:pPr>
              <w:ind w:left="189"/>
              <w:rPr>
                <w:rFonts w:cs="Arial"/>
                <w:bCs/>
                <w:i/>
                <w:sz w:val="21"/>
                <w:szCs w:val="21"/>
                <w:lang w:val="en-GB"/>
              </w:rPr>
            </w:pPr>
            <w:r w:rsidRPr="00A0496C">
              <w:rPr>
                <w:rFonts w:cs="Arial"/>
                <w:bCs/>
                <w:i/>
                <w:sz w:val="21"/>
                <w:szCs w:val="21"/>
                <w:lang w:val="en-GB"/>
              </w:rPr>
              <w:t xml:space="preserve">17,000 ha </w:t>
            </w:r>
          </w:p>
        </w:tc>
        <w:tc>
          <w:tcPr>
            <w:tcW w:w="2852" w:type="dxa"/>
          </w:tcPr>
          <w:p w14:paraId="729F8425" w14:textId="77777777" w:rsidR="00903711" w:rsidRPr="00A0496C" w:rsidRDefault="00903711" w:rsidP="00903711">
            <w:pPr>
              <w:jc w:val="left"/>
              <w:rPr>
                <w:rFonts w:cs="Arial"/>
                <w:i/>
                <w:sz w:val="21"/>
                <w:szCs w:val="21"/>
                <w:lang w:val="en-GB"/>
              </w:rPr>
            </w:pPr>
            <w:r w:rsidRPr="00A0496C">
              <w:rPr>
                <w:rFonts w:cs="Arial"/>
                <w:i/>
                <w:sz w:val="21"/>
                <w:szCs w:val="21"/>
                <w:lang w:val="en-GB"/>
              </w:rPr>
              <w:t>Risks:</w:t>
            </w:r>
          </w:p>
          <w:p w14:paraId="6C9D6976" w14:textId="77777777" w:rsidR="00903711" w:rsidRPr="00A0496C" w:rsidRDefault="00903711" w:rsidP="00903711">
            <w:pPr>
              <w:jc w:val="left"/>
              <w:rPr>
                <w:rFonts w:cs="Arial"/>
                <w:sz w:val="21"/>
                <w:szCs w:val="21"/>
                <w:lang w:val="en-GB"/>
              </w:rPr>
            </w:pPr>
            <w:r w:rsidRPr="00A0496C">
              <w:rPr>
                <w:rFonts w:cs="Arial"/>
                <w:sz w:val="21"/>
                <w:szCs w:val="21"/>
                <w:lang w:val="en-GB"/>
              </w:rPr>
              <w:t>Farmers may not be willing to stop using traditional farming practices in favour of new, CSA practices. Particularly amongst communities with limited awareness of the potential threats of climate change.</w:t>
            </w:r>
          </w:p>
          <w:p w14:paraId="6DE3D4F7" w14:textId="77777777" w:rsidR="00903711" w:rsidRPr="00A0496C" w:rsidRDefault="00903711" w:rsidP="00903711">
            <w:pPr>
              <w:jc w:val="left"/>
              <w:rPr>
                <w:rFonts w:cs="Arial"/>
                <w:sz w:val="21"/>
                <w:szCs w:val="21"/>
                <w:lang w:val="en-GB"/>
              </w:rPr>
            </w:pPr>
            <w:r w:rsidRPr="00A0496C">
              <w:rPr>
                <w:rFonts w:cs="Arial"/>
                <w:sz w:val="21"/>
                <w:szCs w:val="21"/>
                <w:lang w:val="en-GB"/>
              </w:rPr>
              <w:t>Farmers may not understand the long-term benefits of SLM practices such as agroforestry.</w:t>
            </w:r>
          </w:p>
          <w:p w14:paraId="586E06BC" w14:textId="77777777" w:rsidR="00903711" w:rsidRPr="00A0496C" w:rsidRDefault="00903711" w:rsidP="00903711">
            <w:pPr>
              <w:jc w:val="left"/>
              <w:rPr>
                <w:rFonts w:cs="Arial"/>
                <w:sz w:val="21"/>
                <w:szCs w:val="21"/>
                <w:lang w:val="en-GB"/>
              </w:rPr>
            </w:pPr>
          </w:p>
          <w:p w14:paraId="10052FA5" w14:textId="77777777" w:rsidR="00903711" w:rsidRPr="00A0496C" w:rsidRDefault="00903711" w:rsidP="00903711">
            <w:pPr>
              <w:jc w:val="left"/>
              <w:rPr>
                <w:rFonts w:cs="Arial"/>
                <w:i/>
                <w:sz w:val="21"/>
                <w:szCs w:val="21"/>
                <w:lang w:val="en-GB"/>
              </w:rPr>
            </w:pPr>
            <w:r w:rsidRPr="00A0496C">
              <w:rPr>
                <w:rFonts w:cs="Arial"/>
                <w:i/>
                <w:sz w:val="21"/>
                <w:szCs w:val="21"/>
                <w:lang w:val="en-GB"/>
              </w:rPr>
              <w:t>Assumptions:</w:t>
            </w:r>
          </w:p>
          <w:p w14:paraId="32017C26" w14:textId="77777777" w:rsidR="00903711" w:rsidRPr="00A0496C" w:rsidRDefault="00903711" w:rsidP="00903711">
            <w:pPr>
              <w:jc w:val="left"/>
              <w:rPr>
                <w:rFonts w:cs="Arial"/>
                <w:sz w:val="21"/>
                <w:szCs w:val="21"/>
                <w:lang w:val="en-GB"/>
              </w:rPr>
            </w:pPr>
            <w:r w:rsidRPr="00A0496C">
              <w:rPr>
                <w:rFonts w:cs="Arial"/>
                <w:sz w:val="21"/>
                <w:szCs w:val="21"/>
                <w:lang w:val="en-GB"/>
              </w:rPr>
              <w:t>Extension agents and local communities will be willing to adopt a participatory approach and work collaboratively to develop and implement SLM approaches in agricultural landscapes.</w:t>
            </w:r>
          </w:p>
          <w:p w14:paraId="7E0481E9" w14:textId="77777777" w:rsidR="00903711" w:rsidRPr="00A0496C" w:rsidRDefault="00903711" w:rsidP="00903711">
            <w:pPr>
              <w:jc w:val="left"/>
              <w:rPr>
                <w:rFonts w:cs="Arial"/>
                <w:i/>
                <w:sz w:val="21"/>
                <w:szCs w:val="21"/>
                <w:lang w:val="en-GB"/>
              </w:rPr>
            </w:pPr>
            <w:r w:rsidRPr="00A0496C">
              <w:rPr>
                <w:rFonts w:cs="Arial"/>
                <w:sz w:val="21"/>
                <w:szCs w:val="21"/>
                <w:lang w:val="en-GB"/>
              </w:rPr>
              <w:t>Climate-smart approaches to agriculture and livestock management lead to improved productivity in agricultural landscapes.</w:t>
            </w:r>
          </w:p>
        </w:tc>
      </w:tr>
      <w:tr w:rsidR="00903711" w:rsidRPr="00A0496C" w14:paraId="06FE9BF4" w14:textId="77777777" w:rsidTr="00A0496C">
        <w:trPr>
          <w:trHeight w:val="544"/>
        </w:trPr>
        <w:tc>
          <w:tcPr>
            <w:tcW w:w="2605" w:type="dxa"/>
            <w:shd w:val="pct12" w:color="auto" w:fill="auto"/>
          </w:tcPr>
          <w:p w14:paraId="1CBB7A23" w14:textId="77777777" w:rsidR="00903711" w:rsidRPr="00A0496C" w:rsidRDefault="00903711" w:rsidP="00903711">
            <w:pPr>
              <w:jc w:val="left"/>
              <w:rPr>
                <w:rFonts w:cs="Arial"/>
                <w:b/>
                <w:bCs/>
                <w:sz w:val="21"/>
                <w:szCs w:val="21"/>
                <w:lang w:val="en-GB"/>
              </w:rPr>
            </w:pPr>
          </w:p>
        </w:tc>
        <w:tc>
          <w:tcPr>
            <w:tcW w:w="3443" w:type="dxa"/>
          </w:tcPr>
          <w:p w14:paraId="5F493F05" w14:textId="77777777" w:rsidR="00903711" w:rsidRPr="00A0496C" w:rsidRDefault="00903711" w:rsidP="00903711">
            <w:pPr>
              <w:rPr>
                <w:rFonts w:cs="Arial"/>
                <w:bCs/>
                <w:i/>
                <w:sz w:val="21"/>
                <w:szCs w:val="21"/>
                <w:lang w:val="en-GB"/>
              </w:rPr>
            </w:pPr>
            <w:r w:rsidRPr="00A0496C">
              <w:rPr>
                <w:rFonts w:cs="Arial"/>
                <w:bCs/>
                <w:i/>
                <w:sz w:val="21"/>
                <w:szCs w:val="21"/>
                <w:lang w:val="en-GB"/>
              </w:rPr>
              <w:t>Indicator 9: Number of hectares under integrated watershed management.</w:t>
            </w:r>
          </w:p>
        </w:tc>
        <w:tc>
          <w:tcPr>
            <w:tcW w:w="1777" w:type="dxa"/>
          </w:tcPr>
          <w:p w14:paraId="18038666" w14:textId="77777777" w:rsidR="00903711" w:rsidRPr="00A0496C" w:rsidRDefault="00903711" w:rsidP="00903711">
            <w:pPr>
              <w:ind w:left="189"/>
              <w:rPr>
                <w:rFonts w:cs="Arial"/>
                <w:bCs/>
                <w:i/>
                <w:sz w:val="21"/>
                <w:szCs w:val="21"/>
                <w:lang w:val="en-GB"/>
              </w:rPr>
            </w:pPr>
            <w:r w:rsidRPr="00A0496C">
              <w:rPr>
                <w:rFonts w:cs="Arial"/>
                <w:bCs/>
                <w:i/>
                <w:sz w:val="21"/>
                <w:szCs w:val="21"/>
                <w:lang w:val="en-GB"/>
              </w:rPr>
              <w:t>161 ha</w:t>
            </w:r>
          </w:p>
        </w:tc>
        <w:tc>
          <w:tcPr>
            <w:tcW w:w="1710" w:type="dxa"/>
          </w:tcPr>
          <w:p w14:paraId="5A47B9E4" w14:textId="77777777" w:rsidR="00903711" w:rsidRPr="00A0496C" w:rsidRDefault="00903711" w:rsidP="00903711">
            <w:pPr>
              <w:ind w:left="189"/>
              <w:rPr>
                <w:rFonts w:cs="Arial"/>
                <w:bCs/>
                <w:i/>
                <w:sz w:val="21"/>
                <w:szCs w:val="21"/>
                <w:lang w:val="en-GB"/>
              </w:rPr>
            </w:pPr>
            <w:r w:rsidRPr="00A0496C">
              <w:rPr>
                <w:rFonts w:cs="Arial"/>
                <w:bCs/>
                <w:i/>
                <w:sz w:val="21"/>
                <w:szCs w:val="21"/>
                <w:lang w:val="en-GB"/>
              </w:rPr>
              <w:t>30,000ha</w:t>
            </w:r>
          </w:p>
        </w:tc>
        <w:tc>
          <w:tcPr>
            <w:tcW w:w="2003" w:type="dxa"/>
          </w:tcPr>
          <w:p w14:paraId="0CB33A92" w14:textId="77777777" w:rsidR="00903711" w:rsidRPr="00A0496C" w:rsidRDefault="00903711" w:rsidP="00903711">
            <w:pPr>
              <w:ind w:left="189"/>
              <w:rPr>
                <w:rFonts w:cs="Arial"/>
                <w:bCs/>
                <w:i/>
                <w:sz w:val="21"/>
                <w:szCs w:val="21"/>
                <w:lang w:val="en-GB"/>
              </w:rPr>
            </w:pPr>
            <w:r w:rsidRPr="00A0496C">
              <w:rPr>
                <w:rFonts w:cs="Arial"/>
                <w:bCs/>
                <w:i/>
                <w:sz w:val="21"/>
                <w:szCs w:val="21"/>
                <w:lang w:val="en-GB"/>
              </w:rPr>
              <w:t>60,000 ha</w:t>
            </w:r>
          </w:p>
        </w:tc>
        <w:tc>
          <w:tcPr>
            <w:tcW w:w="2852" w:type="dxa"/>
          </w:tcPr>
          <w:p w14:paraId="52DAA53D" w14:textId="77777777" w:rsidR="00903711" w:rsidRPr="00A0496C" w:rsidRDefault="00903711" w:rsidP="00903711">
            <w:pPr>
              <w:jc w:val="left"/>
              <w:rPr>
                <w:rFonts w:cs="Arial"/>
                <w:i/>
                <w:sz w:val="21"/>
                <w:szCs w:val="21"/>
                <w:lang w:val="en-GB"/>
              </w:rPr>
            </w:pPr>
            <w:r w:rsidRPr="00A0496C">
              <w:rPr>
                <w:rFonts w:cs="Arial"/>
                <w:i/>
                <w:sz w:val="21"/>
                <w:szCs w:val="21"/>
                <w:lang w:val="en-GB"/>
              </w:rPr>
              <w:t>Risks:</w:t>
            </w:r>
          </w:p>
          <w:p w14:paraId="290209D3" w14:textId="77777777" w:rsidR="00903711" w:rsidRPr="00A0496C" w:rsidRDefault="00903711" w:rsidP="00903711">
            <w:pPr>
              <w:jc w:val="left"/>
              <w:rPr>
                <w:rFonts w:cs="Arial"/>
                <w:sz w:val="21"/>
                <w:szCs w:val="21"/>
                <w:lang w:val="en-GB"/>
              </w:rPr>
            </w:pPr>
            <w:r w:rsidRPr="00A0496C">
              <w:rPr>
                <w:rFonts w:cs="Arial"/>
                <w:sz w:val="21"/>
                <w:szCs w:val="21"/>
                <w:lang w:val="en-GB"/>
              </w:rPr>
              <w:t>Local communities may not understand the long-term benefits of IWM and not be willing to adopt the necessary land use practices.</w:t>
            </w:r>
          </w:p>
          <w:p w14:paraId="4E3FB65F" w14:textId="77777777" w:rsidR="00903711" w:rsidRPr="00A0496C" w:rsidRDefault="00903711" w:rsidP="00903711">
            <w:pPr>
              <w:jc w:val="left"/>
              <w:rPr>
                <w:rFonts w:cs="Arial"/>
                <w:sz w:val="21"/>
                <w:szCs w:val="21"/>
                <w:lang w:val="en-GB"/>
              </w:rPr>
            </w:pPr>
          </w:p>
          <w:p w14:paraId="7D4448BA" w14:textId="77777777" w:rsidR="00903711" w:rsidRPr="00A0496C" w:rsidRDefault="00903711" w:rsidP="00903711">
            <w:pPr>
              <w:jc w:val="left"/>
              <w:rPr>
                <w:rFonts w:cs="Arial"/>
                <w:i/>
                <w:sz w:val="21"/>
                <w:szCs w:val="21"/>
                <w:lang w:val="en-GB"/>
              </w:rPr>
            </w:pPr>
            <w:r w:rsidRPr="00A0496C">
              <w:rPr>
                <w:rFonts w:cs="Arial"/>
                <w:i/>
                <w:sz w:val="21"/>
                <w:szCs w:val="21"/>
                <w:lang w:val="en-GB"/>
              </w:rPr>
              <w:t>Assumptions:</w:t>
            </w:r>
          </w:p>
          <w:p w14:paraId="3FA70F31" w14:textId="77777777" w:rsidR="00903711" w:rsidRPr="00A0496C" w:rsidRDefault="00903711" w:rsidP="00903711">
            <w:pPr>
              <w:jc w:val="left"/>
              <w:rPr>
                <w:rFonts w:cs="Arial"/>
                <w:i/>
                <w:sz w:val="21"/>
                <w:szCs w:val="21"/>
                <w:lang w:val="en-GB"/>
              </w:rPr>
            </w:pPr>
            <w:r w:rsidRPr="00A0496C">
              <w:rPr>
                <w:rFonts w:cs="Arial"/>
                <w:sz w:val="21"/>
                <w:szCs w:val="21"/>
                <w:lang w:val="en-GB"/>
              </w:rPr>
              <w:t xml:space="preserve">Extension agents and local communities will be willing to adopt a participatory approach and work collaboratively to develop and implement integrated watershed management plans. </w:t>
            </w:r>
          </w:p>
        </w:tc>
      </w:tr>
      <w:tr w:rsidR="00903711" w:rsidRPr="00AD13E9" w14:paraId="20FCB223" w14:textId="77777777" w:rsidTr="00A0496C">
        <w:trPr>
          <w:trHeight w:val="544"/>
        </w:trPr>
        <w:tc>
          <w:tcPr>
            <w:tcW w:w="2605" w:type="dxa"/>
            <w:shd w:val="pct12" w:color="auto" w:fill="auto"/>
          </w:tcPr>
          <w:p w14:paraId="70B18840" w14:textId="77777777" w:rsidR="00903711" w:rsidRPr="00A0496C" w:rsidRDefault="00903711" w:rsidP="00903711">
            <w:pPr>
              <w:jc w:val="left"/>
              <w:rPr>
                <w:rFonts w:cs="Arial"/>
                <w:b/>
                <w:bCs/>
                <w:sz w:val="21"/>
                <w:szCs w:val="21"/>
                <w:lang w:val="en-GB"/>
              </w:rPr>
            </w:pPr>
          </w:p>
        </w:tc>
        <w:tc>
          <w:tcPr>
            <w:tcW w:w="3443" w:type="dxa"/>
          </w:tcPr>
          <w:p w14:paraId="65C4EA52" w14:textId="4A83D8E7" w:rsidR="00903711" w:rsidRPr="00AD13E9" w:rsidRDefault="00903711" w:rsidP="00903711">
            <w:pPr>
              <w:rPr>
                <w:rFonts w:cs="Arial"/>
                <w:bCs/>
                <w:i/>
                <w:sz w:val="21"/>
                <w:szCs w:val="21"/>
                <w:lang w:val="en-GB"/>
              </w:rPr>
            </w:pPr>
            <w:r w:rsidRPr="00A0496C">
              <w:rPr>
                <w:rFonts w:cs="Arial"/>
                <w:bCs/>
                <w:i/>
                <w:sz w:val="21"/>
                <w:szCs w:val="21"/>
                <w:lang w:val="en-GB"/>
              </w:rPr>
              <w:t xml:space="preserve">Indicator 10: Number of hectares under community-managed forest </w:t>
            </w:r>
            <w:r w:rsidR="002417C9" w:rsidRPr="00A0496C">
              <w:rPr>
                <w:rFonts w:cs="Arial"/>
                <w:bCs/>
                <w:i/>
                <w:sz w:val="21"/>
                <w:szCs w:val="21"/>
                <w:lang w:val="en-GB"/>
              </w:rPr>
              <w:t>plantation and enclosure</w:t>
            </w:r>
            <w:r w:rsidR="00FE5A21">
              <w:rPr>
                <w:rFonts w:cs="Arial"/>
                <w:bCs/>
                <w:i/>
                <w:sz w:val="21"/>
                <w:szCs w:val="21"/>
                <w:lang w:val="en-GB"/>
              </w:rPr>
              <w:t>s</w:t>
            </w:r>
          </w:p>
        </w:tc>
        <w:tc>
          <w:tcPr>
            <w:tcW w:w="1777" w:type="dxa"/>
          </w:tcPr>
          <w:p w14:paraId="4E5E3B5B" w14:textId="77777777" w:rsidR="00903711" w:rsidRPr="00AD13E9" w:rsidRDefault="00903711" w:rsidP="00903711">
            <w:pPr>
              <w:jc w:val="left"/>
              <w:rPr>
                <w:rFonts w:cs="Arial"/>
                <w:bCs/>
                <w:i/>
                <w:sz w:val="21"/>
                <w:szCs w:val="21"/>
                <w:lang w:val="en-GB"/>
              </w:rPr>
            </w:pPr>
            <w:r w:rsidRPr="00AD13E9">
              <w:rPr>
                <w:rFonts w:cs="Arial"/>
                <w:bCs/>
                <w:i/>
                <w:sz w:val="21"/>
                <w:szCs w:val="21"/>
                <w:lang w:val="en-GB"/>
              </w:rPr>
              <w:t>160 ha</w:t>
            </w:r>
          </w:p>
          <w:p w14:paraId="1017FDA9" w14:textId="77777777" w:rsidR="00903711" w:rsidRPr="00AD13E9" w:rsidRDefault="00903711" w:rsidP="00903711">
            <w:pPr>
              <w:jc w:val="left"/>
              <w:rPr>
                <w:rFonts w:cs="Arial"/>
                <w:bCs/>
                <w:i/>
                <w:sz w:val="21"/>
                <w:szCs w:val="21"/>
                <w:lang w:val="en-GB"/>
              </w:rPr>
            </w:pPr>
          </w:p>
          <w:p w14:paraId="036AE995" w14:textId="77777777" w:rsidR="00903711" w:rsidRPr="00AD13E9" w:rsidRDefault="00903711" w:rsidP="00903711">
            <w:pPr>
              <w:ind w:left="189"/>
              <w:rPr>
                <w:rFonts w:cs="Arial"/>
                <w:bCs/>
                <w:i/>
                <w:sz w:val="21"/>
                <w:szCs w:val="21"/>
                <w:lang w:val="en-GB"/>
              </w:rPr>
            </w:pPr>
            <w:r w:rsidRPr="00AD13E9">
              <w:rPr>
                <w:rFonts w:cs="Arial"/>
                <w:bCs/>
                <w:i/>
                <w:sz w:val="21"/>
                <w:szCs w:val="21"/>
                <w:lang w:val="en-GB"/>
              </w:rPr>
              <w:t>(confirmed at PPG phase to be less than initially thought – 8,900ha)</w:t>
            </w:r>
          </w:p>
        </w:tc>
        <w:tc>
          <w:tcPr>
            <w:tcW w:w="1710" w:type="dxa"/>
          </w:tcPr>
          <w:p w14:paraId="378F9A8C" w14:textId="428982BA" w:rsidR="00903711" w:rsidRPr="00AD13E9" w:rsidRDefault="00C10F9D" w:rsidP="00903711">
            <w:pPr>
              <w:ind w:left="189"/>
              <w:rPr>
                <w:rFonts w:cs="Arial"/>
                <w:bCs/>
                <w:i/>
                <w:sz w:val="21"/>
                <w:szCs w:val="21"/>
                <w:lang w:val="en-GB"/>
              </w:rPr>
            </w:pPr>
            <w:r w:rsidRPr="00AD13E9">
              <w:rPr>
                <w:rFonts w:cs="Arial"/>
                <w:bCs/>
                <w:i/>
                <w:sz w:val="21"/>
                <w:szCs w:val="21"/>
                <w:lang w:val="en-GB"/>
              </w:rPr>
              <w:t>8</w:t>
            </w:r>
            <w:r w:rsidR="00903711" w:rsidRPr="00AD13E9">
              <w:rPr>
                <w:rFonts w:cs="Arial"/>
                <w:bCs/>
                <w:i/>
                <w:sz w:val="21"/>
                <w:szCs w:val="21"/>
                <w:lang w:val="en-GB"/>
              </w:rPr>
              <w:t>,500 ha</w:t>
            </w:r>
          </w:p>
        </w:tc>
        <w:tc>
          <w:tcPr>
            <w:tcW w:w="2003" w:type="dxa"/>
          </w:tcPr>
          <w:p w14:paraId="1B28C727" w14:textId="77777777" w:rsidR="00903711" w:rsidRPr="00AD13E9" w:rsidRDefault="00903711" w:rsidP="00903711">
            <w:pPr>
              <w:jc w:val="left"/>
              <w:rPr>
                <w:rFonts w:cs="Arial"/>
                <w:bCs/>
                <w:i/>
                <w:sz w:val="21"/>
                <w:szCs w:val="21"/>
                <w:lang w:val="en-GB"/>
              </w:rPr>
            </w:pPr>
            <w:r w:rsidRPr="00AD13E9">
              <w:rPr>
                <w:rFonts w:cs="Arial"/>
                <w:bCs/>
                <w:i/>
                <w:sz w:val="21"/>
                <w:szCs w:val="21"/>
                <w:lang w:val="en-GB"/>
              </w:rPr>
              <w:t>17,500 ha</w:t>
            </w:r>
          </w:p>
          <w:p w14:paraId="066CD1ED" w14:textId="77777777" w:rsidR="00903711" w:rsidRPr="00AD13E9" w:rsidRDefault="00903711" w:rsidP="00903711">
            <w:pPr>
              <w:jc w:val="left"/>
              <w:rPr>
                <w:rFonts w:cs="Arial"/>
                <w:bCs/>
                <w:i/>
                <w:sz w:val="21"/>
                <w:szCs w:val="21"/>
                <w:lang w:val="en-GB"/>
              </w:rPr>
            </w:pPr>
          </w:p>
          <w:p w14:paraId="17BE31C3" w14:textId="77777777" w:rsidR="00903711" w:rsidRPr="00AD13E9" w:rsidRDefault="00903711" w:rsidP="00903711">
            <w:pPr>
              <w:ind w:left="189"/>
              <w:rPr>
                <w:rFonts w:cs="Arial"/>
                <w:bCs/>
                <w:i/>
                <w:sz w:val="21"/>
                <w:szCs w:val="21"/>
                <w:lang w:val="en-GB"/>
              </w:rPr>
            </w:pPr>
            <w:r w:rsidRPr="00AD13E9">
              <w:rPr>
                <w:rFonts w:cs="Arial"/>
                <w:bCs/>
                <w:i/>
                <w:sz w:val="21"/>
                <w:szCs w:val="21"/>
                <w:lang w:val="en-GB"/>
              </w:rPr>
              <w:t>(to be confirmed during inception phase)</w:t>
            </w:r>
          </w:p>
        </w:tc>
        <w:tc>
          <w:tcPr>
            <w:tcW w:w="2852" w:type="dxa"/>
          </w:tcPr>
          <w:p w14:paraId="7687D64F" w14:textId="77777777" w:rsidR="00903711" w:rsidRPr="00AD13E9" w:rsidRDefault="00903711" w:rsidP="00903711">
            <w:pPr>
              <w:jc w:val="left"/>
              <w:rPr>
                <w:rFonts w:cs="Arial"/>
                <w:i/>
                <w:sz w:val="21"/>
                <w:szCs w:val="21"/>
                <w:lang w:val="en-GB"/>
              </w:rPr>
            </w:pPr>
            <w:r w:rsidRPr="00AD13E9">
              <w:rPr>
                <w:rFonts w:cs="Arial"/>
                <w:i/>
                <w:sz w:val="21"/>
                <w:szCs w:val="21"/>
                <w:lang w:val="en-GB"/>
              </w:rPr>
              <w:t>Risks:</w:t>
            </w:r>
          </w:p>
          <w:p w14:paraId="5435980C" w14:textId="77777777" w:rsidR="00903711" w:rsidRPr="00AD13E9" w:rsidRDefault="00903711" w:rsidP="00903711">
            <w:pPr>
              <w:jc w:val="left"/>
              <w:rPr>
                <w:rFonts w:cs="Arial"/>
                <w:sz w:val="21"/>
                <w:szCs w:val="21"/>
                <w:lang w:val="en-GB"/>
              </w:rPr>
            </w:pPr>
            <w:r w:rsidRPr="00AD13E9">
              <w:rPr>
                <w:rFonts w:cs="Arial"/>
                <w:sz w:val="21"/>
                <w:szCs w:val="21"/>
                <w:lang w:val="en-GB"/>
              </w:rPr>
              <w:t>Community members may harvest forest resources unsustainably, preventing restoration of forest ecosystems.</w:t>
            </w:r>
          </w:p>
          <w:p w14:paraId="2716EE3C" w14:textId="77777777" w:rsidR="00903711" w:rsidRPr="00AD13E9" w:rsidRDefault="00903711" w:rsidP="00903711">
            <w:pPr>
              <w:jc w:val="left"/>
              <w:rPr>
                <w:rFonts w:cs="Arial"/>
                <w:sz w:val="21"/>
                <w:szCs w:val="21"/>
                <w:lang w:val="en-GB"/>
              </w:rPr>
            </w:pPr>
            <w:r w:rsidRPr="00AD13E9">
              <w:rPr>
                <w:rFonts w:cs="Arial"/>
                <w:sz w:val="21"/>
                <w:szCs w:val="21"/>
                <w:lang w:val="en-GB"/>
              </w:rPr>
              <w:t>Livestock are not properly excluded from forest enclosures.</w:t>
            </w:r>
          </w:p>
          <w:p w14:paraId="35BE4086" w14:textId="77777777" w:rsidR="00903711" w:rsidRPr="00AD13E9" w:rsidRDefault="00903711" w:rsidP="00903711">
            <w:pPr>
              <w:jc w:val="left"/>
              <w:rPr>
                <w:rFonts w:cs="Arial"/>
                <w:sz w:val="21"/>
                <w:szCs w:val="21"/>
                <w:lang w:val="en-GB"/>
              </w:rPr>
            </w:pPr>
            <w:r w:rsidRPr="00AD13E9">
              <w:rPr>
                <w:rFonts w:cs="Arial"/>
                <w:sz w:val="21"/>
                <w:szCs w:val="21"/>
                <w:lang w:val="en-GB"/>
              </w:rPr>
              <w:t>Planted seedlings may not survive.</w:t>
            </w:r>
          </w:p>
          <w:p w14:paraId="5EBE2E84" w14:textId="77777777" w:rsidR="00903711" w:rsidRPr="00AD13E9" w:rsidRDefault="00903711" w:rsidP="00903711">
            <w:pPr>
              <w:jc w:val="left"/>
              <w:rPr>
                <w:rFonts w:cs="Arial"/>
                <w:sz w:val="21"/>
                <w:szCs w:val="21"/>
                <w:lang w:val="en-GB"/>
              </w:rPr>
            </w:pPr>
          </w:p>
          <w:p w14:paraId="410B75FD" w14:textId="77777777" w:rsidR="00903711" w:rsidRPr="00AD13E9" w:rsidRDefault="00903711" w:rsidP="00903711">
            <w:pPr>
              <w:jc w:val="left"/>
              <w:rPr>
                <w:rFonts w:cs="Arial"/>
                <w:i/>
                <w:sz w:val="21"/>
                <w:szCs w:val="21"/>
                <w:lang w:val="en-GB"/>
              </w:rPr>
            </w:pPr>
            <w:r w:rsidRPr="00AD13E9">
              <w:rPr>
                <w:rFonts w:cs="Arial"/>
                <w:i/>
                <w:sz w:val="21"/>
                <w:szCs w:val="21"/>
                <w:lang w:val="en-GB"/>
              </w:rPr>
              <w:t>Assumptions:</w:t>
            </w:r>
          </w:p>
          <w:p w14:paraId="6FBA444C" w14:textId="77777777" w:rsidR="00903711" w:rsidRPr="00AD13E9" w:rsidRDefault="00903711" w:rsidP="00903711">
            <w:pPr>
              <w:jc w:val="left"/>
              <w:rPr>
                <w:rFonts w:cs="Arial"/>
                <w:sz w:val="21"/>
                <w:szCs w:val="21"/>
                <w:lang w:val="en-GB"/>
              </w:rPr>
            </w:pPr>
            <w:r w:rsidRPr="00AD13E9">
              <w:rPr>
                <w:rFonts w:cs="Arial"/>
                <w:sz w:val="21"/>
                <w:szCs w:val="21"/>
                <w:lang w:val="en-GB"/>
              </w:rPr>
              <w:t xml:space="preserve">There is willingness to increase the area under permanent enclosure, but this will require an extensive process of community consultation and negotiation, and so this process will occur at the inception of the project. </w:t>
            </w:r>
          </w:p>
          <w:p w14:paraId="57DB0C32" w14:textId="77777777" w:rsidR="00903711" w:rsidRPr="00AD13E9" w:rsidRDefault="00903711" w:rsidP="00903711">
            <w:pPr>
              <w:jc w:val="left"/>
              <w:rPr>
                <w:rFonts w:cs="Arial"/>
                <w:sz w:val="21"/>
                <w:szCs w:val="21"/>
                <w:lang w:val="en-GB"/>
              </w:rPr>
            </w:pPr>
            <w:r w:rsidRPr="00AD13E9">
              <w:rPr>
                <w:rFonts w:cs="Arial"/>
                <w:sz w:val="21"/>
                <w:szCs w:val="21"/>
                <w:lang w:val="en-GB"/>
              </w:rPr>
              <w:t>By-laws governing the use of forest resources within enclosures are adhered to.</w:t>
            </w:r>
          </w:p>
          <w:p w14:paraId="096FCC49" w14:textId="77777777" w:rsidR="00903711" w:rsidRPr="00AD13E9" w:rsidRDefault="00903711" w:rsidP="00903711">
            <w:pPr>
              <w:jc w:val="left"/>
              <w:rPr>
                <w:rFonts w:cs="Arial"/>
                <w:i/>
                <w:sz w:val="21"/>
                <w:szCs w:val="21"/>
                <w:lang w:val="en-GB"/>
              </w:rPr>
            </w:pPr>
            <w:r w:rsidRPr="00AD13E9">
              <w:rPr>
                <w:rFonts w:cs="Arial"/>
                <w:sz w:val="21"/>
                <w:szCs w:val="21"/>
                <w:lang w:val="en-GB"/>
              </w:rPr>
              <w:t>Planting activities and assisted natural regeneration leads to the restoration of forest ecosystems</w:t>
            </w:r>
          </w:p>
        </w:tc>
      </w:tr>
      <w:tr w:rsidR="00903711" w:rsidRPr="00A0496C" w14:paraId="432C2CC8" w14:textId="77777777" w:rsidTr="00A0496C">
        <w:trPr>
          <w:trHeight w:val="544"/>
        </w:trPr>
        <w:tc>
          <w:tcPr>
            <w:tcW w:w="2605" w:type="dxa"/>
            <w:shd w:val="pct12" w:color="auto" w:fill="auto"/>
          </w:tcPr>
          <w:p w14:paraId="194AA33D" w14:textId="77777777" w:rsidR="00903711" w:rsidRPr="00AD13E9" w:rsidRDefault="00903711" w:rsidP="00903711">
            <w:pPr>
              <w:jc w:val="left"/>
              <w:rPr>
                <w:rFonts w:cs="Arial"/>
                <w:b/>
                <w:bCs/>
                <w:sz w:val="21"/>
                <w:szCs w:val="21"/>
                <w:lang w:val="en-GB"/>
              </w:rPr>
            </w:pPr>
            <w:r w:rsidRPr="00AD13E9">
              <w:rPr>
                <w:rFonts w:cs="Arial"/>
                <w:b/>
                <w:bCs/>
                <w:sz w:val="21"/>
                <w:szCs w:val="21"/>
                <w:lang w:val="en-GB"/>
              </w:rPr>
              <w:t>Component/ Outcome 3</w:t>
            </w:r>
          </w:p>
          <w:p w14:paraId="5F650950" w14:textId="77777777" w:rsidR="00903711" w:rsidRPr="00AD13E9" w:rsidRDefault="00903711" w:rsidP="00903711">
            <w:pPr>
              <w:jc w:val="left"/>
              <w:rPr>
                <w:rFonts w:eastAsia="Times New Roman" w:cs="Arial"/>
                <w:color w:val="000000"/>
                <w:sz w:val="21"/>
                <w:szCs w:val="21"/>
                <w:lang w:val="en-GB" w:eastAsia="en-GB"/>
              </w:rPr>
            </w:pPr>
            <w:r w:rsidRPr="00AD13E9">
              <w:rPr>
                <w:rFonts w:eastAsia="Times New Roman" w:cs="Arial"/>
                <w:color w:val="000000"/>
                <w:sz w:val="21"/>
                <w:szCs w:val="21"/>
                <w:lang w:val="en-GB" w:eastAsia="en-GB"/>
              </w:rPr>
              <w:t>Knowledge management and awareness raising.</w:t>
            </w:r>
          </w:p>
          <w:p w14:paraId="42233E12" w14:textId="77777777" w:rsidR="00903711" w:rsidRPr="00AD13E9" w:rsidRDefault="00903711" w:rsidP="00903711">
            <w:pPr>
              <w:rPr>
                <w:rFonts w:eastAsia="Times New Roman" w:cs="Arial"/>
                <w:b/>
                <w:color w:val="000000"/>
                <w:sz w:val="21"/>
                <w:szCs w:val="21"/>
                <w:lang w:val="en-GB"/>
              </w:rPr>
            </w:pPr>
          </w:p>
          <w:p w14:paraId="5D11039E" w14:textId="77777777" w:rsidR="00903711" w:rsidRPr="00AD13E9" w:rsidRDefault="00903711" w:rsidP="00903711">
            <w:pPr>
              <w:jc w:val="left"/>
              <w:rPr>
                <w:rFonts w:eastAsia="Times New Roman" w:cs="Arial"/>
                <w:color w:val="000000"/>
                <w:sz w:val="21"/>
                <w:szCs w:val="21"/>
                <w:lang w:val="en-GB"/>
              </w:rPr>
            </w:pPr>
            <w:r w:rsidRPr="00AD13E9">
              <w:rPr>
                <w:rFonts w:eastAsia="Times New Roman" w:cs="Arial"/>
                <w:color w:val="000000"/>
                <w:sz w:val="21"/>
                <w:szCs w:val="21"/>
                <w:lang w:val="en-GB" w:eastAsia="en-GB"/>
              </w:rPr>
              <w:t>Outcome 3.1 Increased knowledge sharing and awareness at zoba, sub-zoba, Kebabi and community level on integrated landscape management, including SLM, SFM, biodiversity conservation and water resource management.</w:t>
            </w:r>
          </w:p>
          <w:p w14:paraId="70C49E62" w14:textId="77777777" w:rsidR="00903711" w:rsidRPr="00AD13E9" w:rsidRDefault="00903711" w:rsidP="00903711">
            <w:pPr>
              <w:jc w:val="left"/>
              <w:rPr>
                <w:rFonts w:cs="Arial"/>
                <w:b/>
                <w:bCs/>
                <w:sz w:val="21"/>
                <w:szCs w:val="21"/>
                <w:lang w:val="en-GB"/>
              </w:rPr>
            </w:pPr>
          </w:p>
          <w:p w14:paraId="41FD1B93" w14:textId="77777777" w:rsidR="00903711" w:rsidRPr="00AD13E9" w:rsidRDefault="00903711" w:rsidP="00903711">
            <w:pPr>
              <w:jc w:val="left"/>
              <w:rPr>
                <w:rFonts w:cs="Arial"/>
                <w:b/>
                <w:bCs/>
                <w:sz w:val="21"/>
                <w:szCs w:val="21"/>
                <w:lang w:val="en-GB"/>
              </w:rPr>
            </w:pPr>
          </w:p>
        </w:tc>
        <w:tc>
          <w:tcPr>
            <w:tcW w:w="3443" w:type="dxa"/>
          </w:tcPr>
          <w:p w14:paraId="2617A78D" w14:textId="77777777" w:rsidR="00903711" w:rsidRPr="00AD13E9" w:rsidRDefault="00903711" w:rsidP="00903711">
            <w:pPr>
              <w:jc w:val="left"/>
              <w:rPr>
                <w:rFonts w:cs="Arial"/>
                <w:bCs/>
                <w:i/>
                <w:sz w:val="21"/>
                <w:szCs w:val="21"/>
                <w:lang w:val="en-GB"/>
              </w:rPr>
            </w:pPr>
            <w:r w:rsidRPr="00AD13E9">
              <w:rPr>
                <w:rFonts w:cs="Arial"/>
                <w:bCs/>
                <w:i/>
                <w:sz w:val="21"/>
                <w:szCs w:val="21"/>
                <w:lang w:val="en-GB"/>
              </w:rPr>
              <w:t>Indicator 11: Number of people reached through public awareness campaigns (disaggregated by gender)</w:t>
            </w:r>
          </w:p>
          <w:p w14:paraId="74839B32" w14:textId="77777777" w:rsidR="00903711" w:rsidRPr="00AD13E9" w:rsidRDefault="00903711" w:rsidP="00903711">
            <w:pPr>
              <w:rPr>
                <w:rFonts w:cs="Arial"/>
                <w:bCs/>
                <w:i/>
                <w:sz w:val="21"/>
                <w:szCs w:val="21"/>
                <w:lang w:val="en-GB"/>
              </w:rPr>
            </w:pPr>
          </w:p>
        </w:tc>
        <w:tc>
          <w:tcPr>
            <w:tcW w:w="1777" w:type="dxa"/>
          </w:tcPr>
          <w:p w14:paraId="77E5B83C" w14:textId="77777777" w:rsidR="00903711" w:rsidRPr="00AD13E9" w:rsidRDefault="00903711" w:rsidP="00903711">
            <w:pPr>
              <w:jc w:val="left"/>
              <w:rPr>
                <w:rFonts w:cs="Arial"/>
                <w:bCs/>
                <w:i/>
                <w:sz w:val="21"/>
                <w:szCs w:val="21"/>
                <w:lang w:val="en-GB"/>
              </w:rPr>
            </w:pPr>
            <w:r w:rsidRPr="00AD13E9">
              <w:rPr>
                <w:rFonts w:cs="Arial"/>
                <w:bCs/>
                <w:i/>
                <w:sz w:val="21"/>
                <w:szCs w:val="21"/>
                <w:lang w:val="en-GB"/>
              </w:rPr>
              <w:t>0</w:t>
            </w:r>
          </w:p>
          <w:p w14:paraId="42D9C55E" w14:textId="77777777" w:rsidR="00903711" w:rsidRPr="00AD13E9" w:rsidRDefault="00903711" w:rsidP="00903711">
            <w:pPr>
              <w:ind w:left="189"/>
              <w:rPr>
                <w:rFonts w:cs="Arial"/>
                <w:bCs/>
                <w:i/>
                <w:sz w:val="21"/>
                <w:szCs w:val="21"/>
                <w:lang w:val="en-GB"/>
              </w:rPr>
            </w:pPr>
          </w:p>
        </w:tc>
        <w:tc>
          <w:tcPr>
            <w:tcW w:w="1710" w:type="dxa"/>
          </w:tcPr>
          <w:p w14:paraId="37756C75" w14:textId="77777777" w:rsidR="00903711" w:rsidRPr="00AD13E9" w:rsidRDefault="00903711" w:rsidP="00903711">
            <w:pPr>
              <w:jc w:val="left"/>
              <w:rPr>
                <w:rFonts w:cs="Arial"/>
                <w:bCs/>
                <w:i/>
                <w:sz w:val="21"/>
                <w:szCs w:val="21"/>
                <w:lang w:val="en-GB"/>
              </w:rPr>
            </w:pPr>
            <w:r w:rsidRPr="00AD13E9">
              <w:rPr>
                <w:rFonts w:cs="Arial"/>
                <w:bCs/>
                <w:i/>
                <w:sz w:val="21"/>
                <w:szCs w:val="21"/>
                <w:lang w:val="en-GB"/>
              </w:rPr>
              <w:t>20,000</w:t>
            </w:r>
          </w:p>
          <w:p w14:paraId="2ECE9F05" w14:textId="77777777" w:rsidR="00903711" w:rsidRPr="00AD13E9" w:rsidRDefault="00903711" w:rsidP="00903711">
            <w:pPr>
              <w:jc w:val="left"/>
              <w:rPr>
                <w:rFonts w:cs="Arial"/>
                <w:bCs/>
                <w:i/>
                <w:sz w:val="21"/>
                <w:szCs w:val="21"/>
                <w:lang w:val="en-GB"/>
              </w:rPr>
            </w:pPr>
            <w:r w:rsidRPr="00AD13E9">
              <w:rPr>
                <w:rFonts w:cs="Arial"/>
                <w:bCs/>
                <w:i/>
                <w:sz w:val="21"/>
                <w:szCs w:val="21"/>
                <w:lang w:val="en-GB"/>
              </w:rPr>
              <w:t>(50/50)</w:t>
            </w:r>
          </w:p>
          <w:p w14:paraId="47B7467A" w14:textId="77777777" w:rsidR="00903711" w:rsidRPr="00AD13E9" w:rsidRDefault="00903711" w:rsidP="00903711">
            <w:pPr>
              <w:ind w:left="189"/>
              <w:rPr>
                <w:rFonts w:cs="Arial"/>
                <w:bCs/>
                <w:i/>
                <w:sz w:val="21"/>
                <w:szCs w:val="21"/>
                <w:lang w:val="en-GB"/>
              </w:rPr>
            </w:pPr>
          </w:p>
        </w:tc>
        <w:tc>
          <w:tcPr>
            <w:tcW w:w="2003" w:type="dxa"/>
          </w:tcPr>
          <w:p w14:paraId="5D1790FB" w14:textId="7BE9C172" w:rsidR="00903711" w:rsidRPr="00AD13E9" w:rsidRDefault="00C10F9D" w:rsidP="00903711">
            <w:pPr>
              <w:jc w:val="left"/>
              <w:rPr>
                <w:rFonts w:cs="Arial"/>
                <w:bCs/>
                <w:sz w:val="21"/>
                <w:szCs w:val="21"/>
                <w:lang w:val="en-GB"/>
              </w:rPr>
            </w:pPr>
            <w:r w:rsidRPr="00AD13E9">
              <w:rPr>
                <w:rFonts w:cs="Arial"/>
                <w:bCs/>
                <w:sz w:val="21"/>
                <w:szCs w:val="21"/>
                <w:lang w:val="en-GB"/>
              </w:rPr>
              <w:t>~50,000</w:t>
            </w:r>
          </w:p>
          <w:p w14:paraId="6C21E524" w14:textId="77777777" w:rsidR="00903711" w:rsidRPr="00AD13E9" w:rsidRDefault="00903711" w:rsidP="00903711">
            <w:pPr>
              <w:jc w:val="left"/>
              <w:rPr>
                <w:rFonts w:cs="Arial"/>
                <w:bCs/>
                <w:sz w:val="21"/>
                <w:szCs w:val="21"/>
                <w:lang w:val="en-GB"/>
              </w:rPr>
            </w:pPr>
            <w:r w:rsidRPr="00AD13E9">
              <w:rPr>
                <w:rFonts w:cs="Arial"/>
                <w:bCs/>
                <w:i/>
                <w:sz w:val="21"/>
                <w:szCs w:val="21"/>
                <w:lang w:val="en-GB"/>
              </w:rPr>
              <w:t>(50/50)</w:t>
            </w:r>
          </w:p>
          <w:p w14:paraId="6B608EDC" w14:textId="77777777" w:rsidR="00903711" w:rsidRPr="00AD13E9" w:rsidRDefault="00903711" w:rsidP="00903711">
            <w:pPr>
              <w:ind w:left="189"/>
              <w:rPr>
                <w:rFonts w:cs="Arial"/>
                <w:bCs/>
                <w:i/>
                <w:sz w:val="21"/>
                <w:szCs w:val="21"/>
                <w:lang w:val="en-GB"/>
              </w:rPr>
            </w:pPr>
          </w:p>
        </w:tc>
        <w:tc>
          <w:tcPr>
            <w:tcW w:w="2852" w:type="dxa"/>
          </w:tcPr>
          <w:p w14:paraId="725586A1" w14:textId="77777777" w:rsidR="00903711" w:rsidRPr="00AD13E9" w:rsidRDefault="00903711" w:rsidP="00903711">
            <w:pPr>
              <w:jc w:val="left"/>
              <w:rPr>
                <w:rFonts w:cs="Arial"/>
                <w:i/>
                <w:sz w:val="21"/>
                <w:szCs w:val="21"/>
                <w:lang w:val="en-GB"/>
              </w:rPr>
            </w:pPr>
            <w:r w:rsidRPr="00AD13E9">
              <w:rPr>
                <w:rFonts w:cs="Arial"/>
                <w:i/>
                <w:sz w:val="21"/>
                <w:szCs w:val="21"/>
                <w:lang w:val="en-GB"/>
              </w:rPr>
              <w:t>Risks:</w:t>
            </w:r>
          </w:p>
          <w:p w14:paraId="561AC04E" w14:textId="77777777" w:rsidR="00903711" w:rsidRPr="00AD13E9" w:rsidRDefault="00903711" w:rsidP="00903711">
            <w:pPr>
              <w:jc w:val="left"/>
              <w:rPr>
                <w:rFonts w:cs="Arial"/>
                <w:sz w:val="21"/>
                <w:szCs w:val="21"/>
                <w:lang w:val="en-GB"/>
              </w:rPr>
            </w:pPr>
            <w:r w:rsidRPr="00AD13E9">
              <w:rPr>
                <w:rFonts w:cs="Arial"/>
                <w:sz w:val="21"/>
                <w:szCs w:val="21"/>
                <w:lang w:val="en-GB"/>
              </w:rPr>
              <w:t>People in remote areas may not have access to awareness raising events.</w:t>
            </w:r>
          </w:p>
          <w:p w14:paraId="5B5046E0" w14:textId="77777777" w:rsidR="00903711" w:rsidRPr="00AD13E9" w:rsidRDefault="00903711" w:rsidP="00903711">
            <w:pPr>
              <w:jc w:val="left"/>
              <w:rPr>
                <w:rFonts w:cs="Arial"/>
                <w:sz w:val="21"/>
                <w:szCs w:val="21"/>
                <w:lang w:val="en-GB"/>
              </w:rPr>
            </w:pPr>
            <w:r w:rsidRPr="00AD13E9">
              <w:rPr>
                <w:rFonts w:cs="Arial"/>
                <w:sz w:val="21"/>
                <w:szCs w:val="21"/>
                <w:lang w:val="en-GB"/>
              </w:rPr>
              <w:t>Lack of coordination between administrative institutions at various levels may impede the dissemination of knowledge on ILM.</w:t>
            </w:r>
          </w:p>
          <w:p w14:paraId="31BBF7B6" w14:textId="77777777" w:rsidR="00903711" w:rsidRPr="00AD13E9" w:rsidRDefault="00903711" w:rsidP="00903711">
            <w:pPr>
              <w:jc w:val="left"/>
              <w:rPr>
                <w:rFonts w:cs="Arial"/>
                <w:sz w:val="21"/>
                <w:szCs w:val="21"/>
                <w:lang w:val="en-GB"/>
              </w:rPr>
            </w:pPr>
            <w:r w:rsidRPr="00AD13E9">
              <w:rPr>
                <w:rFonts w:cs="Arial"/>
                <w:sz w:val="21"/>
                <w:szCs w:val="21"/>
                <w:lang w:val="en-GB"/>
              </w:rPr>
              <w:t>Insufficient monitoring of project activities and collation of lessons learned may restrict learning from project activities.</w:t>
            </w:r>
          </w:p>
          <w:p w14:paraId="131AD005" w14:textId="77777777" w:rsidR="00903711" w:rsidRPr="00AD13E9" w:rsidRDefault="00903711" w:rsidP="00903711">
            <w:pPr>
              <w:jc w:val="left"/>
              <w:rPr>
                <w:rFonts w:cs="Arial"/>
                <w:sz w:val="21"/>
                <w:szCs w:val="21"/>
                <w:lang w:val="en-GB"/>
              </w:rPr>
            </w:pPr>
          </w:p>
          <w:p w14:paraId="06AB0D90" w14:textId="77777777" w:rsidR="00903711" w:rsidRPr="00AD13E9" w:rsidRDefault="00903711" w:rsidP="00903711">
            <w:pPr>
              <w:jc w:val="left"/>
              <w:rPr>
                <w:rFonts w:cs="Arial"/>
                <w:i/>
                <w:sz w:val="21"/>
                <w:szCs w:val="21"/>
                <w:lang w:val="en-GB"/>
              </w:rPr>
            </w:pPr>
            <w:r w:rsidRPr="00AD13E9">
              <w:rPr>
                <w:rFonts w:cs="Arial"/>
                <w:i/>
                <w:sz w:val="21"/>
                <w:szCs w:val="21"/>
                <w:lang w:val="en-GB"/>
              </w:rPr>
              <w:t>Assumptions:</w:t>
            </w:r>
          </w:p>
          <w:p w14:paraId="6B33F433" w14:textId="77777777" w:rsidR="00903711" w:rsidRPr="00AD13E9" w:rsidRDefault="00903711" w:rsidP="00903711">
            <w:pPr>
              <w:jc w:val="left"/>
              <w:rPr>
                <w:rFonts w:cs="Arial"/>
                <w:i/>
                <w:sz w:val="21"/>
                <w:szCs w:val="21"/>
                <w:lang w:val="en-GB"/>
              </w:rPr>
            </w:pPr>
            <w:r w:rsidRPr="00AD13E9">
              <w:rPr>
                <w:rFonts w:cs="Arial"/>
                <w:sz w:val="21"/>
                <w:szCs w:val="21"/>
                <w:lang w:val="en-GB"/>
              </w:rPr>
              <w:t>Involvement in the design and implementation of the project interventions and ongoing communication on the expected benefits of integrated landscape management will result in long-term support for the project and its interventions from local communities.</w:t>
            </w:r>
          </w:p>
        </w:tc>
      </w:tr>
    </w:tbl>
    <w:p w14:paraId="10BECFFF" w14:textId="77777777" w:rsidR="00903711" w:rsidRDefault="00903711" w:rsidP="003B2A79">
      <w:pPr>
        <w:jc w:val="left"/>
        <w:rPr>
          <w:i/>
          <w:szCs w:val="20"/>
          <w:lang w:val="en-GB"/>
        </w:rPr>
      </w:pPr>
    </w:p>
    <w:p w14:paraId="033E2D3A" w14:textId="77777777" w:rsidR="0053408E" w:rsidRPr="008A2D9C" w:rsidRDefault="00903711" w:rsidP="00C17583">
      <w:pPr>
        <w:jc w:val="left"/>
        <w:rPr>
          <w:lang w:val="en-GB"/>
        </w:rPr>
        <w:sectPr w:rsidR="0053408E" w:rsidRPr="008A2D9C" w:rsidSect="009F19D4">
          <w:pgSz w:w="15840" w:h="12240" w:orient="landscape" w:code="1"/>
          <w:pgMar w:top="720" w:right="720" w:bottom="720" w:left="720" w:header="720" w:footer="432" w:gutter="0"/>
          <w:cols w:space="708"/>
          <w:titlePg/>
          <w:docGrid w:linePitch="360"/>
        </w:sectPr>
      </w:pPr>
      <w:r>
        <w:rPr>
          <w:i/>
          <w:szCs w:val="20"/>
          <w:lang w:val="en-GB"/>
        </w:rPr>
        <w:br w:type="page"/>
      </w:r>
    </w:p>
    <w:p w14:paraId="0359B768" w14:textId="77777777" w:rsidR="0053408E" w:rsidRPr="008A2D9C" w:rsidRDefault="0053408E" w:rsidP="003B2A79">
      <w:pPr>
        <w:pStyle w:val="Heading1"/>
        <w:spacing w:before="0" w:after="60"/>
        <w:rPr>
          <w:rFonts w:ascii="Calibri" w:hAnsi="Calibri"/>
          <w:szCs w:val="28"/>
          <w:lang w:val="en-GB"/>
        </w:rPr>
      </w:pPr>
      <w:bookmarkStart w:id="38" w:name="_Toc511738034"/>
      <w:bookmarkStart w:id="39" w:name="_Toc511738061"/>
      <w:bookmarkStart w:id="40" w:name="_Toc207800914"/>
      <w:bookmarkStart w:id="41" w:name="_Toc407785522"/>
      <w:bookmarkEnd w:id="33"/>
      <w:r w:rsidRPr="008A2D9C">
        <w:rPr>
          <w:rFonts w:ascii="Calibri" w:hAnsi="Calibri"/>
          <w:szCs w:val="28"/>
          <w:lang w:val="en-GB"/>
        </w:rPr>
        <w:t>Monitoring and Evaluation (M&amp;E) Plan</w:t>
      </w:r>
      <w:bookmarkEnd w:id="38"/>
      <w:bookmarkEnd w:id="39"/>
    </w:p>
    <w:p w14:paraId="23DDC024" w14:textId="77777777" w:rsidR="00E336E5" w:rsidRPr="008A2D9C" w:rsidRDefault="00E336E5" w:rsidP="00E336E5">
      <w:pPr>
        <w:jc w:val="left"/>
        <w:rPr>
          <w:rFonts w:cs="Calibri"/>
          <w:szCs w:val="20"/>
          <w:lang w:val="en-GB"/>
        </w:rPr>
      </w:pPr>
    </w:p>
    <w:p w14:paraId="0D20E7C2" w14:textId="77777777" w:rsidR="00393350" w:rsidRPr="008A2D9C" w:rsidRDefault="0053408E" w:rsidP="000B3560">
      <w:pPr>
        <w:rPr>
          <w:rFonts w:cs="Calibri"/>
          <w:szCs w:val="20"/>
          <w:lang w:val="en-GB"/>
        </w:rPr>
      </w:pPr>
      <w:r w:rsidRPr="008A2D9C">
        <w:rPr>
          <w:rFonts w:cs="Calibri"/>
          <w:szCs w:val="20"/>
          <w:lang w:val="en-GB"/>
        </w:rPr>
        <w:t>The project results as outlined in the project results framework will be monitored annually and evaluated periodically during project implementation to ensure the project effectively achieves these results. Supported by Component</w:t>
      </w:r>
      <w:r w:rsidR="00600E38" w:rsidRPr="008A2D9C">
        <w:rPr>
          <w:rFonts w:cs="Calibri"/>
          <w:szCs w:val="20"/>
          <w:lang w:val="en-GB"/>
        </w:rPr>
        <w:t>/Outcome</w:t>
      </w:r>
      <w:r w:rsidR="003554DF" w:rsidRPr="008A2D9C">
        <w:rPr>
          <w:rFonts w:cs="Calibri"/>
          <w:szCs w:val="20"/>
          <w:lang w:val="en-GB"/>
        </w:rPr>
        <w:t>Three</w:t>
      </w:r>
      <w:r w:rsidRPr="008A2D9C">
        <w:rPr>
          <w:rFonts w:cs="Calibri"/>
          <w:szCs w:val="20"/>
          <w:lang w:val="en-GB"/>
        </w:rPr>
        <w:t xml:space="preserve">:  </w:t>
      </w:r>
      <w:r w:rsidR="00A1363C" w:rsidRPr="008A2D9C">
        <w:rPr>
          <w:rFonts w:cs="Calibri"/>
          <w:szCs w:val="20"/>
          <w:lang w:val="en-GB"/>
        </w:rPr>
        <w:t xml:space="preserve">Knowledge Management </w:t>
      </w:r>
      <w:r w:rsidRPr="008A2D9C">
        <w:rPr>
          <w:rFonts w:cs="Calibri"/>
          <w:szCs w:val="20"/>
          <w:lang w:val="en-GB"/>
        </w:rPr>
        <w:t xml:space="preserve">and M&amp;E, the project monitoring and evaluation plan will also facilitate learning and ensure knowledge is shared and widely disseminated to support the scaling up and </w:t>
      </w:r>
      <w:r w:rsidR="00393350" w:rsidRPr="008A2D9C">
        <w:rPr>
          <w:rFonts w:cs="Calibri"/>
          <w:szCs w:val="20"/>
          <w:lang w:val="en-GB"/>
        </w:rPr>
        <w:t>replication of project results.</w:t>
      </w:r>
    </w:p>
    <w:p w14:paraId="4267BB08" w14:textId="77777777" w:rsidR="00393350" w:rsidRPr="008A2D9C" w:rsidRDefault="00393350" w:rsidP="00E336E5">
      <w:pPr>
        <w:jc w:val="left"/>
        <w:rPr>
          <w:rFonts w:cs="Calibri"/>
          <w:i/>
          <w:szCs w:val="20"/>
          <w:lang w:val="en-GB"/>
        </w:rPr>
      </w:pPr>
    </w:p>
    <w:p w14:paraId="207EF0EC" w14:textId="77777777" w:rsidR="00BC1B09" w:rsidRPr="008A2D9C" w:rsidRDefault="0053408E" w:rsidP="000B3560">
      <w:pPr>
        <w:rPr>
          <w:rFonts w:cs="Calibri"/>
          <w:szCs w:val="20"/>
          <w:lang w:val="en-GB"/>
        </w:rPr>
      </w:pPr>
      <w:r w:rsidRPr="008A2D9C">
        <w:rPr>
          <w:rFonts w:cs="Calibri"/>
          <w:szCs w:val="20"/>
          <w:lang w:val="en-GB"/>
        </w:rPr>
        <w:t>Project-level monitoring and evaluation will be undertaken in compliance with</w:t>
      </w:r>
      <w:r w:rsidR="00C36EC7" w:rsidRPr="008A2D9C">
        <w:rPr>
          <w:rFonts w:cs="Calibri"/>
          <w:szCs w:val="20"/>
          <w:lang w:val="en-GB"/>
        </w:rPr>
        <w:t xml:space="preserve">UNDP </w:t>
      </w:r>
      <w:r w:rsidR="004D2F82" w:rsidRPr="008A2D9C">
        <w:rPr>
          <w:rFonts w:cs="Calibri"/>
          <w:szCs w:val="20"/>
          <w:lang w:val="en-GB"/>
        </w:rPr>
        <w:t>requirements as outlined in the</w:t>
      </w:r>
      <w:hyperlink r:id="rId23" w:history="1">
        <w:r w:rsidRPr="008A2D9C">
          <w:rPr>
            <w:rStyle w:val="Hyperlink"/>
            <w:rFonts w:cs="Calibri"/>
            <w:szCs w:val="20"/>
            <w:lang w:val="en-GB"/>
          </w:rPr>
          <w:t>UNDP POPP</w:t>
        </w:r>
      </w:hyperlink>
      <w:r w:rsidR="004D2F82" w:rsidRPr="008A2D9C">
        <w:rPr>
          <w:rStyle w:val="Hyperlink"/>
          <w:rFonts w:cs="Calibri"/>
          <w:color w:val="auto"/>
          <w:szCs w:val="20"/>
          <w:u w:val="none"/>
          <w:lang w:val="en-GB"/>
        </w:rPr>
        <w:t xml:space="preserve">and </w:t>
      </w:r>
      <w:hyperlink r:id="rId24" w:history="1">
        <w:r w:rsidR="004D2F82" w:rsidRPr="008A2D9C">
          <w:rPr>
            <w:rStyle w:val="Hyperlink"/>
            <w:rFonts w:cs="Calibri"/>
            <w:szCs w:val="20"/>
            <w:lang w:val="en-GB"/>
          </w:rPr>
          <w:t>UNDP Evaluation Policy</w:t>
        </w:r>
      </w:hyperlink>
      <w:r w:rsidR="008F7176" w:rsidRPr="008A2D9C">
        <w:rPr>
          <w:rStyle w:val="Hyperlink"/>
          <w:rFonts w:cs="Calibri"/>
          <w:szCs w:val="20"/>
          <w:u w:val="none"/>
          <w:lang w:val="en-GB"/>
        </w:rPr>
        <w:t xml:space="preserve">. </w:t>
      </w:r>
      <w:r w:rsidR="008F7176" w:rsidRPr="008A2D9C">
        <w:rPr>
          <w:rFonts w:cs="Calibri"/>
          <w:szCs w:val="20"/>
          <w:lang w:val="en-GB"/>
        </w:rPr>
        <w:t>T</w:t>
      </w:r>
      <w:r w:rsidR="00C36EC7" w:rsidRPr="008A2D9C">
        <w:rPr>
          <w:rFonts w:cs="Calibri"/>
          <w:szCs w:val="20"/>
          <w:lang w:val="en-GB"/>
        </w:rPr>
        <w:t xml:space="preserve">he UNDP Country Office will </w:t>
      </w:r>
      <w:r w:rsidR="004C4F40" w:rsidRPr="008A2D9C">
        <w:rPr>
          <w:rFonts w:cs="Calibri"/>
          <w:szCs w:val="20"/>
          <w:lang w:val="en-GB"/>
        </w:rPr>
        <w:t xml:space="preserve">work with the relevant project stakeholders to </w:t>
      </w:r>
      <w:r w:rsidR="00C36EC7" w:rsidRPr="008A2D9C">
        <w:rPr>
          <w:rFonts w:cs="Calibri"/>
          <w:szCs w:val="20"/>
          <w:lang w:val="en-GB"/>
        </w:rPr>
        <w:t xml:space="preserve">ensure </w:t>
      </w:r>
      <w:r w:rsidR="007E6657" w:rsidRPr="008A2D9C">
        <w:rPr>
          <w:rFonts w:cs="Calibri"/>
          <w:szCs w:val="20"/>
          <w:lang w:val="en-GB"/>
        </w:rPr>
        <w:t>UNDP M&amp;E re</w:t>
      </w:r>
      <w:r w:rsidR="00C36EC7" w:rsidRPr="008A2D9C">
        <w:rPr>
          <w:rFonts w:cs="Calibri"/>
          <w:szCs w:val="20"/>
          <w:lang w:val="en-GB"/>
        </w:rPr>
        <w:t>quirements are met</w:t>
      </w:r>
      <w:r w:rsidR="00E80AE7" w:rsidRPr="008A2D9C">
        <w:rPr>
          <w:rFonts w:cs="Calibri"/>
          <w:szCs w:val="20"/>
          <w:lang w:val="en-GB"/>
        </w:rPr>
        <w:t xml:space="preserve"> in a timely fashion and to high quality standards</w:t>
      </w:r>
      <w:r w:rsidR="007E6657" w:rsidRPr="008A2D9C">
        <w:rPr>
          <w:rFonts w:cs="Calibri"/>
          <w:szCs w:val="20"/>
          <w:lang w:val="en-GB"/>
        </w:rPr>
        <w:t xml:space="preserve">. </w:t>
      </w:r>
      <w:r w:rsidR="00B83FE7" w:rsidRPr="008A2D9C">
        <w:rPr>
          <w:rFonts w:cs="Calibri"/>
          <w:szCs w:val="20"/>
          <w:lang w:val="en-GB"/>
        </w:rPr>
        <w:t>A</w:t>
      </w:r>
      <w:r w:rsidR="00C36EC7" w:rsidRPr="008A2D9C">
        <w:rPr>
          <w:rFonts w:cs="Calibri"/>
          <w:szCs w:val="20"/>
          <w:lang w:val="en-GB"/>
        </w:rPr>
        <w:t xml:space="preserve">dditionalmandatory </w:t>
      </w:r>
      <w:r w:rsidR="004D2F82" w:rsidRPr="008A2D9C">
        <w:rPr>
          <w:rFonts w:cs="Calibri"/>
          <w:szCs w:val="20"/>
          <w:lang w:val="en-GB"/>
        </w:rPr>
        <w:t xml:space="preserve">GEF-specific M&amp;E requirements </w:t>
      </w:r>
      <w:r w:rsidR="004C4F40" w:rsidRPr="008A2D9C">
        <w:rPr>
          <w:rFonts w:cs="Calibri"/>
          <w:szCs w:val="20"/>
          <w:lang w:val="en-GB"/>
        </w:rPr>
        <w:t xml:space="preserve">(as </w:t>
      </w:r>
      <w:r w:rsidR="004D2F82" w:rsidRPr="008A2D9C">
        <w:rPr>
          <w:rFonts w:cs="Calibri"/>
          <w:szCs w:val="20"/>
          <w:lang w:val="en-GB"/>
        </w:rPr>
        <w:t xml:space="preserve">outlined </w:t>
      </w:r>
      <w:r w:rsidR="00B83FE7" w:rsidRPr="008A2D9C">
        <w:rPr>
          <w:rFonts w:cs="Calibri"/>
          <w:szCs w:val="20"/>
          <w:lang w:val="en-GB"/>
        </w:rPr>
        <w:t>below</w:t>
      </w:r>
      <w:r w:rsidR="004C4F40" w:rsidRPr="008A2D9C">
        <w:rPr>
          <w:rFonts w:cs="Calibri"/>
          <w:szCs w:val="20"/>
          <w:lang w:val="en-GB"/>
        </w:rPr>
        <w:t xml:space="preserve">) </w:t>
      </w:r>
      <w:r w:rsidR="00C36EC7" w:rsidRPr="008A2D9C">
        <w:rPr>
          <w:rFonts w:cs="Calibri"/>
          <w:szCs w:val="20"/>
          <w:lang w:val="en-GB"/>
        </w:rPr>
        <w:t xml:space="preserve">will be undertaken in accordance with </w:t>
      </w:r>
      <w:r w:rsidRPr="008A2D9C">
        <w:rPr>
          <w:rFonts w:cs="Calibri"/>
          <w:szCs w:val="20"/>
          <w:lang w:val="en-GB"/>
        </w:rPr>
        <w:t xml:space="preserve">the </w:t>
      </w:r>
      <w:hyperlink r:id="rId25" w:history="1">
        <w:r w:rsidRPr="008A2D9C">
          <w:rPr>
            <w:rStyle w:val="Hyperlink"/>
            <w:rFonts w:cs="Calibri"/>
            <w:szCs w:val="20"/>
            <w:lang w:val="en-GB"/>
          </w:rPr>
          <w:t>GEF M&amp;E policy</w:t>
        </w:r>
      </w:hyperlink>
      <w:r w:rsidR="004D2F82" w:rsidRPr="008A2D9C">
        <w:rPr>
          <w:rFonts w:cs="Calibri"/>
          <w:szCs w:val="20"/>
          <w:lang w:val="en-GB"/>
        </w:rPr>
        <w:t xml:space="preserve"> and </w:t>
      </w:r>
      <w:r w:rsidR="00B83FE7" w:rsidRPr="008A2D9C">
        <w:rPr>
          <w:rFonts w:cs="Calibri"/>
          <w:szCs w:val="20"/>
          <w:lang w:val="en-GB"/>
        </w:rPr>
        <w:t xml:space="preserve">other relevant </w:t>
      </w:r>
      <w:r w:rsidRPr="008A2D9C">
        <w:rPr>
          <w:rFonts w:cs="Calibri"/>
          <w:szCs w:val="20"/>
          <w:lang w:val="en-GB"/>
        </w:rPr>
        <w:t xml:space="preserve">GEF </w:t>
      </w:r>
      <w:r w:rsidR="00B83FE7" w:rsidRPr="008A2D9C">
        <w:rPr>
          <w:rFonts w:cs="Calibri"/>
          <w:szCs w:val="20"/>
          <w:lang w:val="en-GB"/>
        </w:rPr>
        <w:t>policies</w:t>
      </w:r>
      <w:r w:rsidR="00B83FE7" w:rsidRPr="008A2D9C">
        <w:rPr>
          <w:rStyle w:val="FootnoteReference"/>
          <w:szCs w:val="20"/>
          <w:lang w:val="en-GB"/>
        </w:rPr>
        <w:footnoteReference w:id="62"/>
      </w:r>
      <w:r w:rsidR="00941466" w:rsidRPr="008A2D9C">
        <w:rPr>
          <w:rFonts w:cs="Calibri"/>
          <w:szCs w:val="20"/>
          <w:lang w:val="en-GB"/>
        </w:rPr>
        <w:t xml:space="preserve">.  </w:t>
      </w:r>
    </w:p>
    <w:p w14:paraId="40ED42C9" w14:textId="77777777" w:rsidR="00BC1B09" w:rsidRPr="008A2D9C" w:rsidRDefault="00BC1B09" w:rsidP="00E336E5">
      <w:pPr>
        <w:jc w:val="left"/>
        <w:rPr>
          <w:rFonts w:cs="Calibri"/>
          <w:szCs w:val="20"/>
          <w:lang w:val="en-GB"/>
        </w:rPr>
      </w:pPr>
    </w:p>
    <w:p w14:paraId="6927E392" w14:textId="77777777" w:rsidR="0053408E" w:rsidRPr="008A2D9C" w:rsidRDefault="00941466" w:rsidP="000B3560">
      <w:pPr>
        <w:rPr>
          <w:rFonts w:cs="Calibri"/>
          <w:szCs w:val="20"/>
          <w:lang w:val="en-GB"/>
        </w:rPr>
      </w:pPr>
      <w:r w:rsidRPr="008A2D9C">
        <w:rPr>
          <w:rFonts w:cs="Calibri"/>
          <w:szCs w:val="20"/>
          <w:lang w:val="en-GB"/>
        </w:rPr>
        <w:t>In addition to the</w:t>
      </w:r>
      <w:r w:rsidR="00C36EC7" w:rsidRPr="008A2D9C">
        <w:rPr>
          <w:rFonts w:cs="Calibri"/>
          <w:szCs w:val="20"/>
          <w:lang w:val="en-GB"/>
        </w:rPr>
        <w:t xml:space="preserve">semandatory </w:t>
      </w:r>
      <w:r w:rsidRPr="008A2D9C">
        <w:rPr>
          <w:rFonts w:cs="Calibri"/>
          <w:szCs w:val="20"/>
          <w:lang w:val="en-GB"/>
        </w:rPr>
        <w:t xml:space="preserve">UNDP </w:t>
      </w:r>
      <w:r w:rsidR="00C36EC7" w:rsidRPr="008A2D9C">
        <w:rPr>
          <w:rFonts w:cs="Calibri"/>
          <w:szCs w:val="20"/>
          <w:lang w:val="en-GB"/>
        </w:rPr>
        <w:t xml:space="preserve">and GEF </w:t>
      </w:r>
      <w:r w:rsidRPr="008A2D9C">
        <w:rPr>
          <w:rFonts w:cs="Calibri"/>
          <w:szCs w:val="20"/>
          <w:lang w:val="en-GB"/>
        </w:rPr>
        <w:t>M&amp;E requirements</w:t>
      </w:r>
      <w:r w:rsidR="00C36EC7" w:rsidRPr="008A2D9C">
        <w:rPr>
          <w:rFonts w:cs="Calibri"/>
          <w:szCs w:val="20"/>
          <w:lang w:val="en-GB"/>
        </w:rPr>
        <w:t>, other</w:t>
      </w:r>
      <w:r w:rsidR="0053408E" w:rsidRPr="008A2D9C">
        <w:rPr>
          <w:rFonts w:cs="Calibri"/>
          <w:szCs w:val="20"/>
          <w:lang w:val="en-GB"/>
        </w:rPr>
        <w:t xml:space="preserve">M&amp;E </w:t>
      </w:r>
      <w:r w:rsidRPr="008A2D9C">
        <w:rPr>
          <w:rFonts w:cs="Calibri"/>
          <w:szCs w:val="20"/>
          <w:lang w:val="en-GB"/>
        </w:rPr>
        <w:t>a</w:t>
      </w:r>
      <w:r w:rsidR="0053408E" w:rsidRPr="008A2D9C">
        <w:rPr>
          <w:rFonts w:cs="Calibri"/>
          <w:szCs w:val="20"/>
          <w:lang w:val="en-GB"/>
        </w:rPr>
        <w:t>ctivities deemed necessary to support project-level adaptive management</w:t>
      </w:r>
      <w:r w:rsidR="00BC1B09" w:rsidRPr="008A2D9C">
        <w:rPr>
          <w:rFonts w:cs="Calibri"/>
          <w:szCs w:val="20"/>
          <w:lang w:val="en-GB"/>
        </w:rPr>
        <w:t xml:space="preserve"> will be </w:t>
      </w:r>
      <w:r w:rsidR="008071BF" w:rsidRPr="008A2D9C">
        <w:rPr>
          <w:rFonts w:cs="Calibri"/>
          <w:szCs w:val="20"/>
          <w:lang w:val="en-GB"/>
        </w:rPr>
        <w:t>agreed</w:t>
      </w:r>
      <w:r w:rsidR="00BC1B09" w:rsidRPr="008A2D9C">
        <w:rPr>
          <w:rFonts w:cs="Calibri"/>
          <w:szCs w:val="20"/>
          <w:lang w:val="en-GB"/>
        </w:rPr>
        <w:t xml:space="preserve"> during the</w:t>
      </w:r>
      <w:r w:rsidR="00E804FD" w:rsidRPr="008A2D9C">
        <w:rPr>
          <w:rFonts w:cs="Calibri"/>
          <w:szCs w:val="20"/>
          <w:lang w:val="en-GB"/>
        </w:rPr>
        <w:t xml:space="preserve"> Project</w:t>
      </w:r>
      <w:r w:rsidR="00BC1B09" w:rsidRPr="008A2D9C">
        <w:rPr>
          <w:rFonts w:cs="Calibri"/>
          <w:szCs w:val="20"/>
          <w:lang w:val="en-GB"/>
        </w:rPr>
        <w:t xml:space="preserve"> Inception Workshop and will be detailed in the Inception Report. This will include the e</w:t>
      </w:r>
      <w:r w:rsidR="0053408E" w:rsidRPr="008A2D9C">
        <w:rPr>
          <w:rFonts w:cs="Calibri"/>
          <w:szCs w:val="20"/>
          <w:lang w:val="en-GB"/>
        </w:rPr>
        <w:t>xact role of project target groups and other stakeholders in project M&amp;E activities</w:t>
      </w:r>
      <w:r w:rsidR="00AF5DF8" w:rsidRPr="008A2D9C">
        <w:rPr>
          <w:rFonts w:cs="Calibri"/>
          <w:szCs w:val="20"/>
          <w:lang w:val="en-GB"/>
        </w:rPr>
        <w:t xml:space="preserve"> including the GEF Operational Focal Point</w:t>
      </w:r>
      <w:r w:rsidR="00BC1B09" w:rsidRPr="008A2D9C">
        <w:rPr>
          <w:rFonts w:cs="Calibri"/>
          <w:szCs w:val="20"/>
          <w:lang w:val="en-GB"/>
        </w:rPr>
        <w:t xml:space="preserve"> and national/regional institutes assigned to undertake project monitoring.</w:t>
      </w:r>
      <w:r w:rsidR="004C4F40" w:rsidRPr="008A2D9C">
        <w:rPr>
          <w:rFonts w:cs="Calibri"/>
          <w:szCs w:val="20"/>
          <w:lang w:val="en-GB"/>
        </w:rPr>
        <w:t>The GEF Operational Focal Point will</w:t>
      </w:r>
      <w:r w:rsidR="00E804FD" w:rsidRPr="008A2D9C">
        <w:rPr>
          <w:rFonts w:cs="Calibri"/>
          <w:szCs w:val="20"/>
          <w:lang w:val="en-GB"/>
        </w:rPr>
        <w:t xml:space="preserve"> strive to</w:t>
      </w:r>
      <w:r w:rsidR="004C4F40" w:rsidRPr="008A2D9C">
        <w:rPr>
          <w:rFonts w:cs="Calibri"/>
          <w:szCs w:val="20"/>
          <w:lang w:val="en-GB"/>
        </w:rPr>
        <w:t xml:space="preserve"> ensure consistency in the approach t</w:t>
      </w:r>
      <w:r w:rsidR="00E804FD" w:rsidRPr="008A2D9C">
        <w:rPr>
          <w:rFonts w:cs="Calibri"/>
          <w:szCs w:val="20"/>
          <w:lang w:val="en-GB"/>
        </w:rPr>
        <w:t>aken to</w:t>
      </w:r>
      <w:r w:rsidR="004C4F40" w:rsidRPr="008A2D9C">
        <w:rPr>
          <w:rFonts w:cs="Calibri"/>
          <w:szCs w:val="20"/>
          <w:lang w:val="en-GB"/>
        </w:rPr>
        <w:t xml:space="preserve"> the GEF-specific M&amp;E requirements (notably the GEF Tracking Tools) across all GEF-financed projects in the country. This could be achieve</w:t>
      </w:r>
      <w:r w:rsidR="00E804FD" w:rsidRPr="008A2D9C">
        <w:rPr>
          <w:rFonts w:cs="Calibri"/>
          <w:szCs w:val="20"/>
          <w:lang w:val="en-GB"/>
        </w:rPr>
        <w:t>d</w:t>
      </w:r>
      <w:r w:rsidR="004C4F40" w:rsidRPr="008A2D9C">
        <w:rPr>
          <w:rFonts w:cs="Calibri"/>
          <w:szCs w:val="20"/>
          <w:lang w:val="en-GB"/>
        </w:rPr>
        <w:t xml:space="preserve"> for example by using one national institute to </w:t>
      </w:r>
      <w:r w:rsidR="00E804FD" w:rsidRPr="008A2D9C">
        <w:rPr>
          <w:rFonts w:cs="Calibri"/>
          <w:szCs w:val="20"/>
          <w:lang w:val="en-GB"/>
        </w:rPr>
        <w:t>complete</w:t>
      </w:r>
      <w:r w:rsidR="004C4F40" w:rsidRPr="008A2D9C">
        <w:rPr>
          <w:rFonts w:cs="Calibri"/>
          <w:szCs w:val="20"/>
          <w:lang w:val="en-GB"/>
        </w:rPr>
        <w:t xml:space="preserve"> the GEF Tracking Tools for all GEF-</w:t>
      </w:r>
      <w:r w:rsidR="00E804FD" w:rsidRPr="008A2D9C">
        <w:rPr>
          <w:rFonts w:cs="Calibri"/>
          <w:szCs w:val="20"/>
          <w:lang w:val="en-GB"/>
        </w:rPr>
        <w:t>financed</w:t>
      </w:r>
      <w:r w:rsidR="004C4F40" w:rsidRPr="008A2D9C">
        <w:rPr>
          <w:rFonts w:cs="Calibri"/>
          <w:szCs w:val="20"/>
          <w:lang w:val="en-GB"/>
        </w:rPr>
        <w:t xml:space="preserve"> projects in the country, including projects supported by other GEF Agencies</w:t>
      </w:r>
      <w:r w:rsidR="00B54BF6" w:rsidRPr="008A2D9C">
        <w:rPr>
          <w:rFonts w:cs="Calibri"/>
          <w:szCs w:val="20"/>
          <w:lang w:val="en-GB"/>
        </w:rPr>
        <w:t>.</w:t>
      </w:r>
      <w:r w:rsidR="004C4F40" w:rsidRPr="008A2D9C">
        <w:rPr>
          <w:rStyle w:val="FootnoteReference"/>
          <w:szCs w:val="20"/>
          <w:lang w:val="en-GB"/>
        </w:rPr>
        <w:footnoteReference w:id="63"/>
      </w:r>
    </w:p>
    <w:p w14:paraId="3A524DFA" w14:textId="77777777" w:rsidR="00E804FD" w:rsidRPr="008A2D9C" w:rsidRDefault="00E804FD" w:rsidP="00E336E5">
      <w:pPr>
        <w:jc w:val="left"/>
        <w:rPr>
          <w:rFonts w:cs="Calibri"/>
          <w:b/>
          <w:szCs w:val="20"/>
          <w:lang w:val="en-GB"/>
        </w:rPr>
      </w:pPr>
    </w:p>
    <w:p w14:paraId="028645EB" w14:textId="77777777" w:rsidR="0053408E" w:rsidRPr="008A2D9C" w:rsidRDefault="00B83FE7" w:rsidP="003B2A79">
      <w:pPr>
        <w:jc w:val="left"/>
        <w:rPr>
          <w:rFonts w:cs="Calibri"/>
          <w:b/>
          <w:szCs w:val="20"/>
          <w:lang w:val="en-GB"/>
        </w:rPr>
      </w:pPr>
      <w:r w:rsidRPr="008A2D9C">
        <w:rPr>
          <w:rFonts w:cs="Calibri"/>
          <w:b/>
          <w:szCs w:val="20"/>
          <w:lang w:val="en-GB"/>
        </w:rPr>
        <w:t xml:space="preserve">M&amp;E </w:t>
      </w:r>
      <w:r w:rsidR="0053408E" w:rsidRPr="008A2D9C">
        <w:rPr>
          <w:rFonts w:cs="Calibri"/>
          <w:b/>
          <w:szCs w:val="20"/>
          <w:lang w:val="en-GB"/>
        </w:rPr>
        <w:t>Oversight and monitoring responsibilities:</w:t>
      </w:r>
    </w:p>
    <w:p w14:paraId="7434F088" w14:textId="77777777" w:rsidR="00DF7AB2" w:rsidRPr="008A2D9C" w:rsidRDefault="00AF5DF8" w:rsidP="000B3560">
      <w:pPr>
        <w:rPr>
          <w:rFonts w:cs="Calibri"/>
          <w:szCs w:val="20"/>
          <w:lang w:val="en-GB"/>
        </w:rPr>
      </w:pPr>
      <w:r w:rsidRPr="008A2D9C">
        <w:rPr>
          <w:rFonts w:cs="Calibri"/>
          <w:szCs w:val="20"/>
          <w:u w:val="single"/>
          <w:lang w:val="en-GB"/>
        </w:rPr>
        <w:t>Project Manager</w:t>
      </w:r>
      <w:r w:rsidRPr="008A2D9C">
        <w:rPr>
          <w:rFonts w:cs="Calibri"/>
          <w:szCs w:val="20"/>
          <w:lang w:val="en-GB"/>
        </w:rPr>
        <w:t xml:space="preserve">:  </w:t>
      </w:r>
      <w:r w:rsidR="0053408E" w:rsidRPr="008A2D9C">
        <w:rPr>
          <w:rFonts w:cs="Calibri"/>
          <w:szCs w:val="20"/>
          <w:lang w:val="en-GB"/>
        </w:rPr>
        <w:t xml:space="preserve">The </w:t>
      </w:r>
      <w:r w:rsidR="008253E8" w:rsidRPr="008A2D9C">
        <w:rPr>
          <w:rFonts w:cs="Calibri"/>
          <w:szCs w:val="20"/>
          <w:lang w:val="en-GB"/>
        </w:rPr>
        <w:t xml:space="preserve">Project Manager is </w:t>
      </w:r>
      <w:r w:rsidR="0053408E" w:rsidRPr="008A2D9C">
        <w:rPr>
          <w:rFonts w:cs="Calibri"/>
          <w:szCs w:val="20"/>
          <w:lang w:val="en-GB"/>
        </w:rPr>
        <w:t>responsibl</w:t>
      </w:r>
      <w:r w:rsidR="008253E8" w:rsidRPr="008A2D9C">
        <w:rPr>
          <w:rFonts w:cs="Calibri"/>
          <w:szCs w:val="20"/>
          <w:lang w:val="en-GB"/>
        </w:rPr>
        <w:t>e</w:t>
      </w:r>
      <w:r w:rsidR="0053408E" w:rsidRPr="008A2D9C">
        <w:rPr>
          <w:rFonts w:cs="Calibri"/>
          <w:szCs w:val="20"/>
          <w:lang w:val="en-GB"/>
        </w:rPr>
        <w:t xml:space="preserve"> for day-to</w:t>
      </w:r>
      <w:r w:rsidR="004E32F3" w:rsidRPr="008A2D9C">
        <w:rPr>
          <w:rFonts w:cs="Calibri"/>
          <w:szCs w:val="20"/>
          <w:lang w:val="en-GB"/>
        </w:rPr>
        <w:t>-</w:t>
      </w:r>
      <w:r w:rsidR="0053408E" w:rsidRPr="008A2D9C">
        <w:rPr>
          <w:rFonts w:cs="Calibri"/>
          <w:szCs w:val="20"/>
          <w:lang w:val="en-GB"/>
        </w:rPr>
        <w:t xml:space="preserve">day project </w:t>
      </w:r>
      <w:r w:rsidR="008253E8" w:rsidRPr="008A2D9C">
        <w:rPr>
          <w:rFonts w:cs="Calibri"/>
          <w:szCs w:val="20"/>
          <w:lang w:val="en-GB"/>
        </w:rPr>
        <w:t xml:space="preserve">management </w:t>
      </w:r>
      <w:r w:rsidR="004E32F3" w:rsidRPr="008A2D9C">
        <w:rPr>
          <w:rFonts w:cs="Calibri"/>
          <w:szCs w:val="20"/>
          <w:lang w:val="en-GB"/>
        </w:rPr>
        <w:t>and regular monitoring</w:t>
      </w:r>
      <w:r w:rsidR="008253E8" w:rsidRPr="008A2D9C">
        <w:rPr>
          <w:rFonts w:cs="Calibri"/>
          <w:szCs w:val="20"/>
          <w:lang w:val="en-GB"/>
        </w:rPr>
        <w:t xml:space="preserve"> of project results and risks, including social and environmental risks</w:t>
      </w:r>
      <w:r w:rsidR="0053408E" w:rsidRPr="008A2D9C">
        <w:rPr>
          <w:rFonts w:cs="Calibri"/>
          <w:szCs w:val="20"/>
          <w:lang w:val="en-GB"/>
        </w:rPr>
        <w:t xml:space="preserve">. </w:t>
      </w:r>
      <w:r w:rsidR="008253E8" w:rsidRPr="008A2D9C">
        <w:rPr>
          <w:rFonts w:cs="Calibri"/>
          <w:szCs w:val="20"/>
          <w:lang w:val="en-GB"/>
        </w:rPr>
        <w:t xml:space="preserve">The Project Manager will </w:t>
      </w:r>
      <w:r w:rsidRPr="008A2D9C">
        <w:rPr>
          <w:rFonts w:cs="Calibri"/>
          <w:szCs w:val="20"/>
          <w:lang w:val="en-GB"/>
        </w:rPr>
        <w:t xml:space="preserve">ensure that all project staff maintain a high level of transparency, responsibility and accountability in </w:t>
      </w:r>
      <w:r w:rsidR="00763414" w:rsidRPr="008A2D9C">
        <w:rPr>
          <w:rFonts w:cs="Calibri"/>
          <w:szCs w:val="20"/>
          <w:lang w:val="en-GB"/>
        </w:rPr>
        <w:t>M&amp;E</w:t>
      </w:r>
      <w:r w:rsidRPr="008A2D9C">
        <w:rPr>
          <w:rFonts w:cs="Calibri"/>
          <w:szCs w:val="20"/>
          <w:lang w:val="en-GB"/>
        </w:rPr>
        <w:t xml:space="preserve"> and reporting </w:t>
      </w:r>
      <w:r w:rsidR="00763414" w:rsidRPr="008A2D9C">
        <w:rPr>
          <w:rFonts w:cs="Calibri"/>
          <w:szCs w:val="20"/>
          <w:lang w:val="en-GB"/>
        </w:rPr>
        <w:t xml:space="preserve">of </w:t>
      </w:r>
      <w:r w:rsidRPr="008A2D9C">
        <w:rPr>
          <w:rFonts w:cs="Calibri"/>
          <w:szCs w:val="20"/>
          <w:lang w:val="en-GB"/>
        </w:rPr>
        <w:t xml:space="preserve">project results. </w:t>
      </w:r>
      <w:r w:rsidR="00DF7AB2" w:rsidRPr="008A2D9C">
        <w:rPr>
          <w:rFonts w:cs="Calibri"/>
          <w:szCs w:val="20"/>
          <w:lang w:val="en-GB"/>
        </w:rPr>
        <w:t>The Project Manager will inform the Project Board</w:t>
      </w:r>
      <w:r w:rsidR="00272864" w:rsidRPr="008A2D9C">
        <w:rPr>
          <w:rFonts w:cs="Calibri"/>
          <w:szCs w:val="20"/>
          <w:lang w:val="en-GB"/>
        </w:rPr>
        <w:t xml:space="preserve">, </w:t>
      </w:r>
      <w:r w:rsidR="00DF7AB2" w:rsidRPr="008A2D9C">
        <w:rPr>
          <w:rFonts w:cs="Calibri"/>
          <w:szCs w:val="20"/>
          <w:lang w:val="en-GB"/>
        </w:rPr>
        <w:t xml:space="preserve">the UNDP Country Office </w:t>
      </w:r>
      <w:r w:rsidR="00272864" w:rsidRPr="008A2D9C">
        <w:rPr>
          <w:rFonts w:cs="Calibri"/>
          <w:szCs w:val="20"/>
          <w:lang w:val="en-GB"/>
        </w:rPr>
        <w:t xml:space="preserve">and the UNDP-GEF RTA </w:t>
      </w:r>
      <w:r w:rsidR="00DF7AB2" w:rsidRPr="008A2D9C">
        <w:rPr>
          <w:rFonts w:cs="Calibri"/>
          <w:szCs w:val="20"/>
          <w:lang w:val="en-GB"/>
        </w:rPr>
        <w:t xml:space="preserve">of any delays or difficulties as they arise during implementation so that appropriate support and corrective measures can be adopted. </w:t>
      </w:r>
    </w:p>
    <w:p w14:paraId="2DFC7909" w14:textId="77777777" w:rsidR="00DF7AB2" w:rsidRPr="008A2D9C" w:rsidRDefault="00DF7AB2" w:rsidP="00E336E5">
      <w:pPr>
        <w:jc w:val="left"/>
        <w:rPr>
          <w:rFonts w:cs="Calibri"/>
          <w:szCs w:val="20"/>
          <w:lang w:val="en-GB"/>
        </w:rPr>
      </w:pPr>
    </w:p>
    <w:p w14:paraId="49BC20C4" w14:textId="77777777" w:rsidR="00AF5DF8" w:rsidRPr="008A2D9C" w:rsidRDefault="0053408E" w:rsidP="000B3560">
      <w:pPr>
        <w:rPr>
          <w:rFonts w:cs="Calibri"/>
          <w:szCs w:val="20"/>
          <w:lang w:val="en-GB"/>
        </w:rPr>
      </w:pPr>
      <w:r w:rsidRPr="008A2D9C">
        <w:rPr>
          <w:rFonts w:cs="Calibri"/>
          <w:szCs w:val="20"/>
          <w:lang w:val="en-GB"/>
        </w:rPr>
        <w:t xml:space="preserve">The Project Manager will develop annual work plans </w:t>
      </w:r>
      <w:r w:rsidR="004E32F3" w:rsidRPr="008A2D9C">
        <w:rPr>
          <w:rFonts w:cs="Calibri"/>
          <w:szCs w:val="20"/>
          <w:lang w:val="en-GB"/>
        </w:rPr>
        <w:t>based on the multi-year work</w:t>
      </w:r>
      <w:r w:rsidR="008253E8" w:rsidRPr="008A2D9C">
        <w:rPr>
          <w:rFonts w:cs="Calibri"/>
          <w:szCs w:val="20"/>
          <w:lang w:val="en-GB"/>
        </w:rPr>
        <w:t>plan included in An</w:t>
      </w:r>
      <w:r w:rsidR="004E32F3" w:rsidRPr="008A2D9C">
        <w:rPr>
          <w:rFonts w:cs="Calibri"/>
          <w:szCs w:val="20"/>
          <w:lang w:val="en-GB"/>
        </w:rPr>
        <w:t xml:space="preserve">nex, </w:t>
      </w:r>
      <w:r w:rsidRPr="008A2D9C">
        <w:rPr>
          <w:rFonts w:cs="Calibri"/>
          <w:szCs w:val="20"/>
          <w:lang w:val="en-GB"/>
        </w:rPr>
        <w:t xml:space="preserve">including annual </w:t>
      </w:r>
      <w:r w:rsidR="008253E8" w:rsidRPr="008A2D9C">
        <w:rPr>
          <w:rFonts w:cs="Calibri"/>
          <w:szCs w:val="20"/>
          <w:lang w:val="en-GB"/>
        </w:rPr>
        <w:t xml:space="preserve">output </w:t>
      </w:r>
      <w:r w:rsidRPr="008A2D9C">
        <w:rPr>
          <w:rFonts w:cs="Calibri"/>
          <w:szCs w:val="20"/>
          <w:lang w:val="en-GB"/>
        </w:rPr>
        <w:t xml:space="preserve">targets </w:t>
      </w:r>
      <w:r w:rsidR="008253E8" w:rsidRPr="008A2D9C">
        <w:rPr>
          <w:rFonts w:cs="Calibri"/>
          <w:szCs w:val="20"/>
          <w:lang w:val="en-GB"/>
        </w:rPr>
        <w:t>t</w:t>
      </w:r>
      <w:r w:rsidRPr="008A2D9C">
        <w:rPr>
          <w:rFonts w:cs="Calibri"/>
          <w:szCs w:val="20"/>
          <w:lang w:val="en-GB"/>
        </w:rPr>
        <w:t>o</w:t>
      </w:r>
      <w:r w:rsidR="008253E8" w:rsidRPr="008A2D9C">
        <w:rPr>
          <w:rFonts w:cs="Calibri"/>
          <w:szCs w:val="20"/>
          <w:lang w:val="en-GB"/>
        </w:rPr>
        <w:t xml:space="preserve"> support</w:t>
      </w:r>
      <w:r w:rsidRPr="008A2D9C">
        <w:rPr>
          <w:rFonts w:cs="Calibri"/>
          <w:szCs w:val="20"/>
          <w:lang w:val="en-GB"/>
        </w:rPr>
        <w:t xml:space="preserve"> the efficient </w:t>
      </w:r>
      <w:r w:rsidR="00033EB5" w:rsidRPr="008A2D9C">
        <w:rPr>
          <w:rFonts w:cs="Calibri"/>
          <w:szCs w:val="20"/>
          <w:lang w:val="en-GB"/>
        </w:rPr>
        <w:t xml:space="preserve">implementation of the project. </w:t>
      </w:r>
      <w:r w:rsidRPr="008A2D9C">
        <w:rPr>
          <w:rFonts w:cs="Calibri"/>
          <w:szCs w:val="20"/>
          <w:lang w:val="en-GB"/>
        </w:rPr>
        <w:t xml:space="preserve">The Project Manager will </w:t>
      </w:r>
      <w:r w:rsidR="004E32F3" w:rsidRPr="008A2D9C">
        <w:rPr>
          <w:rFonts w:cs="Calibri"/>
          <w:szCs w:val="20"/>
          <w:lang w:val="en-GB"/>
        </w:rPr>
        <w:t xml:space="preserve">ensure that the standard UNDP and GEF M&amp;E requirements are fulfilled to the highest quality. This includes, but is not limited to, ensuring the results framework indicators are monitored annually in time for </w:t>
      </w:r>
      <w:r w:rsidR="008253E8" w:rsidRPr="008A2D9C">
        <w:rPr>
          <w:rFonts w:cs="Calibri"/>
          <w:szCs w:val="20"/>
          <w:lang w:val="en-GB"/>
        </w:rPr>
        <w:t xml:space="preserve">evidence-based </w:t>
      </w:r>
      <w:r w:rsidR="00E336E5" w:rsidRPr="008A2D9C">
        <w:rPr>
          <w:rFonts w:cs="Calibri"/>
          <w:szCs w:val="20"/>
          <w:lang w:val="en-GB"/>
        </w:rPr>
        <w:t xml:space="preserve">reporting </w:t>
      </w:r>
      <w:r w:rsidR="008253E8" w:rsidRPr="008A2D9C">
        <w:rPr>
          <w:rFonts w:cs="Calibri"/>
          <w:szCs w:val="20"/>
          <w:lang w:val="en-GB"/>
        </w:rPr>
        <w:t xml:space="preserve">in the </w:t>
      </w:r>
      <w:r w:rsidR="00647AD9" w:rsidRPr="008A2D9C">
        <w:rPr>
          <w:rFonts w:cs="Calibri"/>
          <w:szCs w:val="20"/>
          <w:lang w:val="en-GB"/>
        </w:rPr>
        <w:t xml:space="preserve">GEF </w:t>
      </w:r>
      <w:r w:rsidR="004E32F3" w:rsidRPr="008A2D9C">
        <w:rPr>
          <w:rFonts w:cs="Calibri"/>
          <w:szCs w:val="20"/>
          <w:lang w:val="en-GB"/>
        </w:rPr>
        <w:t>PIR</w:t>
      </w:r>
      <w:r w:rsidR="008253E8" w:rsidRPr="008A2D9C">
        <w:rPr>
          <w:rFonts w:cs="Calibri"/>
          <w:szCs w:val="20"/>
          <w:lang w:val="en-GB"/>
        </w:rPr>
        <w:t>, and that the monitoring of risks and the various plans/strategies developed to support project implementation</w:t>
      </w:r>
      <w:r w:rsidR="00763414" w:rsidRPr="008A2D9C">
        <w:rPr>
          <w:rFonts w:cs="Calibri"/>
          <w:szCs w:val="20"/>
          <w:lang w:val="en-GB"/>
        </w:rPr>
        <w:t xml:space="preserve"> (e.g. </w:t>
      </w:r>
      <w:r w:rsidR="00061B53" w:rsidRPr="008A2D9C">
        <w:rPr>
          <w:rFonts w:cs="Calibri"/>
          <w:szCs w:val="20"/>
          <w:lang w:val="en-GB"/>
        </w:rPr>
        <w:t xml:space="preserve">ESMP, </w:t>
      </w:r>
      <w:r w:rsidR="00763414" w:rsidRPr="008A2D9C">
        <w:rPr>
          <w:rFonts w:cs="Calibri"/>
          <w:szCs w:val="20"/>
          <w:lang w:val="en-GB"/>
        </w:rPr>
        <w:t>gender</w:t>
      </w:r>
      <w:r w:rsidR="004A574B" w:rsidRPr="008A2D9C">
        <w:rPr>
          <w:rFonts w:cs="Calibri"/>
          <w:szCs w:val="20"/>
          <w:lang w:val="en-GB"/>
        </w:rPr>
        <w:t xml:space="preserve"> action plan</w:t>
      </w:r>
      <w:r w:rsidR="00763414" w:rsidRPr="008A2D9C">
        <w:rPr>
          <w:rFonts w:cs="Calibri"/>
          <w:szCs w:val="20"/>
          <w:lang w:val="en-GB"/>
        </w:rPr>
        <w:t xml:space="preserve">, </w:t>
      </w:r>
      <w:r w:rsidR="00061B53" w:rsidRPr="008A2D9C">
        <w:rPr>
          <w:rFonts w:cs="Calibri"/>
          <w:szCs w:val="20"/>
          <w:lang w:val="en-GB"/>
        </w:rPr>
        <w:t xml:space="preserve">stakeholder engagement plan </w:t>
      </w:r>
      <w:r w:rsidR="00763414" w:rsidRPr="008A2D9C">
        <w:rPr>
          <w:rFonts w:cs="Calibri"/>
          <w:szCs w:val="20"/>
          <w:lang w:val="en-GB"/>
        </w:rPr>
        <w:t>etc..)</w:t>
      </w:r>
      <w:r w:rsidR="008253E8" w:rsidRPr="008A2D9C">
        <w:rPr>
          <w:rFonts w:cs="Calibri"/>
          <w:szCs w:val="20"/>
          <w:lang w:val="en-GB"/>
        </w:rPr>
        <w:t xml:space="preserve"> occur on a regular basis.</w:t>
      </w:r>
    </w:p>
    <w:p w14:paraId="5141D884" w14:textId="77777777" w:rsidR="00AF5DF8" w:rsidRPr="008A2D9C" w:rsidRDefault="00AF5DF8" w:rsidP="00E336E5">
      <w:pPr>
        <w:jc w:val="left"/>
        <w:rPr>
          <w:rFonts w:cs="Calibri"/>
          <w:szCs w:val="20"/>
          <w:lang w:val="en-GB"/>
        </w:rPr>
      </w:pPr>
    </w:p>
    <w:p w14:paraId="661C2D92" w14:textId="77777777" w:rsidR="008253E8" w:rsidRPr="008A2D9C" w:rsidRDefault="00AF5DF8" w:rsidP="000B3560">
      <w:pPr>
        <w:rPr>
          <w:rFonts w:cs="Calibri"/>
          <w:szCs w:val="20"/>
          <w:lang w:val="en-GB"/>
        </w:rPr>
      </w:pPr>
      <w:r w:rsidRPr="008A2D9C">
        <w:rPr>
          <w:rFonts w:cs="Calibri"/>
          <w:szCs w:val="20"/>
          <w:u w:val="single"/>
          <w:lang w:val="en-GB"/>
        </w:rPr>
        <w:t>Project Board</w:t>
      </w:r>
      <w:r w:rsidRPr="008A2D9C">
        <w:rPr>
          <w:rFonts w:cs="Calibri"/>
          <w:szCs w:val="20"/>
          <w:lang w:val="en-GB"/>
        </w:rPr>
        <w:t>:  The Project Board will take corrective action as needed to ensure the project</w:t>
      </w:r>
      <w:r w:rsidR="0093185E" w:rsidRPr="008A2D9C">
        <w:rPr>
          <w:rFonts w:cs="Calibri"/>
          <w:szCs w:val="20"/>
          <w:lang w:val="en-GB"/>
        </w:rPr>
        <w:t xml:space="preserve"> achieves the desired results. </w:t>
      </w:r>
      <w:r w:rsidRPr="008A2D9C">
        <w:rPr>
          <w:rFonts w:cs="Calibri"/>
          <w:szCs w:val="20"/>
          <w:lang w:val="en-GB"/>
        </w:rPr>
        <w:t xml:space="preserve">The Project Board will </w:t>
      </w:r>
      <w:r w:rsidR="008253E8" w:rsidRPr="008A2D9C">
        <w:rPr>
          <w:rFonts w:cs="Calibri"/>
          <w:szCs w:val="20"/>
          <w:lang w:val="en-GB"/>
        </w:rPr>
        <w:t>hold project reviews to assess the performance of the project and appraise the Annual Work Plan for the following year</w:t>
      </w:r>
      <w:r w:rsidR="0093185E" w:rsidRPr="008A2D9C">
        <w:rPr>
          <w:rFonts w:cs="Calibri"/>
          <w:szCs w:val="20"/>
          <w:lang w:val="en-GB"/>
        </w:rPr>
        <w:t xml:space="preserve">. </w:t>
      </w:r>
      <w:r w:rsidR="008253E8" w:rsidRPr="008A2D9C">
        <w:rPr>
          <w:rFonts w:cs="Calibri"/>
          <w:szCs w:val="20"/>
          <w:lang w:val="en-GB"/>
        </w:rPr>
        <w:t xml:space="preserve">In the project’s final year, the Project Board </w:t>
      </w:r>
      <w:r w:rsidR="0093185E" w:rsidRPr="008A2D9C">
        <w:rPr>
          <w:rFonts w:cs="Calibri"/>
          <w:szCs w:val="20"/>
          <w:lang w:val="en-GB"/>
        </w:rPr>
        <w:t>will</w:t>
      </w:r>
      <w:r w:rsidR="008253E8" w:rsidRPr="008A2D9C">
        <w:rPr>
          <w:rFonts w:cs="Calibri"/>
          <w:szCs w:val="20"/>
          <w:lang w:val="en-GB"/>
        </w:rPr>
        <w:t xml:space="preserve"> hold an end-of-project review to capture lessons learned and discuss opportunities for scaling up and to </w:t>
      </w:r>
      <w:r w:rsidR="00E336E5" w:rsidRPr="008A2D9C">
        <w:rPr>
          <w:rFonts w:cs="Calibri"/>
          <w:szCs w:val="20"/>
          <w:lang w:val="en-GB"/>
        </w:rPr>
        <w:t xml:space="preserve">highlight </w:t>
      </w:r>
      <w:r w:rsidR="008253E8" w:rsidRPr="008A2D9C">
        <w:rPr>
          <w:rFonts w:cs="Calibri"/>
          <w:szCs w:val="20"/>
          <w:lang w:val="en-GB"/>
        </w:rPr>
        <w:t xml:space="preserve">project results and lessons learned with relevant audiences. This final review </w:t>
      </w:r>
      <w:r w:rsidR="0093185E" w:rsidRPr="008A2D9C">
        <w:rPr>
          <w:rFonts w:cs="Calibri"/>
          <w:szCs w:val="20"/>
          <w:lang w:val="en-GB"/>
        </w:rPr>
        <w:t xml:space="preserve">meeting will also </w:t>
      </w:r>
      <w:r w:rsidR="008253E8" w:rsidRPr="008A2D9C">
        <w:rPr>
          <w:rFonts w:cs="Calibri"/>
          <w:szCs w:val="20"/>
          <w:lang w:val="en-GB"/>
        </w:rPr>
        <w:t xml:space="preserve">discuss the </w:t>
      </w:r>
      <w:r w:rsidR="0093185E" w:rsidRPr="008A2D9C">
        <w:rPr>
          <w:rFonts w:cs="Calibri"/>
          <w:szCs w:val="20"/>
          <w:lang w:val="en-GB"/>
        </w:rPr>
        <w:t xml:space="preserve">findings outlined in the project </w:t>
      </w:r>
      <w:r w:rsidR="008253E8" w:rsidRPr="008A2D9C">
        <w:rPr>
          <w:rFonts w:cs="Calibri"/>
          <w:szCs w:val="20"/>
          <w:lang w:val="en-GB"/>
        </w:rPr>
        <w:t xml:space="preserve">terminal evaluation </w:t>
      </w:r>
      <w:r w:rsidR="0093185E" w:rsidRPr="008A2D9C">
        <w:rPr>
          <w:rFonts w:cs="Calibri"/>
          <w:szCs w:val="20"/>
          <w:lang w:val="en-GB"/>
        </w:rPr>
        <w:t xml:space="preserve">report </w:t>
      </w:r>
      <w:r w:rsidR="008253E8" w:rsidRPr="008A2D9C">
        <w:rPr>
          <w:rFonts w:cs="Calibri"/>
          <w:szCs w:val="20"/>
          <w:lang w:val="en-GB"/>
        </w:rPr>
        <w:t>and the management response.</w:t>
      </w:r>
    </w:p>
    <w:p w14:paraId="620D3046" w14:textId="77777777" w:rsidR="00812001" w:rsidRPr="008A2D9C" w:rsidRDefault="00812001" w:rsidP="00E336E5">
      <w:pPr>
        <w:jc w:val="left"/>
        <w:rPr>
          <w:rFonts w:cs="Calibri"/>
          <w:szCs w:val="20"/>
          <w:lang w:val="en-GB"/>
        </w:rPr>
      </w:pPr>
    </w:p>
    <w:p w14:paraId="2F01DF66" w14:textId="77777777" w:rsidR="00812001" w:rsidRPr="008A2D9C" w:rsidRDefault="008253E8" w:rsidP="000B3560">
      <w:pPr>
        <w:rPr>
          <w:rFonts w:cs="Calibri"/>
          <w:szCs w:val="20"/>
          <w:lang w:val="en-GB"/>
        </w:rPr>
      </w:pPr>
      <w:r w:rsidRPr="008A2D9C">
        <w:rPr>
          <w:rFonts w:cs="Calibri"/>
          <w:szCs w:val="20"/>
          <w:u w:val="single"/>
          <w:lang w:val="en-GB"/>
        </w:rPr>
        <w:t xml:space="preserve">Project </w:t>
      </w:r>
      <w:r w:rsidR="00812001" w:rsidRPr="008A2D9C">
        <w:rPr>
          <w:rFonts w:cs="Calibri"/>
          <w:szCs w:val="20"/>
          <w:u w:val="single"/>
          <w:lang w:val="en-GB"/>
        </w:rPr>
        <w:t>Implementing Partner</w:t>
      </w:r>
      <w:r w:rsidR="00812001" w:rsidRPr="008A2D9C">
        <w:rPr>
          <w:rFonts w:cs="Calibri"/>
          <w:szCs w:val="20"/>
          <w:lang w:val="en-GB"/>
        </w:rPr>
        <w:t>:  The Implementing Partner is responsible for providing all required information and data necessary for timely</w:t>
      </w:r>
      <w:r w:rsidR="004440C2" w:rsidRPr="008A2D9C">
        <w:rPr>
          <w:rFonts w:cs="Calibri"/>
          <w:szCs w:val="20"/>
          <w:lang w:val="en-GB"/>
        </w:rPr>
        <w:t xml:space="preserve">, </w:t>
      </w:r>
      <w:r w:rsidR="00812001" w:rsidRPr="008A2D9C">
        <w:rPr>
          <w:rFonts w:cs="Calibri"/>
          <w:szCs w:val="20"/>
          <w:lang w:val="en-GB"/>
        </w:rPr>
        <w:t xml:space="preserve">comprehensive </w:t>
      </w:r>
      <w:r w:rsidR="004440C2" w:rsidRPr="008A2D9C">
        <w:rPr>
          <w:rFonts w:cs="Calibri"/>
          <w:szCs w:val="20"/>
          <w:lang w:val="en-GB"/>
        </w:rPr>
        <w:t xml:space="preserve">and evidence-based </w:t>
      </w:r>
      <w:r w:rsidR="00812001" w:rsidRPr="008A2D9C">
        <w:rPr>
          <w:rFonts w:cs="Calibri"/>
          <w:szCs w:val="20"/>
          <w:lang w:val="en-GB"/>
        </w:rPr>
        <w:t>project reporting, including results and financial data, as necessary.</w:t>
      </w:r>
      <w:r w:rsidR="0093185E" w:rsidRPr="008A2D9C">
        <w:rPr>
          <w:rFonts w:cs="Calibri"/>
          <w:szCs w:val="20"/>
          <w:lang w:val="en-GB"/>
        </w:rPr>
        <w:t xml:space="preserve"> The Implementing Partner will strive to ensure project</w:t>
      </w:r>
      <w:r w:rsidR="004440C2" w:rsidRPr="008A2D9C">
        <w:rPr>
          <w:rFonts w:cs="Calibri"/>
          <w:szCs w:val="20"/>
          <w:lang w:val="en-GB"/>
        </w:rPr>
        <w:t>-</w:t>
      </w:r>
      <w:r w:rsidR="0093185E" w:rsidRPr="008A2D9C">
        <w:rPr>
          <w:rFonts w:cs="Calibri"/>
          <w:szCs w:val="20"/>
          <w:lang w:val="en-GB"/>
        </w:rPr>
        <w:t>level M&amp;E is undertaken by</w:t>
      </w:r>
      <w:r w:rsidR="004440C2" w:rsidRPr="008A2D9C">
        <w:rPr>
          <w:rFonts w:cs="Calibri"/>
          <w:szCs w:val="20"/>
          <w:lang w:val="en-GB"/>
        </w:rPr>
        <w:t xml:space="preserve"> national institutes, andis </w:t>
      </w:r>
      <w:r w:rsidR="0093185E" w:rsidRPr="008A2D9C">
        <w:rPr>
          <w:rFonts w:cs="Calibri"/>
          <w:szCs w:val="20"/>
          <w:lang w:val="en-GB"/>
        </w:rPr>
        <w:t xml:space="preserve">aligned with national systems so that the data used and generated by the project supports national systems. </w:t>
      </w:r>
    </w:p>
    <w:p w14:paraId="75E40A18" w14:textId="77777777" w:rsidR="00AF5DF8" w:rsidRPr="008A2D9C" w:rsidRDefault="00AF5DF8" w:rsidP="00F37ADB">
      <w:pPr>
        <w:jc w:val="left"/>
        <w:rPr>
          <w:rFonts w:cs="Calibri"/>
          <w:szCs w:val="20"/>
          <w:u w:val="single"/>
          <w:lang w:val="en-GB"/>
        </w:rPr>
      </w:pPr>
    </w:p>
    <w:p w14:paraId="486423D8" w14:textId="77777777" w:rsidR="00AF5DF8" w:rsidRPr="008A2D9C" w:rsidRDefault="00AF5DF8" w:rsidP="000B3560">
      <w:pPr>
        <w:rPr>
          <w:rFonts w:cs="Calibri"/>
          <w:szCs w:val="20"/>
          <w:lang w:val="en-GB"/>
        </w:rPr>
      </w:pPr>
      <w:r w:rsidRPr="008A2D9C">
        <w:rPr>
          <w:rFonts w:cs="Calibri"/>
          <w:szCs w:val="20"/>
          <w:u w:val="single"/>
          <w:lang w:val="en-GB"/>
        </w:rPr>
        <w:t>UNDP Country Office</w:t>
      </w:r>
      <w:r w:rsidRPr="008A2D9C">
        <w:rPr>
          <w:rFonts w:cs="Calibri"/>
          <w:szCs w:val="20"/>
          <w:lang w:val="en-GB"/>
        </w:rPr>
        <w:t xml:space="preserve">:  </w:t>
      </w:r>
      <w:r w:rsidR="0053408E" w:rsidRPr="008A2D9C">
        <w:rPr>
          <w:rFonts w:cs="Calibri"/>
          <w:szCs w:val="20"/>
          <w:lang w:val="en-GB"/>
        </w:rPr>
        <w:t>The UNDP Country Office will support the Project Manager as needed, including through annual supervision missions.</w:t>
      </w:r>
      <w:r w:rsidR="009B2545" w:rsidRPr="008A2D9C">
        <w:rPr>
          <w:rFonts w:cs="Calibri"/>
          <w:szCs w:val="20"/>
          <w:lang w:val="en-GB"/>
        </w:rPr>
        <w:t xml:space="preserve">The </w:t>
      </w:r>
      <w:r w:rsidR="004440C2" w:rsidRPr="008A2D9C">
        <w:rPr>
          <w:rFonts w:cs="Calibri"/>
          <w:szCs w:val="20"/>
          <w:lang w:val="en-GB"/>
        </w:rPr>
        <w:t xml:space="preserve">annual </w:t>
      </w:r>
      <w:r w:rsidR="009B2545" w:rsidRPr="008A2D9C">
        <w:rPr>
          <w:rFonts w:cs="Calibri"/>
          <w:szCs w:val="20"/>
          <w:lang w:val="en-GB"/>
        </w:rPr>
        <w:t>supervision missions will take place according to the schedule outlined in the annual work plan. Supervision mission reports will be circulated to the project team and Project Board wi</w:t>
      </w:r>
      <w:r w:rsidR="005F2201" w:rsidRPr="008A2D9C">
        <w:rPr>
          <w:rFonts w:cs="Calibri"/>
          <w:szCs w:val="20"/>
          <w:lang w:val="en-GB"/>
        </w:rPr>
        <w:t xml:space="preserve">thin one month of the mission. </w:t>
      </w:r>
      <w:r w:rsidRPr="008A2D9C">
        <w:rPr>
          <w:rFonts w:cs="Calibri"/>
          <w:szCs w:val="20"/>
          <w:lang w:val="en-GB"/>
        </w:rPr>
        <w:t xml:space="preserve">The UNDP Country Office will initiate and organize key </w:t>
      </w:r>
      <w:r w:rsidR="004440C2" w:rsidRPr="008A2D9C">
        <w:rPr>
          <w:rFonts w:cs="Calibri"/>
          <w:szCs w:val="20"/>
          <w:lang w:val="en-GB"/>
        </w:rPr>
        <w:t>GEF M&amp;E activities</w:t>
      </w:r>
      <w:r w:rsidRPr="008A2D9C">
        <w:rPr>
          <w:rFonts w:cs="Calibri"/>
          <w:szCs w:val="20"/>
          <w:lang w:val="en-GB"/>
        </w:rPr>
        <w:t xml:space="preserve"> including the annual </w:t>
      </w:r>
      <w:r w:rsidR="004440C2" w:rsidRPr="008A2D9C">
        <w:rPr>
          <w:rFonts w:cs="Calibri"/>
          <w:szCs w:val="20"/>
          <w:lang w:val="en-GB"/>
        </w:rPr>
        <w:t xml:space="preserve">GEF </w:t>
      </w:r>
      <w:r w:rsidRPr="008A2D9C">
        <w:rPr>
          <w:rFonts w:cs="Calibri"/>
          <w:szCs w:val="20"/>
          <w:lang w:val="en-GB"/>
        </w:rPr>
        <w:t xml:space="preserve">PIR, the </w:t>
      </w:r>
      <w:r w:rsidR="00B54BF6" w:rsidRPr="008A2D9C">
        <w:rPr>
          <w:rFonts w:cs="Calibri"/>
          <w:i/>
          <w:szCs w:val="20"/>
          <w:lang w:val="en-GB"/>
        </w:rPr>
        <w:t xml:space="preserve">independent </w:t>
      </w:r>
      <w:r w:rsidRPr="008A2D9C">
        <w:rPr>
          <w:rFonts w:cs="Calibri"/>
          <w:i/>
          <w:szCs w:val="20"/>
          <w:lang w:val="en-GB"/>
        </w:rPr>
        <w:t>mid-term review</w:t>
      </w:r>
      <w:r w:rsidRPr="008A2D9C">
        <w:rPr>
          <w:rFonts w:cs="Calibri"/>
          <w:szCs w:val="20"/>
          <w:lang w:val="en-GB"/>
        </w:rPr>
        <w:t xml:space="preserve"> and the</w:t>
      </w:r>
      <w:r w:rsidR="00B54BF6" w:rsidRPr="008A2D9C">
        <w:rPr>
          <w:rFonts w:cs="Calibri"/>
          <w:szCs w:val="20"/>
          <w:lang w:val="en-GB"/>
        </w:rPr>
        <w:t xml:space="preserve"> independent</w:t>
      </w:r>
      <w:r w:rsidRPr="008A2D9C">
        <w:rPr>
          <w:rFonts w:cs="Calibri"/>
          <w:szCs w:val="20"/>
          <w:lang w:val="en-GB"/>
        </w:rPr>
        <w:t xml:space="preserve"> terminal evaluation.</w:t>
      </w:r>
      <w:r w:rsidR="00B54BF6" w:rsidRPr="008A2D9C">
        <w:rPr>
          <w:rFonts w:cs="Calibri"/>
          <w:szCs w:val="20"/>
          <w:lang w:val="en-GB"/>
        </w:rPr>
        <w:t xml:space="preserve"> The UNDP Country Office will also ensure that the standard UNDP and GEF M&amp;E requirements are fulfilled to the highest quality.  </w:t>
      </w:r>
    </w:p>
    <w:p w14:paraId="44BFE950" w14:textId="77777777" w:rsidR="00AF5DF8" w:rsidRPr="008A2D9C" w:rsidRDefault="00AF5DF8" w:rsidP="00F37ADB">
      <w:pPr>
        <w:jc w:val="left"/>
        <w:rPr>
          <w:rFonts w:cs="Calibri"/>
          <w:szCs w:val="20"/>
          <w:lang w:val="en-GB"/>
        </w:rPr>
      </w:pPr>
    </w:p>
    <w:p w14:paraId="116685B8" w14:textId="77777777" w:rsidR="00AF5DF8" w:rsidRPr="008A2D9C" w:rsidRDefault="0053408E" w:rsidP="000B3560">
      <w:pPr>
        <w:rPr>
          <w:rStyle w:val="Hyperlink"/>
          <w:rFonts w:cs="Calibri"/>
          <w:color w:val="auto"/>
          <w:szCs w:val="20"/>
          <w:u w:val="none"/>
          <w:lang w:val="en-GB"/>
        </w:rPr>
      </w:pPr>
      <w:r w:rsidRPr="00BF5060">
        <w:rPr>
          <w:rFonts w:cs="Calibri"/>
          <w:szCs w:val="20"/>
          <w:lang w:val="en-GB"/>
        </w:rPr>
        <w:t xml:space="preserve">The UNDP Country Office is responsible for complying with all UNDP project-level M&amp;E requirements as outlined in the </w:t>
      </w:r>
      <w:hyperlink r:id="rId26" w:history="1">
        <w:r w:rsidRPr="008A2D9C">
          <w:rPr>
            <w:rStyle w:val="Hyperlink"/>
            <w:rFonts w:cs="Calibri"/>
            <w:szCs w:val="20"/>
            <w:lang w:val="en-GB"/>
          </w:rPr>
          <w:t>UNDP POPP</w:t>
        </w:r>
      </w:hyperlink>
      <w:r w:rsidRPr="008A2D9C">
        <w:rPr>
          <w:rStyle w:val="Hyperlink"/>
          <w:rFonts w:cs="Calibri"/>
          <w:szCs w:val="20"/>
          <w:lang w:val="en-GB"/>
        </w:rPr>
        <w:t>.</w:t>
      </w:r>
      <w:r w:rsidRPr="008A2D9C">
        <w:rPr>
          <w:rStyle w:val="Hyperlink"/>
          <w:rFonts w:cs="Calibri"/>
          <w:color w:val="auto"/>
          <w:szCs w:val="20"/>
          <w:u w:val="none"/>
          <w:lang w:val="en-GB"/>
        </w:rPr>
        <w:t xml:space="preserve">This includes ensuring the UNDP Quality Assurance Assessment during implementation is undertaken annually; that annual targets at the output level are developed, and monitored and reported using UNDP corporate systems; </w:t>
      </w:r>
      <w:r w:rsidR="004440C2" w:rsidRPr="008A2D9C">
        <w:rPr>
          <w:rStyle w:val="Hyperlink"/>
          <w:rFonts w:cs="Calibri"/>
          <w:color w:val="auto"/>
          <w:szCs w:val="20"/>
          <w:u w:val="none"/>
          <w:lang w:val="en-GB"/>
        </w:rPr>
        <w:t xml:space="preserve">the regular updating of the ATLAS risk log; </w:t>
      </w:r>
      <w:r w:rsidRPr="008A2D9C">
        <w:rPr>
          <w:rStyle w:val="Hyperlink"/>
          <w:rFonts w:cs="Calibri"/>
          <w:color w:val="auto"/>
          <w:szCs w:val="20"/>
          <w:u w:val="none"/>
          <w:lang w:val="en-GB"/>
        </w:rPr>
        <w:t xml:space="preserve">and, </w:t>
      </w:r>
      <w:r w:rsidR="004440C2" w:rsidRPr="008A2D9C">
        <w:rPr>
          <w:rStyle w:val="Hyperlink"/>
          <w:rFonts w:cs="Calibri"/>
          <w:color w:val="auto"/>
          <w:szCs w:val="20"/>
          <w:u w:val="none"/>
          <w:lang w:val="en-GB"/>
        </w:rPr>
        <w:t xml:space="preserve">the </w:t>
      </w:r>
      <w:r w:rsidR="00647AD9" w:rsidRPr="008A2D9C">
        <w:rPr>
          <w:rStyle w:val="Hyperlink"/>
          <w:rFonts w:cs="Calibri"/>
          <w:color w:val="auto"/>
          <w:szCs w:val="20"/>
          <w:u w:val="none"/>
          <w:lang w:val="en-GB"/>
        </w:rPr>
        <w:t xml:space="preserve">updating </w:t>
      </w:r>
      <w:r w:rsidR="004440C2" w:rsidRPr="008A2D9C">
        <w:rPr>
          <w:rStyle w:val="Hyperlink"/>
          <w:rFonts w:cs="Calibri"/>
          <w:color w:val="auto"/>
          <w:szCs w:val="20"/>
          <w:u w:val="none"/>
          <w:lang w:val="en-GB"/>
        </w:rPr>
        <w:t xml:space="preserve">of </w:t>
      </w:r>
      <w:r w:rsidR="00647AD9" w:rsidRPr="008A2D9C">
        <w:rPr>
          <w:rStyle w:val="Hyperlink"/>
          <w:rFonts w:cs="Calibri"/>
          <w:color w:val="auto"/>
          <w:szCs w:val="20"/>
          <w:u w:val="none"/>
          <w:lang w:val="en-GB"/>
        </w:rPr>
        <w:t xml:space="preserve">the UNDP </w:t>
      </w:r>
      <w:r w:rsidRPr="008A2D9C">
        <w:rPr>
          <w:rStyle w:val="Hyperlink"/>
          <w:rFonts w:cs="Calibri"/>
          <w:color w:val="auto"/>
          <w:szCs w:val="20"/>
          <w:u w:val="none"/>
          <w:lang w:val="en-GB"/>
        </w:rPr>
        <w:t xml:space="preserve">gender marker </w:t>
      </w:r>
      <w:r w:rsidR="00647AD9" w:rsidRPr="008A2D9C">
        <w:rPr>
          <w:rStyle w:val="Hyperlink"/>
          <w:rFonts w:cs="Calibri"/>
          <w:color w:val="auto"/>
          <w:szCs w:val="20"/>
          <w:u w:val="none"/>
          <w:lang w:val="en-GB"/>
        </w:rPr>
        <w:t xml:space="preserve">on an annual basis </w:t>
      </w:r>
      <w:r w:rsidRPr="008A2D9C">
        <w:rPr>
          <w:rStyle w:val="Hyperlink"/>
          <w:rFonts w:cs="Calibri"/>
          <w:color w:val="auto"/>
          <w:szCs w:val="20"/>
          <w:u w:val="none"/>
          <w:lang w:val="en-GB"/>
        </w:rPr>
        <w:t xml:space="preserve">based on </w:t>
      </w:r>
      <w:r w:rsidR="004440C2" w:rsidRPr="008A2D9C">
        <w:rPr>
          <w:rStyle w:val="Hyperlink"/>
          <w:rFonts w:cs="Calibri"/>
          <w:color w:val="auto"/>
          <w:szCs w:val="20"/>
          <w:u w:val="none"/>
          <w:lang w:val="en-GB"/>
        </w:rPr>
        <w:t xml:space="preserve">gender mainstreaming </w:t>
      </w:r>
      <w:r w:rsidR="000A20A2" w:rsidRPr="008A2D9C">
        <w:rPr>
          <w:rStyle w:val="Hyperlink"/>
          <w:rFonts w:cs="Calibri"/>
          <w:color w:val="auto"/>
          <w:szCs w:val="20"/>
          <w:u w:val="none"/>
          <w:lang w:val="en-GB"/>
        </w:rPr>
        <w:t xml:space="preserve">progress reported in the </w:t>
      </w:r>
      <w:r w:rsidR="00647AD9" w:rsidRPr="008A2D9C">
        <w:rPr>
          <w:rStyle w:val="Hyperlink"/>
          <w:rFonts w:cs="Calibri"/>
          <w:color w:val="auto"/>
          <w:szCs w:val="20"/>
          <w:u w:val="none"/>
          <w:lang w:val="en-GB"/>
        </w:rPr>
        <w:t xml:space="preserve">GEF </w:t>
      </w:r>
      <w:r w:rsidRPr="008A2D9C">
        <w:rPr>
          <w:rStyle w:val="Hyperlink"/>
          <w:rFonts w:cs="Calibri"/>
          <w:color w:val="auto"/>
          <w:szCs w:val="20"/>
          <w:u w:val="none"/>
          <w:lang w:val="en-GB"/>
        </w:rPr>
        <w:t xml:space="preserve">PIR and </w:t>
      </w:r>
      <w:r w:rsidR="004440C2" w:rsidRPr="008A2D9C">
        <w:rPr>
          <w:rStyle w:val="Hyperlink"/>
          <w:rFonts w:cs="Calibri"/>
          <w:color w:val="auto"/>
          <w:szCs w:val="20"/>
          <w:u w:val="none"/>
          <w:lang w:val="en-GB"/>
        </w:rPr>
        <w:t xml:space="preserve">the </w:t>
      </w:r>
      <w:r w:rsidR="00647AD9" w:rsidRPr="008A2D9C">
        <w:rPr>
          <w:rStyle w:val="Hyperlink"/>
          <w:rFonts w:cs="Calibri"/>
          <w:color w:val="auto"/>
          <w:szCs w:val="20"/>
          <w:u w:val="none"/>
          <w:lang w:val="en-GB"/>
        </w:rPr>
        <w:t xml:space="preserve">UNDP </w:t>
      </w:r>
      <w:r w:rsidRPr="008A2D9C">
        <w:rPr>
          <w:rStyle w:val="Hyperlink"/>
          <w:rFonts w:cs="Calibri"/>
          <w:color w:val="auto"/>
          <w:szCs w:val="20"/>
          <w:u w:val="none"/>
          <w:lang w:val="en-GB"/>
        </w:rPr>
        <w:t xml:space="preserve">ROAR. Any quality concerns flagged </w:t>
      </w:r>
      <w:r w:rsidR="004440C2" w:rsidRPr="008A2D9C">
        <w:rPr>
          <w:rStyle w:val="Hyperlink"/>
          <w:rFonts w:cs="Calibri"/>
          <w:color w:val="auto"/>
          <w:szCs w:val="20"/>
          <w:u w:val="none"/>
          <w:lang w:val="en-GB"/>
        </w:rPr>
        <w:t xml:space="preserve">during these M&amp;E activities (e.g. annual GEF PIR quality assessment ratings) </w:t>
      </w:r>
      <w:r w:rsidRPr="008A2D9C">
        <w:rPr>
          <w:rStyle w:val="Hyperlink"/>
          <w:rFonts w:cs="Calibri"/>
          <w:color w:val="auto"/>
          <w:szCs w:val="20"/>
          <w:u w:val="none"/>
          <w:lang w:val="en-GB"/>
        </w:rPr>
        <w:t xml:space="preserve">must be addressed by </w:t>
      </w:r>
      <w:r w:rsidR="004440C2" w:rsidRPr="008A2D9C">
        <w:rPr>
          <w:rStyle w:val="Hyperlink"/>
          <w:rFonts w:cs="Calibri"/>
          <w:color w:val="auto"/>
          <w:szCs w:val="20"/>
          <w:u w:val="none"/>
          <w:lang w:val="en-GB"/>
        </w:rPr>
        <w:t>the UNDP Country Office and the Project Manager</w:t>
      </w:r>
      <w:r w:rsidRPr="008A2D9C">
        <w:rPr>
          <w:rStyle w:val="Hyperlink"/>
          <w:rFonts w:cs="Calibri"/>
          <w:color w:val="auto"/>
          <w:szCs w:val="20"/>
          <w:u w:val="none"/>
          <w:lang w:val="en-GB"/>
        </w:rPr>
        <w:t xml:space="preserve">.  </w:t>
      </w:r>
    </w:p>
    <w:p w14:paraId="2524ADA6" w14:textId="77777777" w:rsidR="00AF5DF8" w:rsidRPr="008A2D9C" w:rsidRDefault="00AF5DF8" w:rsidP="00F37ADB">
      <w:pPr>
        <w:jc w:val="left"/>
        <w:rPr>
          <w:rFonts w:cs="Calibri"/>
          <w:szCs w:val="20"/>
          <w:lang w:val="en-GB"/>
        </w:rPr>
      </w:pPr>
    </w:p>
    <w:p w14:paraId="0B268FED" w14:textId="77777777" w:rsidR="00AF5DF8" w:rsidRPr="008A2D9C" w:rsidRDefault="00AF5DF8" w:rsidP="000B3560">
      <w:pPr>
        <w:rPr>
          <w:rFonts w:cs="Calibri"/>
          <w:szCs w:val="20"/>
          <w:lang w:val="en-GB"/>
        </w:rPr>
      </w:pPr>
      <w:r w:rsidRPr="008A2D9C">
        <w:rPr>
          <w:rFonts w:cs="Calibri"/>
          <w:szCs w:val="20"/>
          <w:lang w:val="en-GB"/>
        </w:rPr>
        <w:t>The UNDP Country Office will retain all M&amp;E records for this project for up to seven years after project financial closure to support ex-post evaluations undertaken by the UNDP Independent Evaluation Office</w:t>
      </w:r>
      <w:r w:rsidR="004440C2" w:rsidRPr="008A2D9C">
        <w:rPr>
          <w:rFonts w:cs="Calibri"/>
          <w:szCs w:val="20"/>
          <w:lang w:val="en-GB"/>
        </w:rPr>
        <w:t xml:space="preserve"> (IEO)</w:t>
      </w:r>
      <w:r w:rsidRPr="008A2D9C">
        <w:rPr>
          <w:rFonts w:cs="Calibri"/>
          <w:szCs w:val="20"/>
          <w:lang w:val="en-GB"/>
        </w:rPr>
        <w:t xml:space="preserve"> and/or the GEF Independent Evaluation Office</w:t>
      </w:r>
      <w:r w:rsidR="00C24F2A" w:rsidRPr="008A2D9C">
        <w:rPr>
          <w:rFonts w:cs="Calibri"/>
          <w:szCs w:val="20"/>
          <w:lang w:val="en-GB"/>
        </w:rPr>
        <w:t xml:space="preserve"> (IEO)</w:t>
      </w:r>
      <w:r w:rsidRPr="008A2D9C">
        <w:rPr>
          <w:rFonts w:cs="Calibri"/>
          <w:szCs w:val="20"/>
          <w:lang w:val="en-GB"/>
        </w:rPr>
        <w:t xml:space="preserve">.  </w:t>
      </w:r>
    </w:p>
    <w:p w14:paraId="616C29AC" w14:textId="77777777" w:rsidR="00AF5DF8" w:rsidRPr="008A2D9C" w:rsidRDefault="00AF5DF8" w:rsidP="00F37ADB">
      <w:pPr>
        <w:jc w:val="left"/>
        <w:rPr>
          <w:rStyle w:val="Hyperlink"/>
          <w:rFonts w:cs="Calibri"/>
          <w:color w:val="auto"/>
          <w:szCs w:val="20"/>
          <w:u w:val="none"/>
          <w:lang w:val="en-GB"/>
        </w:rPr>
      </w:pPr>
    </w:p>
    <w:p w14:paraId="0D879CA1" w14:textId="77777777" w:rsidR="0053408E" w:rsidRPr="008A2D9C" w:rsidRDefault="00AF5DF8" w:rsidP="000B3560">
      <w:pPr>
        <w:rPr>
          <w:rFonts w:cs="Calibri"/>
          <w:szCs w:val="20"/>
          <w:lang w:val="en-GB"/>
        </w:rPr>
      </w:pPr>
      <w:r w:rsidRPr="00BF5060">
        <w:rPr>
          <w:rFonts w:cs="Calibri"/>
          <w:szCs w:val="20"/>
          <w:u w:val="single"/>
          <w:lang w:val="en-GB"/>
        </w:rPr>
        <w:t>UNDP-GEF Unit</w:t>
      </w:r>
      <w:r w:rsidRPr="008A2D9C">
        <w:rPr>
          <w:rFonts w:cs="Calibri"/>
          <w:szCs w:val="20"/>
          <w:lang w:val="en-GB"/>
        </w:rPr>
        <w:t xml:space="preserve">:  </w:t>
      </w:r>
      <w:r w:rsidR="0053408E" w:rsidRPr="008A2D9C">
        <w:rPr>
          <w:rFonts w:cs="Calibri"/>
          <w:szCs w:val="20"/>
          <w:lang w:val="en-GB"/>
        </w:rPr>
        <w:t xml:space="preserve">Additional M&amp;E and implementation quality assurance and troubleshooting support will be </w:t>
      </w:r>
      <w:r w:rsidR="00FC195B" w:rsidRPr="008A2D9C">
        <w:rPr>
          <w:rFonts w:cs="Calibri"/>
          <w:szCs w:val="20"/>
          <w:lang w:val="en-GB"/>
        </w:rPr>
        <w:t>p</w:t>
      </w:r>
      <w:r w:rsidR="0053408E" w:rsidRPr="008A2D9C">
        <w:rPr>
          <w:rFonts w:cs="Calibri"/>
          <w:szCs w:val="20"/>
          <w:lang w:val="en-GB"/>
        </w:rPr>
        <w:t xml:space="preserve">rovided by the UNDP-GEF Regional Technical Advisor and the UNDP-GEF </w:t>
      </w:r>
      <w:r w:rsidR="00043A4B" w:rsidRPr="008A2D9C">
        <w:rPr>
          <w:rFonts w:cs="Calibri"/>
          <w:szCs w:val="20"/>
          <w:lang w:val="en-GB"/>
        </w:rPr>
        <w:t>Directorate</w:t>
      </w:r>
      <w:r w:rsidR="0053408E" w:rsidRPr="008A2D9C">
        <w:rPr>
          <w:rFonts w:cs="Calibri"/>
          <w:szCs w:val="20"/>
          <w:lang w:val="en-GB"/>
        </w:rPr>
        <w:t xml:space="preserve"> as needed.  </w:t>
      </w:r>
    </w:p>
    <w:p w14:paraId="26908A9B" w14:textId="77777777" w:rsidR="0053408E" w:rsidRPr="008A2D9C" w:rsidRDefault="0053408E" w:rsidP="00F37ADB">
      <w:pPr>
        <w:jc w:val="left"/>
        <w:rPr>
          <w:rFonts w:cs="Calibri"/>
          <w:szCs w:val="20"/>
          <w:lang w:val="en-GB"/>
        </w:rPr>
      </w:pPr>
    </w:p>
    <w:p w14:paraId="1222260B" w14:textId="77777777" w:rsidR="004E7826" w:rsidRPr="008A2D9C" w:rsidRDefault="004E7826" w:rsidP="000B3560">
      <w:pPr>
        <w:rPr>
          <w:rFonts w:cs="Calibri"/>
          <w:szCs w:val="20"/>
          <w:lang w:val="en-GB"/>
        </w:rPr>
      </w:pPr>
      <w:r w:rsidRPr="008A2D9C">
        <w:rPr>
          <w:rFonts w:cs="Calibri"/>
          <w:b/>
          <w:szCs w:val="20"/>
          <w:lang w:val="en-GB"/>
        </w:rPr>
        <w:t>Audit</w:t>
      </w:r>
      <w:r w:rsidRPr="008A2D9C">
        <w:rPr>
          <w:rFonts w:cs="Calibri"/>
          <w:szCs w:val="20"/>
          <w:lang w:val="en-GB"/>
        </w:rPr>
        <w:t xml:space="preserve">: The project will be audited </w:t>
      </w:r>
      <w:r w:rsidR="006A6A9E" w:rsidRPr="008A2D9C">
        <w:rPr>
          <w:rFonts w:cs="Calibri"/>
          <w:szCs w:val="20"/>
          <w:lang w:val="en-GB"/>
        </w:rPr>
        <w:t>as per</w:t>
      </w:r>
      <w:r w:rsidRPr="008A2D9C">
        <w:rPr>
          <w:rFonts w:cs="Calibri"/>
          <w:szCs w:val="20"/>
          <w:lang w:val="en-GB"/>
        </w:rPr>
        <w:t xml:space="preserve"> UNDP Financial Regulations and Rules and applicable audit policies on NIM implemented projects</w:t>
      </w:r>
      <w:r w:rsidR="004440C2" w:rsidRPr="008A2D9C">
        <w:rPr>
          <w:rFonts w:cs="Calibri"/>
          <w:szCs w:val="20"/>
          <w:lang w:val="en-GB"/>
        </w:rPr>
        <w:t>.</w:t>
      </w:r>
      <w:r w:rsidR="004440C2" w:rsidRPr="008A2D9C">
        <w:rPr>
          <w:rStyle w:val="FootnoteReference"/>
          <w:szCs w:val="20"/>
          <w:lang w:val="en-GB"/>
        </w:rPr>
        <w:footnoteReference w:id="64"/>
      </w:r>
    </w:p>
    <w:p w14:paraId="431A1D48" w14:textId="77777777" w:rsidR="000B3560" w:rsidRPr="008A2D9C" w:rsidRDefault="000B3560" w:rsidP="000B3560">
      <w:pPr>
        <w:rPr>
          <w:rFonts w:cs="Calibri"/>
          <w:szCs w:val="20"/>
          <w:lang w:val="en-GB"/>
        </w:rPr>
      </w:pPr>
    </w:p>
    <w:p w14:paraId="5BE23037" w14:textId="77777777" w:rsidR="0053408E" w:rsidRPr="008A2D9C" w:rsidRDefault="0053408E" w:rsidP="00F37ADB">
      <w:pPr>
        <w:jc w:val="left"/>
        <w:rPr>
          <w:rFonts w:cs="Calibri"/>
          <w:b/>
          <w:szCs w:val="20"/>
          <w:lang w:val="en-GB"/>
        </w:rPr>
      </w:pPr>
      <w:r w:rsidRPr="008A2D9C">
        <w:rPr>
          <w:rFonts w:cs="Calibri"/>
          <w:b/>
          <w:szCs w:val="20"/>
          <w:lang w:val="en-GB"/>
        </w:rPr>
        <w:t>Additional GEF monitoring and reporting requirements:</w:t>
      </w:r>
    </w:p>
    <w:p w14:paraId="0F609EC0" w14:textId="77777777" w:rsidR="006A6A9E" w:rsidRPr="008A2D9C" w:rsidRDefault="006A6A9E" w:rsidP="00F37ADB">
      <w:pPr>
        <w:jc w:val="left"/>
        <w:rPr>
          <w:rFonts w:cs="Calibri"/>
          <w:szCs w:val="20"/>
          <w:u w:val="single"/>
          <w:lang w:val="en-GB"/>
        </w:rPr>
      </w:pPr>
    </w:p>
    <w:p w14:paraId="08B6ED64" w14:textId="77777777" w:rsidR="004440C2" w:rsidRPr="008A2D9C" w:rsidRDefault="0053408E" w:rsidP="000B3560">
      <w:pPr>
        <w:rPr>
          <w:rFonts w:cs="Calibri"/>
          <w:szCs w:val="20"/>
          <w:lang w:val="en-GB"/>
        </w:rPr>
      </w:pPr>
      <w:r w:rsidRPr="008A2D9C">
        <w:rPr>
          <w:rFonts w:cs="Calibri"/>
          <w:szCs w:val="20"/>
          <w:u w:val="single"/>
          <w:lang w:val="en-GB"/>
        </w:rPr>
        <w:t>Inception Workshop</w:t>
      </w:r>
      <w:r w:rsidR="005A5CD9" w:rsidRPr="008A2D9C">
        <w:rPr>
          <w:rFonts w:cs="Calibri"/>
          <w:szCs w:val="20"/>
          <w:u w:val="single"/>
          <w:lang w:val="en-GB"/>
        </w:rPr>
        <w:t xml:space="preserve"> and Report</w:t>
      </w:r>
      <w:r w:rsidRPr="008A2D9C">
        <w:rPr>
          <w:rFonts w:cs="Calibri"/>
          <w:szCs w:val="20"/>
          <w:lang w:val="en-GB"/>
        </w:rPr>
        <w:t xml:space="preserve">:  A project inception workshop will be held </w:t>
      </w:r>
      <w:r w:rsidR="00CE2AA6" w:rsidRPr="008A2D9C">
        <w:rPr>
          <w:rFonts w:cs="Calibri"/>
          <w:szCs w:val="20"/>
          <w:lang w:val="en-GB"/>
        </w:rPr>
        <w:t xml:space="preserve">within two months </w:t>
      </w:r>
      <w:r w:rsidRPr="008A2D9C">
        <w:rPr>
          <w:rFonts w:cs="Calibri"/>
          <w:szCs w:val="20"/>
          <w:lang w:val="en-GB"/>
        </w:rPr>
        <w:t>after the project document has been signed by all relevant parties to</w:t>
      </w:r>
      <w:r w:rsidR="004440C2" w:rsidRPr="008A2D9C">
        <w:rPr>
          <w:rFonts w:cs="Calibri"/>
          <w:szCs w:val="20"/>
          <w:lang w:val="en-GB"/>
        </w:rPr>
        <w:t>, amongst others</w:t>
      </w:r>
      <w:r w:rsidRPr="008A2D9C">
        <w:rPr>
          <w:rFonts w:cs="Calibri"/>
          <w:szCs w:val="20"/>
          <w:lang w:val="en-GB"/>
        </w:rPr>
        <w:t xml:space="preserve">:  </w:t>
      </w:r>
    </w:p>
    <w:p w14:paraId="6CBDCD4C" w14:textId="77777777" w:rsidR="004440C2" w:rsidRPr="008A2D9C" w:rsidRDefault="0053408E" w:rsidP="000B3560">
      <w:pPr>
        <w:rPr>
          <w:rFonts w:cs="Calibri"/>
          <w:szCs w:val="20"/>
          <w:lang w:val="en-GB"/>
        </w:rPr>
      </w:pPr>
      <w:r w:rsidRPr="008A2D9C">
        <w:rPr>
          <w:rFonts w:cs="Calibri"/>
          <w:szCs w:val="20"/>
          <w:lang w:val="en-GB"/>
        </w:rPr>
        <w:t xml:space="preserve">a) </w:t>
      </w:r>
      <w:r w:rsidR="004440C2" w:rsidRPr="008A2D9C">
        <w:rPr>
          <w:rFonts w:cs="Calibri"/>
          <w:szCs w:val="20"/>
          <w:lang w:val="en-GB"/>
        </w:rPr>
        <w:t>R</w:t>
      </w:r>
      <w:r w:rsidRPr="008A2D9C">
        <w:rPr>
          <w:rFonts w:cs="Calibri"/>
          <w:szCs w:val="20"/>
          <w:lang w:val="en-GB"/>
        </w:rPr>
        <w:t>e-orient project stakeholders to the project strategy and discuss any changes in the overall context that influence project</w:t>
      </w:r>
      <w:r w:rsidR="009A0D83" w:rsidRPr="008A2D9C">
        <w:rPr>
          <w:rFonts w:cs="Calibri"/>
          <w:szCs w:val="20"/>
          <w:lang w:val="en-GB"/>
        </w:rPr>
        <w:t xml:space="preserve"> strategy and</w:t>
      </w:r>
      <w:r w:rsidRPr="008A2D9C">
        <w:rPr>
          <w:rFonts w:cs="Calibri"/>
          <w:szCs w:val="20"/>
          <w:lang w:val="en-GB"/>
        </w:rPr>
        <w:t xml:space="preserve"> implementation; </w:t>
      </w:r>
    </w:p>
    <w:p w14:paraId="4879D0C0" w14:textId="77777777" w:rsidR="004440C2" w:rsidRPr="008A2D9C" w:rsidRDefault="004440C2" w:rsidP="000B3560">
      <w:pPr>
        <w:rPr>
          <w:rFonts w:cs="Calibri"/>
          <w:szCs w:val="20"/>
          <w:lang w:val="en-GB"/>
        </w:rPr>
      </w:pPr>
      <w:r w:rsidRPr="008A2D9C">
        <w:rPr>
          <w:rFonts w:cs="Calibri"/>
          <w:szCs w:val="20"/>
          <w:lang w:val="en-GB"/>
        </w:rPr>
        <w:t>b) D</w:t>
      </w:r>
      <w:r w:rsidR="0053408E" w:rsidRPr="008A2D9C">
        <w:rPr>
          <w:rFonts w:cs="Calibri"/>
          <w:szCs w:val="20"/>
          <w:lang w:val="en-GB"/>
        </w:rPr>
        <w:t xml:space="preserve">iscuss the roles and responsibilities of the project team, including reporting and communication lines and conflict resolution mechanisms; </w:t>
      </w:r>
    </w:p>
    <w:p w14:paraId="044A1E36" w14:textId="77777777" w:rsidR="004440C2" w:rsidRPr="008A2D9C" w:rsidRDefault="004440C2" w:rsidP="000B3560">
      <w:pPr>
        <w:rPr>
          <w:rFonts w:cs="Calibri"/>
          <w:szCs w:val="20"/>
          <w:lang w:val="en-GB"/>
        </w:rPr>
      </w:pPr>
      <w:r w:rsidRPr="008A2D9C">
        <w:rPr>
          <w:rFonts w:cs="Calibri"/>
          <w:szCs w:val="20"/>
          <w:lang w:val="en-GB"/>
        </w:rPr>
        <w:t>c) R</w:t>
      </w:r>
      <w:r w:rsidR="0053408E" w:rsidRPr="008A2D9C">
        <w:rPr>
          <w:rFonts w:cs="Calibri"/>
          <w:szCs w:val="20"/>
          <w:lang w:val="en-GB"/>
        </w:rPr>
        <w:t>eview the results framework and</w:t>
      </w:r>
      <w:r w:rsidR="00CE2AA6" w:rsidRPr="008A2D9C">
        <w:rPr>
          <w:rFonts w:cs="Calibri"/>
          <w:szCs w:val="20"/>
          <w:lang w:val="en-GB"/>
        </w:rPr>
        <w:t xml:space="preserve"> finalize the indicators, means of verification and monitoring plan</w:t>
      </w:r>
      <w:r w:rsidRPr="008A2D9C">
        <w:rPr>
          <w:rFonts w:cs="Calibri"/>
          <w:szCs w:val="20"/>
          <w:lang w:val="en-GB"/>
        </w:rPr>
        <w:t>;</w:t>
      </w:r>
    </w:p>
    <w:p w14:paraId="2A75A388" w14:textId="77777777" w:rsidR="004440C2" w:rsidRPr="008A2D9C" w:rsidRDefault="00CE2AA6" w:rsidP="000B3560">
      <w:pPr>
        <w:rPr>
          <w:rFonts w:cs="Calibri"/>
          <w:szCs w:val="20"/>
          <w:lang w:val="en-GB"/>
        </w:rPr>
      </w:pPr>
      <w:r w:rsidRPr="008A2D9C">
        <w:rPr>
          <w:rFonts w:cs="Calibri"/>
          <w:szCs w:val="20"/>
          <w:lang w:val="en-GB"/>
        </w:rPr>
        <w:t xml:space="preserve">d) </w:t>
      </w:r>
      <w:r w:rsidR="004440C2" w:rsidRPr="008A2D9C">
        <w:rPr>
          <w:rFonts w:cs="Calibri"/>
          <w:szCs w:val="20"/>
          <w:lang w:val="en-GB"/>
        </w:rPr>
        <w:t>D</w:t>
      </w:r>
      <w:r w:rsidR="0053408E" w:rsidRPr="008A2D9C">
        <w:rPr>
          <w:rFonts w:cs="Calibri"/>
          <w:szCs w:val="20"/>
          <w:lang w:val="en-GB"/>
        </w:rPr>
        <w:t xml:space="preserve">iscuss reporting, monitoring and evaluation roles and responsibilities and finalize the M&amp;E </w:t>
      </w:r>
      <w:r w:rsidRPr="008A2D9C">
        <w:rPr>
          <w:rFonts w:cs="Calibri"/>
          <w:szCs w:val="20"/>
          <w:lang w:val="en-GB"/>
        </w:rPr>
        <w:t>budget</w:t>
      </w:r>
      <w:r w:rsidR="0053408E" w:rsidRPr="008A2D9C">
        <w:rPr>
          <w:rFonts w:cs="Calibri"/>
          <w:szCs w:val="20"/>
          <w:lang w:val="en-GB"/>
        </w:rPr>
        <w:t xml:space="preserve">; </w:t>
      </w:r>
      <w:r w:rsidR="009A0D83" w:rsidRPr="008A2D9C">
        <w:rPr>
          <w:rFonts w:cs="Calibri"/>
          <w:szCs w:val="20"/>
          <w:lang w:val="en-GB"/>
        </w:rPr>
        <w:t>identify national/regional institutes to be involved in project-level M&amp;E; discuss the role of the GEF OFP in M&amp;E;</w:t>
      </w:r>
    </w:p>
    <w:p w14:paraId="7E0F6ECC" w14:textId="77777777" w:rsidR="00E45EC4" w:rsidRPr="008A2D9C" w:rsidRDefault="00E45EC4" w:rsidP="000B3560">
      <w:pPr>
        <w:rPr>
          <w:rFonts w:cs="Calibri"/>
          <w:szCs w:val="20"/>
          <w:lang w:val="en-GB"/>
        </w:rPr>
      </w:pPr>
      <w:r w:rsidRPr="008A2D9C">
        <w:rPr>
          <w:rFonts w:cs="Calibri"/>
          <w:szCs w:val="20"/>
          <w:lang w:val="en-GB"/>
        </w:rPr>
        <w:t xml:space="preserve">e) Update and review responsibilities for monitoring the various project plans and strategies, including the risk log; </w:t>
      </w:r>
      <w:r w:rsidR="00BE6F2A" w:rsidRPr="008A2D9C">
        <w:rPr>
          <w:rFonts w:cs="Calibri"/>
          <w:szCs w:val="20"/>
          <w:lang w:val="en-GB"/>
        </w:rPr>
        <w:t xml:space="preserve">SESP, </w:t>
      </w:r>
      <w:r w:rsidRPr="008A2D9C">
        <w:rPr>
          <w:rFonts w:cs="Calibri"/>
          <w:szCs w:val="20"/>
          <w:lang w:val="en-GB"/>
        </w:rPr>
        <w:t xml:space="preserve">Environmental and Social Management Plan and other safeguard </w:t>
      </w:r>
      <w:r w:rsidR="00C24F2A" w:rsidRPr="008A2D9C">
        <w:rPr>
          <w:rFonts w:cs="Calibri"/>
          <w:szCs w:val="20"/>
          <w:lang w:val="en-GB"/>
        </w:rPr>
        <w:t>requirements</w:t>
      </w:r>
      <w:r w:rsidR="00090CD1" w:rsidRPr="008A2D9C">
        <w:rPr>
          <w:rFonts w:cs="Calibri"/>
          <w:szCs w:val="20"/>
          <w:lang w:val="en-GB"/>
        </w:rPr>
        <w:t xml:space="preserve">; </w:t>
      </w:r>
      <w:r w:rsidR="00BE6F2A" w:rsidRPr="008A2D9C">
        <w:rPr>
          <w:rFonts w:cs="Calibri"/>
          <w:szCs w:val="20"/>
          <w:lang w:val="en-GB"/>
        </w:rPr>
        <w:t xml:space="preserve">project grievance </w:t>
      </w:r>
      <w:r w:rsidR="00090CD1" w:rsidRPr="008A2D9C">
        <w:rPr>
          <w:rFonts w:cs="Calibri"/>
          <w:szCs w:val="20"/>
          <w:lang w:val="en-GB"/>
        </w:rPr>
        <w:t>mechanisms</w:t>
      </w:r>
      <w:r w:rsidRPr="008A2D9C">
        <w:rPr>
          <w:rFonts w:cs="Calibri"/>
          <w:szCs w:val="20"/>
          <w:lang w:val="en-GB"/>
        </w:rPr>
        <w:t>; the gender strategy</w:t>
      </w:r>
      <w:r w:rsidR="00162DAA" w:rsidRPr="008A2D9C">
        <w:rPr>
          <w:rFonts w:cs="Calibri"/>
          <w:szCs w:val="20"/>
          <w:lang w:val="en-GB"/>
        </w:rPr>
        <w:t>;</w:t>
      </w:r>
      <w:r w:rsidRPr="008A2D9C">
        <w:rPr>
          <w:rFonts w:cs="Calibri"/>
          <w:szCs w:val="20"/>
          <w:lang w:val="en-GB"/>
        </w:rPr>
        <w:t xml:space="preserve"> the knowledge management strategy</w:t>
      </w:r>
      <w:r w:rsidR="00162DAA" w:rsidRPr="008A2D9C">
        <w:rPr>
          <w:rFonts w:cs="Calibri"/>
          <w:szCs w:val="20"/>
          <w:lang w:val="en-GB"/>
        </w:rPr>
        <w:t>,</w:t>
      </w:r>
      <w:r w:rsidRPr="008A2D9C">
        <w:rPr>
          <w:rFonts w:cs="Calibri"/>
          <w:szCs w:val="20"/>
          <w:lang w:val="en-GB"/>
        </w:rPr>
        <w:t xml:space="preserve"> and other relevant strategies; </w:t>
      </w:r>
    </w:p>
    <w:p w14:paraId="311A7282" w14:textId="77777777" w:rsidR="004440C2" w:rsidRPr="008A2D9C" w:rsidRDefault="00E45EC4" w:rsidP="000B3560">
      <w:pPr>
        <w:rPr>
          <w:rFonts w:cs="Calibri"/>
          <w:szCs w:val="20"/>
          <w:lang w:val="en-GB"/>
        </w:rPr>
      </w:pPr>
      <w:r w:rsidRPr="008A2D9C">
        <w:rPr>
          <w:rFonts w:cs="Calibri"/>
          <w:szCs w:val="20"/>
          <w:lang w:val="en-GB"/>
        </w:rPr>
        <w:t>f</w:t>
      </w:r>
      <w:r w:rsidR="0053408E" w:rsidRPr="008A2D9C">
        <w:rPr>
          <w:rFonts w:cs="Calibri"/>
          <w:szCs w:val="20"/>
          <w:lang w:val="en-GB"/>
        </w:rPr>
        <w:t xml:space="preserve">) </w:t>
      </w:r>
      <w:r w:rsidR="004440C2" w:rsidRPr="008A2D9C">
        <w:rPr>
          <w:rFonts w:cs="Calibri"/>
          <w:szCs w:val="20"/>
          <w:lang w:val="en-GB"/>
        </w:rPr>
        <w:t>R</w:t>
      </w:r>
      <w:r w:rsidR="0053408E" w:rsidRPr="008A2D9C">
        <w:rPr>
          <w:rFonts w:cs="Calibri"/>
          <w:szCs w:val="20"/>
          <w:lang w:val="en-GB"/>
        </w:rPr>
        <w:t xml:space="preserve">eview financial reporting procedures and mandatory requirements, and agree on the arrangements for the annual audit; </w:t>
      </w:r>
      <w:r w:rsidR="004440C2" w:rsidRPr="008A2D9C">
        <w:rPr>
          <w:rFonts w:cs="Calibri"/>
          <w:szCs w:val="20"/>
          <w:lang w:val="en-GB"/>
        </w:rPr>
        <w:t>and</w:t>
      </w:r>
    </w:p>
    <w:p w14:paraId="5EA7BC5E" w14:textId="77777777" w:rsidR="004440C2" w:rsidRPr="008A2D9C" w:rsidRDefault="00E45EC4" w:rsidP="000B3560">
      <w:pPr>
        <w:rPr>
          <w:rFonts w:cs="Calibri"/>
          <w:szCs w:val="20"/>
          <w:lang w:val="en-GB"/>
        </w:rPr>
      </w:pPr>
      <w:r w:rsidRPr="008A2D9C">
        <w:rPr>
          <w:rFonts w:cs="Calibri"/>
          <w:szCs w:val="20"/>
          <w:lang w:val="en-GB"/>
        </w:rPr>
        <w:t>g</w:t>
      </w:r>
      <w:r w:rsidR="004440C2" w:rsidRPr="008A2D9C">
        <w:rPr>
          <w:rFonts w:cs="Calibri"/>
          <w:szCs w:val="20"/>
          <w:lang w:val="en-GB"/>
        </w:rPr>
        <w:t>)P</w:t>
      </w:r>
      <w:r w:rsidR="0053408E" w:rsidRPr="008A2D9C">
        <w:rPr>
          <w:rFonts w:cs="Calibri"/>
          <w:szCs w:val="20"/>
          <w:lang w:val="en-GB"/>
        </w:rPr>
        <w:t xml:space="preserve">lan and schedule Project Board meetings and finalize the </w:t>
      </w:r>
      <w:r w:rsidR="003554DF" w:rsidRPr="008A2D9C">
        <w:rPr>
          <w:rFonts w:cs="Calibri"/>
          <w:szCs w:val="20"/>
          <w:lang w:val="en-GB"/>
        </w:rPr>
        <w:t>first-year</w:t>
      </w:r>
      <w:r w:rsidR="0053408E" w:rsidRPr="008A2D9C">
        <w:rPr>
          <w:rFonts w:cs="Calibri"/>
          <w:szCs w:val="20"/>
          <w:lang w:val="en-GB"/>
        </w:rPr>
        <w:t xml:space="preserve"> annual work plan.  </w:t>
      </w:r>
    </w:p>
    <w:p w14:paraId="63F24580" w14:textId="77777777" w:rsidR="00162DAA" w:rsidRPr="008A2D9C" w:rsidRDefault="00162DAA" w:rsidP="000B3560">
      <w:pPr>
        <w:rPr>
          <w:rFonts w:cs="Calibri"/>
          <w:szCs w:val="20"/>
          <w:lang w:val="en-GB"/>
        </w:rPr>
      </w:pPr>
    </w:p>
    <w:p w14:paraId="60613A28" w14:textId="77777777" w:rsidR="0053408E" w:rsidRPr="008A2D9C" w:rsidRDefault="0053408E" w:rsidP="000B3560">
      <w:pPr>
        <w:rPr>
          <w:rFonts w:cs="Calibri"/>
          <w:szCs w:val="20"/>
          <w:lang w:val="en-GB"/>
        </w:rPr>
      </w:pPr>
      <w:r w:rsidRPr="008A2D9C">
        <w:rPr>
          <w:rFonts w:cs="Calibri"/>
          <w:szCs w:val="20"/>
          <w:lang w:val="en-GB"/>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14:paraId="0D00F7A3" w14:textId="77777777" w:rsidR="0053408E" w:rsidRPr="008A2D9C" w:rsidRDefault="0053408E" w:rsidP="00F37ADB">
      <w:pPr>
        <w:autoSpaceDE w:val="0"/>
        <w:autoSpaceDN w:val="0"/>
        <w:adjustRightInd w:val="0"/>
        <w:jc w:val="left"/>
        <w:rPr>
          <w:rFonts w:cs="Arial"/>
          <w:color w:val="000000"/>
          <w:szCs w:val="20"/>
          <w:lang w:val="en-GB"/>
        </w:rPr>
      </w:pPr>
    </w:p>
    <w:p w14:paraId="7928D94A" w14:textId="77777777" w:rsidR="009B2545" w:rsidRPr="008A2D9C" w:rsidRDefault="0053408E" w:rsidP="000B3560">
      <w:pPr>
        <w:pStyle w:val="NormalWeb"/>
        <w:spacing w:before="0" w:beforeAutospacing="0" w:after="0" w:afterAutospacing="0"/>
        <w:rPr>
          <w:rFonts w:ascii="Arial" w:hAnsi="Arial" w:cs="Arial"/>
          <w:sz w:val="22"/>
          <w:szCs w:val="22"/>
          <w:lang w:val="en-GB"/>
        </w:rPr>
      </w:pPr>
      <w:r w:rsidRPr="008A2D9C">
        <w:rPr>
          <w:rFonts w:ascii="Arial" w:hAnsi="Arial" w:cs="Arial"/>
          <w:sz w:val="22"/>
          <w:szCs w:val="22"/>
          <w:u w:val="single"/>
          <w:lang w:val="en-GB"/>
        </w:rPr>
        <w:t>GEF Project Implementation Report (PIR</w:t>
      </w:r>
      <w:r w:rsidRPr="008A2D9C">
        <w:rPr>
          <w:rFonts w:ascii="Arial" w:hAnsi="Arial" w:cs="Arial"/>
          <w:sz w:val="22"/>
          <w:szCs w:val="22"/>
          <w:lang w:val="en-GB"/>
        </w:rPr>
        <w:t>):  The Project Manager, the UNDP Country Office, and the UNDP-GEF Regional Technical Advisor will provide objective input to the annual GEF PIR covering the reporting period July (previous year) to June (current year) for each</w:t>
      </w:r>
      <w:r w:rsidR="009A0D83" w:rsidRPr="008A2D9C">
        <w:rPr>
          <w:rFonts w:ascii="Arial" w:hAnsi="Arial" w:cs="Arial"/>
          <w:sz w:val="22"/>
          <w:szCs w:val="22"/>
          <w:lang w:val="en-GB"/>
        </w:rPr>
        <w:t xml:space="preserve"> year of project implementation. </w:t>
      </w:r>
      <w:r w:rsidRPr="008A2D9C">
        <w:rPr>
          <w:rFonts w:ascii="Arial" w:hAnsi="Arial" w:cs="Arial"/>
          <w:sz w:val="22"/>
          <w:szCs w:val="22"/>
          <w:lang w:val="en-GB"/>
        </w:rPr>
        <w:t xml:space="preserve">The Project Manager will ensure that the indicators included in the project results framework are monitored annually </w:t>
      </w:r>
      <w:r w:rsidR="00C24F2A" w:rsidRPr="008A2D9C">
        <w:rPr>
          <w:rFonts w:ascii="Arial" w:hAnsi="Arial" w:cs="Arial"/>
          <w:sz w:val="22"/>
          <w:szCs w:val="22"/>
          <w:lang w:val="en-GB"/>
        </w:rPr>
        <w:t>in advance of the PIR submission deadline so that progress can be reported i</w:t>
      </w:r>
      <w:r w:rsidR="00DC1BE4" w:rsidRPr="008A2D9C">
        <w:rPr>
          <w:rFonts w:ascii="Arial" w:hAnsi="Arial" w:cs="Arial"/>
          <w:sz w:val="22"/>
          <w:szCs w:val="22"/>
          <w:lang w:val="en-GB"/>
        </w:rPr>
        <w:t>n the PIR</w:t>
      </w:r>
      <w:r w:rsidRPr="008A2D9C">
        <w:rPr>
          <w:rFonts w:ascii="Arial" w:hAnsi="Arial" w:cs="Arial"/>
          <w:sz w:val="22"/>
          <w:szCs w:val="22"/>
          <w:lang w:val="en-GB"/>
        </w:rPr>
        <w:t xml:space="preserve">. </w:t>
      </w:r>
      <w:r w:rsidR="009B2545" w:rsidRPr="008A2D9C">
        <w:rPr>
          <w:rFonts w:ascii="Arial" w:hAnsi="Arial" w:cs="Arial"/>
          <w:sz w:val="22"/>
          <w:szCs w:val="22"/>
          <w:lang w:val="en-GB"/>
        </w:rPr>
        <w:t xml:space="preserve">Any environmental and social risks and related management plans will be monitored regularly, and progress will be reported in the PIR. </w:t>
      </w:r>
    </w:p>
    <w:p w14:paraId="2F24EB1D" w14:textId="77777777" w:rsidR="009B2545" w:rsidRPr="008A2D9C" w:rsidRDefault="009B2545" w:rsidP="000B3560">
      <w:pPr>
        <w:pStyle w:val="NormalWeb"/>
        <w:spacing w:before="0" w:beforeAutospacing="0" w:after="0" w:afterAutospacing="0"/>
        <w:rPr>
          <w:rFonts w:ascii="Arial" w:hAnsi="Arial" w:cs="Arial"/>
          <w:sz w:val="22"/>
          <w:szCs w:val="22"/>
          <w:lang w:val="en-GB"/>
        </w:rPr>
      </w:pPr>
    </w:p>
    <w:p w14:paraId="365C7B7F" w14:textId="77777777" w:rsidR="0053408E" w:rsidRPr="008A2D9C" w:rsidRDefault="0053408E" w:rsidP="000B3560">
      <w:pPr>
        <w:pStyle w:val="NormalWeb"/>
        <w:spacing w:before="0" w:beforeAutospacing="0" w:after="0" w:afterAutospacing="0"/>
        <w:rPr>
          <w:rFonts w:ascii="Arial" w:hAnsi="Arial" w:cs="Arial"/>
          <w:sz w:val="22"/>
          <w:szCs w:val="22"/>
          <w:lang w:val="en-GB"/>
        </w:rPr>
      </w:pPr>
      <w:r w:rsidRPr="008A2D9C">
        <w:rPr>
          <w:rFonts w:ascii="Arial" w:hAnsi="Arial" w:cs="Arial"/>
          <w:sz w:val="22"/>
          <w:szCs w:val="22"/>
          <w:lang w:val="en-GB"/>
        </w:rPr>
        <w:t xml:space="preserve">The PIR submitted to the GEF </w:t>
      </w:r>
      <w:r w:rsidR="00C24F2A" w:rsidRPr="008A2D9C">
        <w:rPr>
          <w:rFonts w:ascii="Arial" w:hAnsi="Arial" w:cs="Arial"/>
          <w:sz w:val="22"/>
          <w:szCs w:val="22"/>
          <w:lang w:val="en-GB"/>
        </w:rPr>
        <w:t xml:space="preserve">will be shared with the </w:t>
      </w:r>
      <w:r w:rsidRPr="008A2D9C">
        <w:rPr>
          <w:rFonts w:ascii="Arial" w:hAnsi="Arial" w:cs="Arial"/>
          <w:sz w:val="22"/>
          <w:szCs w:val="22"/>
          <w:lang w:val="en-GB"/>
        </w:rPr>
        <w:t>Project Board. The UNDP Country Office will coordinate the input of the GEF Operational Focal Point and other stakeholders to the PIR</w:t>
      </w:r>
      <w:r w:rsidR="00B13428" w:rsidRPr="008A2D9C">
        <w:rPr>
          <w:rFonts w:ascii="Arial" w:hAnsi="Arial" w:cs="Arial"/>
          <w:sz w:val="22"/>
          <w:szCs w:val="22"/>
          <w:lang w:val="en-GB"/>
        </w:rPr>
        <w:t xml:space="preserve"> as appropriate</w:t>
      </w:r>
      <w:r w:rsidR="009A0D83" w:rsidRPr="008A2D9C">
        <w:rPr>
          <w:rFonts w:ascii="Arial" w:hAnsi="Arial" w:cs="Arial"/>
          <w:sz w:val="22"/>
          <w:szCs w:val="22"/>
          <w:lang w:val="en-GB"/>
        </w:rPr>
        <w:t xml:space="preserve">. </w:t>
      </w:r>
      <w:r w:rsidRPr="008A2D9C">
        <w:rPr>
          <w:rFonts w:ascii="Arial" w:hAnsi="Arial" w:cs="Arial"/>
          <w:sz w:val="22"/>
          <w:szCs w:val="22"/>
          <w:lang w:val="en-GB"/>
        </w:rPr>
        <w:t xml:space="preserve">The quality rating of the previous year’s PIR will be used to inform the preparation of the </w:t>
      </w:r>
      <w:r w:rsidR="00E114E5" w:rsidRPr="008A2D9C">
        <w:rPr>
          <w:rFonts w:ascii="Arial" w:hAnsi="Arial" w:cs="Arial"/>
          <w:sz w:val="22"/>
          <w:szCs w:val="22"/>
          <w:lang w:val="en-GB"/>
        </w:rPr>
        <w:t>subsequent</w:t>
      </w:r>
      <w:r w:rsidRPr="008A2D9C">
        <w:rPr>
          <w:rFonts w:ascii="Arial" w:hAnsi="Arial" w:cs="Arial"/>
          <w:sz w:val="22"/>
          <w:szCs w:val="22"/>
          <w:lang w:val="en-GB"/>
        </w:rPr>
        <w:t xml:space="preserve"> PIR.  </w:t>
      </w:r>
    </w:p>
    <w:p w14:paraId="14FA8750" w14:textId="77777777" w:rsidR="001E6563" w:rsidRPr="008A2D9C" w:rsidRDefault="001E6563" w:rsidP="000B3560">
      <w:pPr>
        <w:pStyle w:val="NormalWeb"/>
        <w:spacing w:before="0" w:beforeAutospacing="0" w:after="0" w:afterAutospacing="0"/>
        <w:rPr>
          <w:rFonts w:ascii="Arial" w:hAnsi="Arial" w:cs="Arial"/>
          <w:sz w:val="22"/>
          <w:szCs w:val="22"/>
          <w:u w:val="single"/>
          <w:lang w:val="en-GB"/>
        </w:rPr>
      </w:pPr>
    </w:p>
    <w:p w14:paraId="6A25C92C" w14:textId="77777777" w:rsidR="001E6563" w:rsidRPr="008A2D9C" w:rsidRDefault="001E6563" w:rsidP="000B3560">
      <w:pPr>
        <w:pStyle w:val="NormalWeb"/>
        <w:spacing w:before="0" w:beforeAutospacing="0" w:after="0" w:afterAutospacing="0"/>
        <w:rPr>
          <w:rFonts w:ascii="Arial" w:hAnsi="Arial" w:cs="Arial"/>
          <w:sz w:val="22"/>
          <w:szCs w:val="22"/>
          <w:lang w:val="en-GB"/>
        </w:rPr>
      </w:pPr>
      <w:r w:rsidRPr="008A2D9C">
        <w:rPr>
          <w:rFonts w:ascii="Arial" w:hAnsi="Arial" w:cs="Arial"/>
          <w:sz w:val="22"/>
          <w:szCs w:val="22"/>
          <w:u w:val="single"/>
          <w:lang w:val="en-GB"/>
        </w:rPr>
        <w:t>Lessons learned and knowledge generation</w:t>
      </w:r>
      <w:r w:rsidRPr="008A2D9C">
        <w:rPr>
          <w:rFonts w:ascii="Arial" w:hAnsi="Arial" w:cs="Arial"/>
          <w:sz w:val="22"/>
          <w:szCs w:val="22"/>
          <w:lang w:val="en-GB"/>
        </w:rPr>
        <w:t>:  Results from the project will be disseminated within and beyond the project intervention area through existing informatio</w:t>
      </w:r>
      <w:r w:rsidR="00F21E1A" w:rsidRPr="008A2D9C">
        <w:rPr>
          <w:rFonts w:ascii="Arial" w:hAnsi="Arial" w:cs="Arial"/>
          <w:sz w:val="22"/>
          <w:szCs w:val="22"/>
          <w:lang w:val="en-GB"/>
        </w:rPr>
        <w:t xml:space="preserve">n sharing networks and forums. </w:t>
      </w:r>
      <w:r w:rsidRPr="008A2D9C">
        <w:rPr>
          <w:rFonts w:ascii="Arial" w:hAnsi="Arial" w:cs="Arial"/>
          <w:sz w:val="22"/>
          <w:szCs w:val="22"/>
          <w:lang w:val="en-GB"/>
        </w:rPr>
        <w:t>The project will identify and participate, as relevant and appropriate, in scientific, policy-based and/or any other networks, which may</w:t>
      </w:r>
      <w:r w:rsidR="0029674B" w:rsidRPr="008A2D9C">
        <w:rPr>
          <w:rFonts w:ascii="Arial" w:hAnsi="Arial" w:cs="Arial"/>
          <w:sz w:val="22"/>
          <w:szCs w:val="22"/>
          <w:lang w:val="en-GB"/>
        </w:rPr>
        <w:t xml:space="preserve"> be of benefit to the project. </w:t>
      </w:r>
      <w:r w:rsidRPr="008A2D9C">
        <w:rPr>
          <w:rFonts w:ascii="Arial" w:hAnsi="Arial" w:cs="Arial"/>
          <w:sz w:val="22"/>
          <w:szCs w:val="22"/>
          <w:lang w:val="en-GB"/>
        </w:rPr>
        <w:t xml:space="preserve">The project will identify, analyse and share lessons learned that might be beneficial to the </w:t>
      </w:r>
      <w:r w:rsidR="003C290D" w:rsidRPr="008A2D9C">
        <w:rPr>
          <w:rFonts w:ascii="Arial" w:hAnsi="Arial" w:cs="Arial"/>
          <w:sz w:val="22"/>
          <w:szCs w:val="22"/>
          <w:lang w:val="en-GB"/>
        </w:rPr>
        <w:t>design</w:t>
      </w:r>
      <w:r w:rsidRPr="008A2D9C">
        <w:rPr>
          <w:rFonts w:ascii="Arial" w:hAnsi="Arial" w:cs="Arial"/>
          <w:sz w:val="22"/>
          <w:szCs w:val="22"/>
          <w:lang w:val="en-GB"/>
        </w:rPr>
        <w:t xml:space="preserve"> and implementation of similar projects</w:t>
      </w:r>
      <w:r w:rsidR="0029674B" w:rsidRPr="008A2D9C">
        <w:rPr>
          <w:rFonts w:ascii="Arial" w:hAnsi="Arial" w:cs="Arial"/>
          <w:sz w:val="22"/>
          <w:szCs w:val="22"/>
          <w:lang w:val="en-GB"/>
        </w:rPr>
        <w:t xml:space="preserve"> and </w:t>
      </w:r>
      <w:r w:rsidR="00D31041" w:rsidRPr="008A2D9C">
        <w:rPr>
          <w:rFonts w:ascii="Arial" w:hAnsi="Arial" w:cs="Arial"/>
          <w:sz w:val="22"/>
          <w:szCs w:val="22"/>
          <w:lang w:val="en-GB"/>
        </w:rPr>
        <w:t xml:space="preserve">disseminate </w:t>
      </w:r>
      <w:r w:rsidR="0029674B" w:rsidRPr="008A2D9C">
        <w:rPr>
          <w:rFonts w:ascii="Arial" w:hAnsi="Arial" w:cs="Arial"/>
          <w:sz w:val="22"/>
          <w:szCs w:val="22"/>
          <w:lang w:val="en-GB"/>
        </w:rPr>
        <w:t>these lessons widely</w:t>
      </w:r>
      <w:r w:rsidRPr="008A2D9C">
        <w:rPr>
          <w:rFonts w:ascii="Arial" w:hAnsi="Arial" w:cs="Arial"/>
          <w:sz w:val="22"/>
          <w:szCs w:val="22"/>
          <w:lang w:val="en-GB"/>
        </w:rPr>
        <w:t>. There will be</w:t>
      </w:r>
      <w:r w:rsidR="00D31041" w:rsidRPr="008A2D9C">
        <w:rPr>
          <w:rFonts w:ascii="Arial" w:hAnsi="Arial" w:cs="Arial"/>
          <w:sz w:val="22"/>
          <w:szCs w:val="22"/>
          <w:lang w:val="en-GB"/>
        </w:rPr>
        <w:t xml:space="preserve"> continuous i</w:t>
      </w:r>
      <w:r w:rsidRPr="008A2D9C">
        <w:rPr>
          <w:rFonts w:ascii="Arial" w:hAnsi="Arial" w:cs="Arial"/>
          <w:sz w:val="22"/>
          <w:szCs w:val="22"/>
          <w:lang w:val="en-GB"/>
        </w:rPr>
        <w:t xml:space="preserve">nformation </w:t>
      </w:r>
      <w:r w:rsidR="00D31041" w:rsidRPr="008A2D9C">
        <w:rPr>
          <w:rFonts w:ascii="Arial" w:hAnsi="Arial" w:cs="Arial"/>
          <w:sz w:val="22"/>
          <w:szCs w:val="22"/>
          <w:lang w:val="en-GB"/>
        </w:rPr>
        <w:t xml:space="preserve">exchange </w:t>
      </w:r>
      <w:r w:rsidRPr="008A2D9C">
        <w:rPr>
          <w:rFonts w:ascii="Arial" w:hAnsi="Arial" w:cs="Arial"/>
          <w:sz w:val="22"/>
          <w:szCs w:val="22"/>
          <w:lang w:val="en-GB"/>
        </w:rPr>
        <w:t>between this project and other projectsof similar focus in the same country, region and globally.</w:t>
      </w:r>
    </w:p>
    <w:p w14:paraId="46A39744" w14:textId="77777777" w:rsidR="001E6563" w:rsidRPr="008A2D9C" w:rsidRDefault="001E6563" w:rsidP="000B3560">
      <w:pPr>
        <w:pStyle w:val="NormalWeb"/>
        <w:spacing w:before="0" w:beforeAutospacing="0" w:after="0" w:afterAutospacing="0"/>
        <w:rPr>
          <w:rFonts w:ascii="Arial" w:hAnsi="Arial" w:cs="Arial"/>
          <w:sz w:val="22"/>
          <w:szCs w:val="22"/>
          <w:u w:val="single"/>
          <w:lang w:val="en-GB"/>
        </w:rPr>
      </w:pPr>
    </w:p>
    <w:p w14:paraId="0CEEF654" w14:textId="77777777" w:rsidR="003E3ABA" w:rsidRPr="008A2D9C" w:rsidRDefault="003E3ABA" w:rsidP="000B3560">
      <w:pPr>
        <w:pStyle w:val="NormalWeb"/>
        <w:spacing w:before="0" w:beforeAutospacing="0" w:after="0" w:afterAutospacing="0"/>
        <w:rPr>
          <w:rFonts w:ascii="Arial" w:hAnsi="Arial" w:cs="Arial"/>
          <w:sz w:val="22"/>
          <w:szCs w:val="22"/>
          <w:lang w:val="en-GB"/>
        </w:rPr>
      </w:pPr>
      <w:r w:rsidRPr="008A2D9C">
        <w:rPr>
          <w:rFonts w:ascii="Arial" w:hAnsi="Arial" w:cs="Arial"/>
          <w:sz w:val="22"/>
          <w:szCs w:val="22"/>
          <w:u w:val="single"/>
          <w:lang w:val="en-GB"/>
        </w:rPr>
        <w:t>GEF Focal Area Tracking Tools</w:t>
      </w:r>
      <w:r w:rsidRPr="008A2D9C">
        <w:rPr>
          <w:rFonts w:ascii="Arial" w:hAnsi="Arial" w:cs="Arial"/>
          <w:sz w:val="22"/>
          <w:szCs w:val="22"/>
          <w:lang w:val="en-GB"/>
        </w:rPr>
        <w:t xml:space="preserve">:  </w:t>
      </w:r>
      <w:r w:rsidR="00C24F2A" w:rsidRPr="008A2D9C">
        <w:rPr>
          <w:rFonts w:ascii="Arial" w:hAnsi="Arial" w:cs="Arial"/>
          <w:sz w:val="22"/>
          <w:szCs w:val="22"/>
          <w:lang w:val="en-GB"/>
        </w:rPr>
        <w:t>T</w:t>
      </w:r>
      <w:r w:rsidRPr="008A2D9C">
        <w:rPr>
          <w:rFonts w:ascii="Arial" w:hAnsi="Arial" w:cs="Arial"/>
          <w:sz w:val="22"/>
          <w:szCs w:val="22"/>
          <w:lang w:val="en-GB"/>
        </w:rPr>
        <w:t>h</w:t>
      </w:r>
      <w:r w:rsidR="00C24F2A" w:rsidRPr="008A2D9C">
        <w:rPr>
          <w:rFonts w:ascii="Arial" w:hAnsi="Arial" w:cs="Arial"/>
          <w:sz w:val="22"/>
          <w:szCs w:val="22"/>
          <w:lang w:val="en-GB"/>
        </w:rPr>
        <w:t xml:space="preserve">e </w:t>
      </w:r>
      <w:r w:rsidRPr="008A2D9C">
        <w:rPr>
          <w:rFonts w:ascii="Arial" w:hAnsi="Arial" w:cs="Arial"/>
          <w:sz w:val="22"/>
          <w:szCs w:val="22"/>
          <w:lang w:val="en-GB"/>
        </w:rPr>
        <w:t>following GEF Tracking Tool(s)</w:t>
      </w:r>
      <w:r w:rsidR="00C24F2A" w:rsidRPr="008A2D9C">
        <w:rPr>
          <w:rFonts w:ascii="Arial" w:hAnsi="Arial" w:cs="Arial"/>
          <w:sz w:val="22"/>
          <w:szCs w:val="22"/>
          <w:lang w:val="en-GB"/>
        </w:rPr>
        <w:t xml:space="preserve"> will be used to monitor global environmental benefit</w:t>
      </w:r>
      <w:r w:rsidR="004A574B" w:rsidRPr="008A2D9C">
        <w:rPr>
          <w:rFonts w:ascii="Arial" w:hAnsi="Arial" w:cs="Arial"/>
          <w:sz w:val="22"/>
          <w:szCs w:val="22"/>
          <w:lang w:val="en-GB"/>
        </w:rPr>
        <w:t>s</w:t>
      </w:r>
      <w:r w:rsidRPr="008A2D9C">
        <w:rPr>
          <w:rFonts w:ascii="Arial" w:hAnsi="Arial" w:cs="Arial"/>
          <w:sz w:val="22"/>
          <w:szCs w:val="22"/>
          <w:lang w:val="en-GB"/>
        </w:rPr>
        <w:t xml:space="preserve">: </w:t>
      </w:r>
      <w:r w:rsidR="003554DF" w:rsidRPr="008A2D9C">
        <w:rPr>
          <w:rFonts w:ascii="Arial" w:hAnsi="Arial" w:cs="Arial"/>
          <w:i/>
          <w:sz w:val="22"/>
          <w:szCs w:val="22"/>
          <w:lang w:val="en-GB"/>
        </w:rPr>
        <w:t>BD Program 9 Tracking Tool</w:t>
      </w:r>
      <w:r w:rsidRPr="008A2D9C">
        <w:rPr>
          <w:rFonts w:ascii="Arial" w:hAnsi="Arial" w:cs="Arial"/>
          <w:i/>
          <w:sz w:val="22"/>
          <w:szCs w:val="22"/>
          <w:lang w:val="en-GB"/>
        </w:rPr>
        <w:t>,</w:t>
      </w:r>
      <w:r w:rsidR="003554DF" w:rsidRPr="008A2D9C">
        <w:rPr>
          <w:rFonts w:ascii="Arial" w:hAnsi="Arial" w:cs="Arial"/>
          <w:i/>
          <w:sz w:val="22"/>
          <w:szCs w:val="22"/>
          <w:lang w:val="en-GB"/>
        </w:rPr>
        <w:t xml:space="preserve"> Sustainable Forest Management (SFM) Tracking Tool, Land Degradation Tracking Tool and Climate Change Mitigation Tracking Tool </w:t>
      </w:r>
      <w:r w:rsidRPr="008A2D9C">
        <w:rPr>
          <w:rFonts w:ascii="Arial" w:hAnsi="Arial" w:cs="Arial"/>
          <w:i/>
          <w:sz w:val="22"/>
          <w:szCs w:val="22"/>
          <w:lang w:val="en-GB"/>
        </w:rPr>
        <w:t>as agreed with the UNDP-GEF R</w:t>
      </w:r>
      <w:r w:rsidR="00C24F2A" w:rsidRPr="008A2D9C">
        <w:rPr>
          <w:rFonts w:ascii="Arial" w:hAnsi="Arial" w:cs="Arial"/>
          <w:i/>
          <w:sz w:val="22"/>
          <w:szCs w:val="22"/>
          <w:lang w:val="en-GB"/>
        </w:rPr>
        <w:t>egional Technical Advisor</w:t>
      </w:r>
      <w:r w:rsidRPr="008A2D9C">
        <w:rPr>
          <w:rFonts w:ascii="Arial" w:hAnsi="Arial" w:cs="Arial"/>
          <w:i/>
          <w:sz w:val="22"/>
          <w:szCs w:val="22"/>
          <w:lang w:val="en-GB"/>
        </w:rPr>
        <w:t xml:space="preserve">. </w:t>
      </w:r>
      <w:r w:rsidRPr="008A2D9C">
        <w:rPr>
          <w:rFonts w:ascii="Arial" w:hAnsi="Arial" w:cs="Arial"/>
          <w:sz w:val="22"/>
          <w:szCs w:val="22"/>
          <w:lang w:val="en-GB"/>
        </w:rPr>
        <w:t xml:space="preserve">The baseline/CEO Endorsement GEF Focal Area Tracking Tool(s) – submitted </w:t>
      </w:r>
      <w:r w:rsidR="009A0D83" w:rsidRPr="008A2D9C">
        <w:rPr>
          <w:rFonts w:ascii="Arial" w:hAnsi="Arial" w:cs="Arial"/>
          <w:sz w:val="22"/>
          <w:szCs w:val="22"/>
          <w:lang w:val="en-GB"/>
        </w:rPr>
        <w:t>as</w:t>
      </w:r>
      <w:r w:rsidRPr="008A2D9C">
        <w:rPr>
          <w:rFonts w:ascii="Arial" w:hAnsi="Arial" w:cs="Arial"/>
          <w:sz w:val="22"/>
          <w:szCs w:val="22"/>
          <w:lang w:val="en-GB"/>
        </w:rPr>
        <w:t xml:space="preserve"> Annex to this project document – will be updated by the Project Manager/Team</w:t>
      </w:r>
      <w:r w:rsidR="00CF0948" w:rsidRPr="008A2D9C">
        <w:rPr>
          <w:rFonts w:ascii="Arial" w:hAnsi="Arial" w:cs="Arial"/>
          <w:sz w:val="22"/>
          <w:szCs w:val="22"/>
          <w:lang w:val="en-GB"/>
        </w:rPr>
        <w:t xml:space="preserve"> (not the evaluation consultants hired to undertake the </w:t>
      </w:r>
      <w:r w:rsidR="00CF0948" w:rsidRPr="008A2D9C">
        <w:rPr>
          <w:rFonts w:ascii="Arial" w:hAnsi="Arial" w:cs="Arial"/>
          <w:i/>
          <w:sz w:val="22"/>
          <w:szCs w:val="22"/>
          <w:lang w:val="en-GB"/>
        </w:rPr>
        <w:t xml:space="preserve">MTR </w:t>
      </w:r>
      <w:r w:rsidR="00CF0948" w:rsidRPr="008A2D9C">
        <w:rPr>
          <w:rFonts w:ascii="Arial" w:hAnsi="Arial" w:cs="Arial"/>
          <w:sz w:val="22"/>
          <w:szCs w:val="22"/>
          <w:lang w:val="en-GB"/>
        </w:rPr>
        <w:t>or the TE)</w:t>
      </w:r>
      <w:r w:rsidRPr="008A2D9C">
        <w:rPr>
          <w:rFonts w:ascii="Arial" w:hAnsi="Arial" w:cs="Arial"/>
          <w:i/>
          <w:sz w:val="22"/>
          <w:szCs w:val="22"/>
          <w:lang w:val="en-GB"/>
        </w:rPr>
        <w:t>)</w:t>
      </w:r>
      <w:r w:rsidRPr="008A2D9C">
        <w:rPr>
          <w:rFonts w:ascii="Arial" w:hAnsi="Arial" w:cs="Arial"/>
          <w:sz w:val="22"/>
          <w:szCs w:val="22"/>
          <w:lang w:val="en-GB"/>
        </w:rPr>
        <w:t xml:space="preserve"> and shared with </w:t>
      </w:r>
      <w:r w:rsidRPr="008A2D9C">
        <w:rPr>
          <w:rFonts w:ascii="Arial" w:hAnsi="Arial" w:cs="Arial"/>
          <w:i/>
          <w:sz w:val="22"/>
          <w:szCs w:val="22"/>
          <w:lang w:val="en-GB"/>
        </w:rPr>
        <w:t>the mid-term review consultants</w:t>
      </w:r>
      <w:r w:rsidRPr="008A2D9C">
        <w:rPr>
          <w:rFonts w:ascii="Arial" w:hAnsi="Arial" w:cs="Arial"/>
          <w:sz w:val="22"/>
          <w:szCs w:val="22"/>
          <w:lang w:val="en-GB"/>
        </w:rPr>
        <w:t xml:space="preserve"> and terminal evaluation consultants before the required </w:t>
      </w:r>
      <w:r w:rsidRPr="008A2D9C">
        <w:rPr>
          <w:rFonts w:ascii="Arial" w:hAnsi="Arial" w:cs="Arial"/>
          <w:i/>
          <w:sz w:val="22"/>
          <w:szCs w:val="22"/>
          <w:lang w:val="en-GB"/>
        </w:rPr>
        <w:t>review/</w:t>
      </w:r>
      <w:r w:rsidRPr="008A2D9C">
        <w:rPr>
          <w:rFonts w:ascii="Arial" w:hAnsi="Arial" w:cs="Arial"/>
          <w:sz w:val="22"/>
          <w:szCs w:val="22"/>
          <w:lang w:val="en-GB"/>
        </w:rPr>
        <w:t xml:space="preserve">evaluation missions take place. The updated GEF Tracking Tool(s) will be submitted to the GEF along with the completed </w:t>
      </w:r>
      <w:r w:rsidRPr="008A2D9C">
        <w:rPr>
          <w:rFonts w:ascii="Arial" w:hAnsi="Arial" w:cs="Arial"/>
          <w:i/>
          <w:sz w:val="22"/>
          <w:szCs w:val="22"/>
          <w:lang w:val="en-GB"/>
        </w:rPr>
        <w:t>Mid-term Review report</w:t>
      </w:r>
      <w:r w:rsidRPr="008A2D9C">
        <w:rPr>
          <w:rFonts w:ascii="Arial" w:hAnsi="Arial" w:cs="Arial"/>
          <w:sz w:val="22"/>
          <w:szCs w:val="22"/>
          <w:lang w:val="en-GB"/>
        </w:rPr>
        <w:t xml:space="preserve"> and Terminal Evaluation report</w:t>
      </w:r>
      <w:r w:rsidR="003554DF" w:rsidRPr="008A2D9C">
        <w:rPr>
          <w:rFonts w:ascii="Arial" w:hAnsi="Arial" w:cs="Arial"/>
          <w:sz w:val="22"/>
          <w:szCs w:val="22"/>
          <w:lang w:val="en-GB"/>
        </w:rPr>
        <w:t>s</w:t>
      </w:r>
      <w:r w:rsidRPr="008A2D9C">
        <w:rPr>
          <w:rFonts w:ascii="Arial" w:hAnsi="Arial" w:cs="Arial"/>
          <w:sz w:val="22"/>
          <w:szCs w:val="22"/>
          <w:lang w:val="en-GB"/>
        </w:rPr>
        <w:t>.</w:t>
      </w:r>
    </w:p>
    <w:p w14:paraId="466CBA33" w14:textId="77777777" w:rsidR="003E3ABA" w:rsidRPr="008A2D9C" w:rsidRDefault="00B54BF6" w:rsidP="000B3560">
      <w:pPr>
        <w:rPr>
          <w:lang w:val="en-GB"/>
        </w:rPr>
      </w:pPr>
      <w:r w:rsidRPr="008A2D9C">
        <w:rPr>
          <w:rFonts w:cs="Calibri"/>
          <w:szCs w:val="20"/>
          <w:u w:val="single"/>
          <w:lang w:val="en-GB"/>
        </w:rPr>
        <w:t xml:space="preserve">Independent </w:t>
      </w:r>
      <w:r w:rsidR="003E3ABA" w:rsidRPr="008A2D9C">
        <w:rPr>
          <w:rFonts w:cs="Calibri"/>
          <w:szCs w:val="20"/>
          <w:u w:val="single"/>
          <w:lang w:val="en-GB"/>
        </w:rPr>
        <w:t>Mid-term Review (MTR)</w:t>
      </w:r>
      <w:r w:rsidR="003E3ABA" w:rsidRPr="008A2D9C">
        <w:rPr>
          <w:rFonts w:cs="Calibri"/>
          <w:szCs w:val="20"/>
          <w:lang w:val="en-GB"/>
        </w:rPr>
        <w:t>:  An independent mid-term review process will begin after the second PIR has been submitted to the GEF, and the MTR report will be submitted to the GEF in the same year as the 3</w:t>
      </w:r>
      <w:r w:rsidR="003E3ABA" w:rsidRPr="008A2D9C">
        <w:rPr>
          <w:rFonts w:cs="Calibri"/>
          <w:szCs w:val="20"/>
          <w:vertAlign w:val="superscript"/>
          <w:lang w:val="en-GB"/>
        </w:rPr>
        <w:t>rd</w:t>
      </w:r>
      <w:r w:rsidR="00A04E6F" w:rsidRPr="008A2D9C">
        <w:rPr>
          <w:rFonts w:cs="Calibri"/>
          <w:szCs w:val="20"/>
          <w:lang w:val="en-GB"/>
        </w:rPr>
        <w:t xml:space="preserve"> PIR. </w:t>
      </w:r>
      <w:r w:rsidR="003E3ABA" w:rsidRPr="008A2D9C">
        <w:rPr>
          <w:rFonts w:cs="Calibri"/>
          <w:szCs w:val="20"/>
          <w:lang w:val="en-GB"/>
        </w:rPr>
        <w:t>The MTR findings and responses outlined in the management response will be incorporated as recommendations for enhanced implementation during the final h</w:t>
      </w:r>
      <w:r w:rsidR="00A04E6F" w:rsidRPr="008A2D9C">
        <w:rPr>
          <w:rFonts w:cs="Calibri"/>
          <w:szCs w:val="20"/>
          <w:lang w:val="en-GB"/>
        </w:rPr>
        <w:t xml:space="preserve">alf of the project’s duration. </w:t>
      </w:r>
      <w:r w:rsidR="003E3ABA" w:rsidRPr="008A2D9C">
        <w:rPr>
          <w:rFonts w:cs="Calibri"/>
          <w:szCs w:val="20"/>
          <w:lang w:val="en-GB"/>
        </w:rPr>
        <w:t xml:space="preserve">The terms of reference, the review process and the MTR report will follow the standard templates and guidance </w:t>
      </w:r>
      <w:r w:rsidRPr="008A2D9C">
        <w:rPr>
          <w:rFonts w:cs="Calibri"/>
          <w:szCs w:val="20"/>
          <w:lang w:val="en-GB"/>
        </w:rPr>
        <w:t xml:space="preserve">prepared by the UNDP IEO for GEF-financed projects </w:t>
      </w:r>
      <w:r w:rsidR="003E3ABA" w:rsidRPr="008A2D9C">
        <w:rPr>
          <w:rFonts w:cs="Calibri"/>
          <w:szCs w:val="20"/>
          <w:lang w:val="en-GB"/>
        </w:rPr>
        <w:t xml:space="preserve">available on the </w:t>
      </w:r>
      <w:hyperlink r:id="rId27" w:anchor="gef" w:history="1">
        <w:r w:rsidR="003E3ABA" w:rsidRPr="008A2D9C">
          <w:rPr>
            <w:rStyle w:val="Hyperlink"/>
            <w:rFonts w:cs="Calibri"/>
            <w:szCs w:val="20"/>
            <w:lang w:val="en-GB"/>
          </w:rPr>
          <w:t>UNDP Evaluation Resource Center</w:t>
        </w:r>
      </w:hyperlink>
      <w:r w:rsidR="003E3ABA" w:rsidRPr="008A2D9C">
        <w:rPr>
          <w:rStyle w:val="Hyperlink"/>
          <w:rFonts w:cs="Calibri"/>
          <w:szCs w:val="20"/>
          <w:lang w:val="en-GB"/>
        </w:rPr>
        <w:t xml:space="preserve"> (ERC).</w:t>
      </w:r>
      <w:r w:rsidRPr="008A2D9C">
        <w:rPr>
          <w:lang w:val="en-GB"/>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8A2D9C">
        <w:rPr>
          <w:lang w:val="en-GB"/>
        </w:rPr>
        <w:t xml:space="preserve"> Focal Point and other </w:t>
      </w:r>
      <w:r w:rsidRPr="008A2D9C">
        <w:rPr>
          <w:lang w:val="en-GB"/>
        </w:rPr>
        <w:t xml:space="preserve">stakeholders will be involved and consulted during the terminal evaluation process. </w:t>
      </w:r>
      <w:r w:rsidR="003E3ABA" w:rsidRPr="008A2D9C">
        <w:rPr>
          <w:rFonts w:cs="Calibri"/>
          <w:szCs w:val="20"/>
          <w:lang w:val="en-GB"/>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54300D85" w14:textId="77777777" w:rsidR="00B54BF6" w:rsidRPr="008A2D9C" w:rsidRDefault="00B54BF6" w:rsidP="000B3560">
      <w:pPr>
        <w:rPr>
          <w:rFonts w:cs="Calibri"/>
          <w:szCs w:val="20"/>
          <w:u w:val="single"/>
          <w:lang w:val="en-GB"/>
        </w:rPr>
      </w:pPr>
    </w:p>
    <w:p w14:paraId="52837CBC" w14:textId="77777777" w:rsidR="003E3ABA" w:rsidRPr="008A2D9C" w:rsidRDefault="003E3ABA" w:rsidP="000B3560">
      <w:pPr>
        <w:rPr>
          <w:rFonts w:cs="Calibri"/>
          <w:szCs w:val="20"/>
          <w:lang w:val="en-GB"/>
        </w:rPr>
      </w:pPr>
      <w:r w:rsidRPr="008A2D9C">
        <w:rPr>
          <w:rFonts w:cs="Calibri"/>
          <w:szCs w:val="20"/>
          <w:u w:val="single"/>
          <w:lang w:val="en-GB"/>
        </w:rPr>
        <w:t>Terminal Evaluation (TE)</w:t>
      </w:r>
      <w:r w:rsidRPr="008A2D9C">
        <w:rPr>
          <w:rFonts w:cs="Calibri"/>
          <w:szCs w:val="20"/>
          <w:lang w:val="en-GB"/>
        </w:rPr>
        <w:t xml:space="preserve">: An independent terminal evaluation (TE) will take place </w:t>
      </w:r>
      <w:r w:rsidR="00C24F2A" w:rsidRPr="008A2D9C">
        <w:rPr>
          <w:rFonts w:cs="Calibri"/>
          <w:szCs w:val="20"/>
          <w:lang w:val="en-GB"/>
        </w:rPr>
        <w:t>upon completion of all major project outputs and activities</w:t>
      </w:r>
      <w:r w:rsidR="00954A3F" w:rsidRPr="008A2D9C">
        <w:rPr>
          <w:rFonts w:cs="Calibri"/>
          <w:szCs w:val="20"/>
          <w:lang w:val="en-GB"/>
        </w:rPr>
        <w:t xml:space="preserve">.The terminal evaluation process </w:t>
      </w:r>
      <w:r w:rsidR="008C5DA0" w:rsidRPr="008A2D9C">
        <w:rPr>
          <w:rFonts w:cs="Calibri"/>
          <w:szCs w:val="20"/>
          <w:lang w:val="en-GB"/>
        </w:rPr>
        <w:t xml:space="preserve">will begin three months before </w:t>
      </w:r>
      <w:r w:rsidRPr="008A2D9C">
        <w:rPr>
          <w:rFonts w:cs="Calibri"/>
          <w:szCs w:val="20"/>
          <w:lang w:val="en-GB"/>
        </w:rPr>
        <w:t>oper</w:t>
      </w:r>
      <w:r w:rsidR="008C5DA0" w:rsidRPr="008A2D9C">
        <w:rPr>
          <w:rFonts w:cs="Calibri"/>
          <w:szCs w:val="20"/>
          <w:lang w:val="en-GB"/>
        </w:rPr>
        <w:t>ational closure of the project allowing the ev</w:t>
      </w:r>
      <w:r w:rsidR="00A04E6F" w:rsidRPr="008A2D9C">
        <w:rPr>
          <w:rFonts w:cs="Calibri"/>
          <w:szCs w:val="20"/>
          <w:lang w:val="en-GB"/>
        </w:rPr>
        <w:t>a</w:t>
      </w:r>
      <w:r w:rsidR="008C5DA0" w:rsidRPr="008A2D9C">
        <w:rPr>
          <w:rFonts w:cs="Calibri"/>
          <w:szCs w:val="20"/>
          <w:lang w:val="en-GB"/>
        </w:rPr>
        <w:t>l</w:t>
      </w:r>
      <w:r w:rsidR="00A04E6F" w:rsidRPr="008A2D9C">
        <w:rPr>
          <w:rFonts w:cs="Calibri"/>
          <w:szCs w:val="20"/>
          <w:lang w:val="en-GB"/>
        </w:rPr>
        <w:t>ua</w:t>
      </w:r>
      <w:r w:rsidR="008C5DA0" w:rsidRPr="008A2D9C">
        <w:rPr>
          <w:rFonts w:cs="Calibri"/>
          <w:szCs w:val="20"/>
          <w:lang w:val="en-GB"/>
        </w:rPr>
        <w:t xml:space="preserve">tion mission to proceed while the project team is still in place, yet ensuring the project is close enough to completion for the evaluation team to reach conclusions on key aspects such as project sustainability. </w:t>
      </w:r>
      <w:r w:rsidRPr="008A2D9C">
        <w:rPr>
          <w:rFonts w:cs="Calibri"/>
          <w:szCs w:val="20"/>
          <w:lang w:val="en-GB"/>
        </w:rPr>
        <w:t>The Project Manager will remain on contract until the TE report and management</w:t>
      </w:r>
      <w:r w:rsidR="008C5DA0" w:rsidRPr="008A2D9C">
        <w:rPr>
          <w:rFonts w:cs="Calibri"/>
          <w:szCs w:val="20"/>
          <w:lang w:val="en-GB"/>
        </w:rPr>
        <w:t xml:space="preserve"> response have been finalized. </w:t>
      </w:r>
      <w:r w:rsidRPr="008A2D9C">
        <w:rPr>
          <w:rFonts w:cs="Calibri"/>
          <w:szCs w:val="20"/>
          <w:lang w:val="en-GB"/>
        </w:rPr>
        <w:t>The terms of reference, the evaluation process and the final TE report will follow the standard templates and guidance</w:t>
      </w:r>
      <w:r w:rsidR="00E45EC4" w:rsidRPr="008A2D9C">
        <w:rPr>
          <w:rFonts w:cs="Calibri"/>
          <w:szCs w:val="20"/>
          <w:lang w:val="en-GB"/>
        </w:rPr>
        <w:t xml:space="preserve"> prepared by the UNDP IEO for GEF-financed projects</w:t>
      </w:r>
      <w:r w:rsidRPr="008A2D9C">
        <w:rPr>
          <w:rFonts w:cs="Calibri"/>
          <w:szCs w:val="20"/>
          <w:lang w:val="en-GB"/>
        </w:rPr>
        <w:t xml:space="preserve"> available on the </w:t>
      </w:r>
      <w:hyperlink r:id="rId28" w:anchor="gef" w:history="1">
        <w:r w:rsidRPr="008A2D9C">
          <w:rPr>
            <w:rStyle w:val="Hyperlink"/>
            <w:rFonts w:cs="Calibri"/>
            <w:szCs w:val="20"/>
            <w:lang w:val="en-GB"/>
          </w:rPr>
          <w:t>UNDP Evaluation Resource Center</w:t>
        </w:r>
      </w:hyperlink>
      <w:r w:rsidRPr="008A2D9C">
        <w:rPr>
          <w:rStyle w:val="Hyperlink"/>
          <w:rFonts w:cs="Calibri"/>
          <w:szCs w:val="20"/>
          <w:lang w:val="en-GB"/>
        </w:rPr>
        <w:t>.</w:t>
      </w:r>
      <w:r w:rsidR="00C24F2A" w:rsidRPr="008A2D9C">
        <w:rPr>
          <w:lang w:val="en-GB"/>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8A2D9C">
        <w:rPr>
          <w:lang w:val="en-GB"/>
        </w:rPr>
        <w:t xml:space="preserve">l Focal Point and other </w:t>
      </w:r>
      <w:r w:rsidR="00C24F2A" w:rsidRPr="008A2D9C">
        <w:rPr>
          <w:lang w:val="en-GB"/>
        </w:rPr>
        <w:t xml:space="preserve">stakeholders will be involved and consulted during the terminal evaluation process. </w:t>
      </w:r>
      <w:r w:rsidRPr="008A2D9C">
        <w:rPr>
          <w:rFonts w:cs="Calibri"/>
          <w:szCs w:val="20"/>
          <w:lang w:val="en-GB"/>
        </w:rPr>
        <w:t xml:space="preserve">Additional quality assurance support is available from the UNDP-GEF Directorate. The final TE report will be cleared by the UNDP Country Office and the UNDP-GEF Regional Technical Adviser, and will be approved by the Project Board.  The TE report will be </w:t>
      </w:r>
      <w:r w:rsidR="008B2D13" w:rsidRPr="008A2D9C">
        <w:rPr>
          <w:rFonts w:cs="Calibri"/>
          <w:szCs w:val="20"/>
          <w:lang w:val="en-GB"/>
        </w:rPr>
        <w:t>publicly</w:t>
      </w:r>
      <w:r w:rsidRPr="008A2D9C">
        <w:rPr>
          <w:rFonts w:cs="Calibri"/>
          <w:szCs w:val="20"/>
          <w:lang w:val="en-GB"/>
        </w:rPr>
        <w:t xml:space="preserve"> available in English on the UNDP ERC.  </w:t>
      </w:r>
    </w:p>
    <w:p w14:paraId="195514D6" w14:textId="77777777" w:rsidR="003E3ABA" w:rsidRPr="008A2D9C" w:rsidRDefault="003E3ABA" w:rsidP="000B3560">
      <w:pPr>
        <w:rPr>
          <w:rFonts w:cs="Calibri"/>
          <w:szCs w:val="20"/>
          <w:lang w:val="en-GB"/>
        </w:rPr>
      </w:pPr>
    </w:p>
    <w:p w14:paraId="700D15BA" w14:textId="77777777" w:rsidR="003E3ABA" w:rsidRPr="008A2D9C" w:rsidRDefault="003E3ABA" w:rsidP="000B3560">
      <w:pPr>
        <w:rPr>
          <w:rFonts w:cs="Calibri"/>
          <w:szCs w:val="20"/>
          <w:lang w:val="en-GB"/>
        </w:rPr>
      </w:pPr>
      <w:r w:rsidRPr="008A2D9C">
        <w:rPr>
          <w:rFonts w:cs="Calibri"/>
          <w:szCs w:val="20"/>
          <w:lang w:val="en-GB"/>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8A2D9C">
        <w:rPr>
          <w:rFonts w:cs="Calibri"/>
          <w:szCs w:val="20"/>
          <w:lang w:val="en-GB"/>
        </w:rPr>
        <w:t>EO</w:t>
      </w:r>
      <w:r w:rsidRPr="008A2D9C">
        <w:rPr>
          <w:rFonts w:cs="Calibri"/>
          <w:szCs w:val="20"/>
          <w:lang w:val="en-GB"/>
        </w:rPr>
        <w:t xml:space="preserve"> will undertake a quality assessment and validate the findings and ratings in the TE report, and rate the quality of the TE report. The UNDP IEO assessment report will be sent to the GEF I</w:t>
      </w:r>
      <w:r w:rsidR="00E45EC4" w:rsidRPr="008A2D9C">
        <w:rPr>
          <w:rFonts w:cs="Calibri"/>
          <w:szCs w:val="20"/>
          <w:lang w:val="en-GB"/>
        </w:rPr>
        <w:t>EO</w:t>
      </w:r>
      <w:r w:rsidRPr="008A2D9C">
        <w:rPr>
          <w:rFonts w:cs="Calibri"/>
          <w:szCs w:val="20"/>
          <w:lang w:val="en-GB"/>
        </w:rPr>
        <w:t xml:space="preserve"> along with the project terminal evaluation report.</w:t>
      </w:r>
    </w:p>
    <w:p w14:paraId="4107856B" w14:textId="77777777" w:rsidR="003E3ABA" w:rsidRPr="008A2D9C" w:rsidRDefault="003E3ABA" w:rsidP="00A04E6F">
      <w:pPr>
        <w:jc w:val="left"/>
        <w:rPr>
          <w:rFonts w:cs="Calibri"/>
          <w:szCs w:val="20"/>
          <w:lang w:val="en-GB"/>
        </w:rPr>
      </w:pPr>
    </w:p>
    <w:p w14:paraId="589635A8" w14:textId="77777777" w:rsidR="003E3ABA" w:rsidRPr="008A2D9C" w:rsidRDefault="003E3ABA" w:rsidP="000B3560">
      <w:pPr>
        <w:rPr>
          <w:rFonts w:cs="Calibri"/>
          <w:szCs w:val="20"/>
          <w:lang w:val="en-GB"/>
        </w:rPr>
      </w:pPr>
      <w:r w:rsidRPr="008A2D9C">
        <w:rPr>
          <w:rFonts w:cs="Calibri"/>
          <w:szCs w:val="20"/>
          <w:u w:val="single"/>
          <w:lang w:val="en-GB"/>
        </w:rPr>
        <w:t>Final Report</w:t>
      </w:r>
      <w:r w:rsidRPr="008A2D9C">
        <w:rPr>
          <w:rFonts w:cs="Calibri"/>
          <w:szCs w:val="20"/>
          <w:lang w:val="en-GB"/>
        </w:rPr>
        <w:t>: The project’s terminal PIR along with the terminal evaluation (TE) report and corresponding management response will serve as the</w:t>
      </w:r>
      <w:r w:rsidR="00A04E6F" w:rsidRPr="008A2D9C">
        <w:rPr>
          <w:rFonts w:cs="Calibri"/>
          <w:szCs w:val="20"/>
          <w:lang w:val="en-GB"/>
        </w:rPr>
        <w:t xml:space="preserve"> final project report package. </w:t>
      </w:r>
      <w:r w:rsidRPr="008A2D9C">
        <w:rPr>
          <w:rFonts w:cs="Calibri"/>
          <w:szCs w:val="20"/>
          <w:lang w:val="en-GB"/>
        </w:rPr>
        <w:t xml:space="preserve">The final project report package shall be discussed with the Project Board during an end-of-project review meeting to discuss lesson learned and opportunities for scaling up.    </w:t>
      </w:r>
    </w:p>
    <w:p w14:paraId="15955B6E" w14:textId="77777777" w:rsidR="003E3ABA" w:rsidRPr="008A2D9C" w:rsidRDefault="003E3ABA" w:rsidP="00A04E6F">
      <w:pPr>
        <w:jc w:val="left"/>
        <w:rPr>
          <w:rFonts w:cs="Calibri"/>
          <w:szCs w:val="20"/>
          <w:lang w:val="en-GB"/>
        </w:rPr>
      </w:pPr>
    </w:p>
    <w:p w14:paraId="1DE145EF" w14:textId="77777777" w:rsidR="003E3ABA" w:rsidRPr="008A2D9C"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lang w:val="en-GB"/>
        </w:rPr>
      </w:pPr>
      <w:r w:rsidRPr="008A2D9C">
        <w:rPr>
          <w:rFonts w:cs="Calibri"/>
          <w:b/>
          <w:szCs w:val="20"/>
          <w:lang w:val="en-GB"/>
        </w:rPr>
        <w:t xml:space="preserve">Mandatory GEF M&amp;E Requirements and M&amp;E Budget:  </w:t>
      </w:r>
    </w:p>
    <w:p w14:paraId="6644936D" w14:textId="77777777" w:rsidR="00463FE3" w:rsidRPr="008A2D9C" w:rsidRDefault="00463FE3"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i/>
          <w:szCs w:val="20"/>
          <w:lang w:val="en-GB"/>
        </w:rPr>
      </w:pPr>
    </w:p>
    <w:tbl>
      <w:tblPr>
        <w:tblW w:w="9676" w:type="dxa"/>
        <w:jc w:val="center"/>
        <w:tblCellMar>
          <w:left w:w="0" w:type="dxa"/>
          <w:right w:w="0" w:type="dxa"/>
        </w:tblCellMar>
        <w:tblLook w:val="04A0" w:firstRow="1" w:lastRow="0" w:firstColumn="1" w:lastColumn="0" w:noHBand="0" w:noVBand="1"/>
      </w:tblPr>
      <w:tblGrid>
        <w:gridCol w:w="2771"/>
        <w:gridCol w:w="1977"/>
        <w:gridCol w:w="1350"/>
        <w:gridCol w:w="1874"/>
        <w:gridCol w:w="1704"/>
      </w:tblGrid>
      <w:tr w:rsidR="008B6C56" w:rsidRPr="00DF713B" w14:paraId="7716EC8B" w14:textId="77777777" w:rsidTr="003F054E">
        <w:trPr>
          <w:tblHeader/>
          <w:jc w:val="center"/>
        </w:trPr>
        <w:tc>
          <w:tcPr>
            <w:tcW w:w="2771" w:type="dxa"/>
            <w:vMerge w:val="restart"/>
            <w:tcBorders>
              <w:top w:val="single" w:sz="8" w:space="0" w:color="auto"/>
              <w:left w:val="single" w:sz="8" w:space="0" w:color="auto"/>
              <w:bottom w:val="single" w:sz="8" w:space="0" w:color="auto"/>
              <w:right w:val="single" w:sz="8" w:space="0" w:color="auto"/>
            </w:tcBorders>
            <w:shd w:val="clear" w:color="auto" w:fill="BFBFBF"/>
            <w:tcMar>
              <w:top w:w="0" w:type="dxa"/>
              <w:left w:w="108" w:type="dxa"/>
              <w:bottom w:w="0" w:type="dxa"/>
              <w:right w:w="108" w:type="dxa"/>
            </w:tcMar>
          </w:tcPr>
          <w:p w14:paraId="27CEE00D" w14:textId="77777777" w:rsidR="008B6C56" w:rsidRPr="00DF713B" w:rsidRDefault="008B6C56" w:rsidP="003F054E">
            <w:pPr>
              <w:spacing w:line="252" w:lineRule="auto"/>
              <w:jc w:val="center"/>
              <w:rPr>
                <w:rFonts w:ascii="Times New Roman" w:hAnsi="Times New Roman"/>
                <w:b/>
                <w:bCs/>
                <w:sz w:val="20"/>
                <w:szCs w:val="20"/>
                <w:lang w:eastAsia="en-ZA"/>
              </w:rPr>
            </w:pPr>
            <w:r w:rsidRPr="00DF713B">
              <w:rPr>
                <w:rFonts w:ascii="Times New Roman" w:hAnsi="Times New Roman"/>
                <w:b/>
                <w:bCs/>
                <w:sz w:val="20"/>
                <w:szCs w:val="20"/>
                <w:lang w:eastAsia="en-ZA"/>
              </w:rPr>
              <w:t>GEF M&amp;E requirements</w:t>
            </w:r>
          </w:p>
          <w:p w14:paraId="46761AF4" w14:textId="77777777" w:rsidR="008B6C56" w:rsidRPr="00DF713B" w:rsidRDefault="008B6C56" w:rsidP="003F054E">
            <w:pPr>
              <w:spacing w:line="252" w:lineRule="auto"/>
              <w:jc w:val="center"/>
              <w:rPr>
                <w:rFonts w:ascii="Times New Roman" w:hAnsi="Times New Roman"/>
                <w:b/>
                <w:bCs/>
                <w:sz w:val="20"/>
                <w:szCs w:val="20"/>
                <w:lang w:eastAsia="en-ZA"/>
              </w:rPr>
            </w:pPr>
          </w:p>
        </w:tc>
        <w:tc>
          <w:tcPr>
            <w:tcW w:w="1977" w:type="dxa"/>
            <w:vMerge w:val="restart"/>
            <w:tcBorders>
              <w:top w:val="single" w:sz="8" w:space="0" w:color="auto"/>
              <w:left w:val="nil"/>
              <w:bottom w:val="single" w:sz="8" w:space="0" w:color="auto"/>
              <w:right w:val="single" w:sz="8" w:space="0" w:color="auto"/>
            </w:tcBorders>
            <w:shd w:val="clear" w:color="auto" w:fill="BFBFBF"/>
            <w:tcMar>
              <w:top w:w="0" w:type="dxa"/>
              <w:left w:w="108" w:type="dxa"/>
              <w:bottom w:w="0" w:type="dxa"/>
              <w:right w:w="108" w:type="dxa"/>
            </w:tcMar>
            <w:hideMark/>
          </w:tcPr>
          <w:p w14:paraId="3BF4E060" w14:textId="77777777" w:rsidR="008B6C56" w:rsidRPr="00DF713B" w:rsidRDefault="008B6C56" w:rsidP="003F054E">
            <w:pPr>
              <w:spacing w:line="252" w:lineRule="auto"/>
              <w:jc w:val="center"/>
              <w:rPr>
                <w:rFonts w:ascii="Times New Roman" w:hAnsi="Times New Roman"/>
                <w:b/>
                <w:bCs/>
                <w:sz w:val="20"/>
                <w:szCs w:val="20"/>
                <w:lang w:eastAsia="en-ZA"/>
              </w:rPr>
            </w:pPr>
            <w:r w:rsidRPr="00DF713B">
              <w:rPr>
                <w:rFonts w:ascii="Times New Roman" w:hAnsi="Times New Roman"/>
                <w:b/>
                <w:bCs/>
                <w:sz w:val="20"/>
                <w:szCs w:val="20"/>
                <w:lang w:eastAsia="en-ZA"/>
              </w:rPr>
              <w:t>Primary responsibility</w:t>
            </w:r>
          </w:p>
        </w:tc>
        <w:tc>
          <w:tcPr>
            <w:tcW w:w="3224" w:type="dxa"/>
            <w:gridSpan w:val="2"/>
            <w:tcBorders>
              <w:top w:val="single" w:sz="8" w:space="0" w:color="auto"/>
              <w:left w:val="nil"/>
              <w:bottom w:val="single" w:sz="8" w:space="0" w:color="auto"/>
              <w:right w:val="single" w:sz="8" w:space="0" w:color="auto"/>
            </w:tcBorders>
            <w:shd w:val="clear" w:color="auto" w:fill="BFBFBF"/>
            <w:tcMar>
              <w:top w:w="0" w:type="dxa"/>
              <w:left w:w="108" w:type="dxa"/>
              <w:bottom w:w="0" w:type="dxa"/>
              <w:right w:w="108" w:type="dxa"/>
            </w:tcMar>
            <w:hideMark/>
          </w:tcPr>
          <w:p w14:paraId="3C50A5A2" w14:textId="77777777" w:rsidR="008B6C56" w:rsidRPr="00DF713B" w:rsidRDefault="008B6C56" w:rsidP="003F054E">
            <w:pPr>
              <w:spacing w:line="252" w:lineRule="auto"/>
              <w:jc w:val="center"/>
              <w:rPr>
                <w:rFonts w:ascii="Times New Roman" w:hAnsi="Times New Roman"/>
                <w:b/>
                <w:bCs/>
                <w:sz w:val="20"/>
                <w:szCs w:val="20"/>
                <w:lang w:eastAsia="en-ZA"/>
              </w:rPr>
            </w:pPr>
            <w:r w:rsidRPr="00DF713B">
              <w:rPr>
                <w:rFonts w:ascii="Times New Roman" w:hAnsi="Times New Roman"/>
                <w:b/>
                <w:bCs/>
                <w:sz w:val="20"/>
                <w:szCs w:val="20"/>
                <w:lang w:eastAsia="en-ZA"/>
              </w:rPr>
              <w:t>Indicative costs to be charged to the Project Budget</w:t>
            </w:r>
            <w:r w:rsidRPr="00DF713B">
              <w:rPr>
                <w:rStyle w:val="FootnoteReference"/>
                <w:rFonts w:ascii="Times New Roman" w:hAnsi="Times New Roman"/>
                <w:b/>
                <w:bCs/>
                <w:sz w:val="20"/>
                <w:szCs w:val="20"/>
                <w:lang w:eastAsia="en-ZA"/>
              </w:rPr>
              <w:footnoteReference w:customMarkFollows="1" w:id="65"/>
              <w:t>[1]</w:t>
            </w:r>
            <w:r w:rsidRPr="00DF713B">
              <w:rPr>
                <w:rFonts w:ascii="Times New Roman" w:hAnsi="Times New Roman"/>
                <w:b/>
                <w:bCs/>
                <w:sz w:val="20"/>
                <w:szCs w:val="20"/>
                <w:lang w:eastAsia="en-ZA"/>
              </w:rPr>
              <w:t>  (US$)</w:t>
            </w:r>
          </w:p>
        </w:tc>
        <w:tc>
          <w:tcPr>
            <w:tcW w:w="1704" w:type="dxa"/>
            <w:vMerge w:val="restart"/>
            <w:tcBorders>
              <w:top w:val="single" w:sz="8" w:space="0" w:color="auto"/>
              <w:left w:val="nil"/>
              <w:bottom w:val="single" w:sz="8" w:space="0" w:color="auto"/>
              <w:right w:val="single" w:sz="8" w:space="0" w:color="auto"/>
            </w:tcBorders>
            <w:shd w:val="clear" w:color="auto" w:fill="BFBFBF"/>
            <w:tcMar>
              <w:top w:w="0" w:type="dxa"/>
              <w:left w:w="108" w:type="dxa"/>
              <w:bottom w:w="0" w:type="dxa"/>
              <w:right w:w="108" w:type="dxa"/>
            </w:tcMar>
            <w:hideMark/>
          </w:tcPr>
          <w:p w14:paraId="7CEEFAC2" w14:textId="77777777" w:rsidR="008B6C56" w:rsidRPr="00DF713B" w:rsidRDefault="008B6C56" w:rsidP="003F054E">
            <w:pPr>
              <w:spacing w:line="252" w:lineRule="auto"/>
              <w:jc w:val="center"/>
              <w:rPr>
                <w:rFonts w:ascii="Times New Roman" w:hAnsi="Times New Roman"/>
                <w:b/>
                <w:bCs/>
                <w:sz w:val="20"/>
                <w:szCs w:val="20"/>
                <w:lang w:eastAsia="en-ZA"/>
              </w:rPr>
            </w:pPr>
            <w:r w:rsidRPr="00DF713B">
              <w:rPr>
                <w:rFonts w:ascii="Times New Roman" w:hAnsi="Times New Roman"/>
                <w:b/>
                <w:bCs/>
                <w:sz w:val="20"/>
                <w:szCs w:val="20"/>
                <w:lang w:eastAsia="en-ZA"/>
              </w:rPr>
              <w:t>Time frame</w:t>
            </w:r>
          </w:p>
        </w:tc>
      </w:tr>
      <w:tr w:rsidR="008B6C56" w:rsidRPr="00DF713B" w14:paraId="3BF338C2" w14:textId="77777777" w:rsidTr="003F054E">
        <w:trPr>
          <w:tblHeader/>
          <w:jc w:val="center"/>
        </w:trPr>
        <w:tc>
          <w:tcPr>
            <w:tcW w:w="2771" w:type="dxa"/>
            <w:vMerge/>
            <w:tcBorders>
              <w:top w:val="single" w:sz="8" w:space="0" w:color="auto"/>
              <w:left w:val="single" w:sz="8" w:space="0" w:color="auto"/>
              <w:bottom w:val="single" w:sz="8" w:space="0" w:color="auto"/>
              <w:right w:val="single" w:sz="8" w:space="0" w:color="auto"/>
            </w:tcBorders>
            <w:vAlign w:val="center"/>
            <w:hideMark/>
          </w:tcPr>
          <w:p w14:paraId="457D8B4E" w14:textId="77777777" w:rsidR="008B6C56" w:rsidRPr="00DF713B" w:rsidRDefault="008B6C56" w:rsidP="003F054E">
            <w:pPr>
              <w:rPr>
                <w:rFonts w:ascii="Times New Roman" w:eastAsia="Calibri" w:hAnsi="Times New Roman"/>
                <w:b/>
                <w:bCs/>
                <w:sz w:val="20"/>
                <w:szCs w:val="20"/>
                <w:lang w:eastAsia="en-ZA"/>
              </w:rPr>
            </w:pPr>
          </w:p>
        </w:tc>
        <w:tc>
          <w:tcPr>
            <w:tcW w:w="0" w:type="auto"/>
            <w:vMerge/>
            <w:tcBorders>
              <w:top w:val="single" w:sz="8" w:space="0" w:color="auto"/>
              <w:left w:val="nil"/>
              <w:bottom w:val="single" w:sz="8" w:space="0" w:color="auto"/>
              <w:right w:val="single" w:sz="8" w:space="0" w:color="auto"/>
            </w:tcBorders>
            <w:vAlign w:val="center"/>
            <w:hideMark/>
          </w:tcPr>
          <w:p w14:paraId="7C55FE15" w14:textId="77777777" w:rsidR="008B6C56" w:rsidRPr="00DF713B" w:rsidRDefault="008B6C56" w:rsidP="003F054E">
            <w:pPr>
              <w:rPr>
                <w:rFonts w:ascii="Times New Roman" w:eastAsia="Calibri" w:hAnsi="Times New Roman"/>
                <w:b/>
                <w:bCs/>
                <w:sz w:val="20"/>
                <w:szCs w:val="20"/>
                <w:lang w:eastAsia="en-ZA"/>
              </w:rPr>
            </w:pPr>
          </w:p>
        </w:tc>
        <w:tc>
          <w:tcPr>
            <w:tcW w:w="1350" w:type="dxa"/>
            <w:tcBorders>
              <w:top w:val="nil"/>
              <w:left w:val="nil"/>
              <w:bottom w:val="single" w:sz="8" w:space="0" w:color="auto"/>
              <w:right w:val="single" w:sz="8" w:space="0" w:color="auto"/>
            </w:tcBorders>
            <w:shd w:val="clear" w:color="auto" w:fill="BFBFBF"/>
            <w:tcMar>
              <w:top w:w="0" w:type="dxa"/>
              <w:left w:w="108" w:type="dxa"/>
              <w:bottom w:w="0" w:type="dxa"/>
              <w:right w:w="108" w:type="dxa"/>
            </w:tcMar>
            <w:hideMark/>
          </w:tcPr>
          <w:p w14:paraId="0A01682A" w14:textId="77777777" w:rsidR="008B6C56" w:rsidRPr="00DF713B" w:rsidRDefault="008B6C56" w:rsidP="003F054E">
            <w:pPr>
              <w:spacing w:line="252" w:lineRule="auto"/>
              <w:rPr>
                <w:rFonts w:ascii="Times New Roman" w:hAnsi="Times New Roman"/>
                <w:b/>
                <w:bCs/>
                <w:sz w:val="20"/>
                <w:szCs w:val="20"/>
                <w:lang w:eastAsia="en-ZA"/>
              </w:rPr>
            </w:pPr>
            <w:r w:rsidRPr="00DF713B">
              <w:rPr>
                <w:rFonts w:ascii="Times New Roman" w:hAnsi="Times New Roman"/>
                <w:b/>
                <w:bCs/>
                <w:sz w:val="20"/>
                <w:szCs w:val="20"/>
                <w:lang w:eastAsia="en-ZA"/>
              </w:rPr>
              <w:t>GEF grant</w:t>
            </w:r>
          </w:p>
        </w:tc>
        <w:tc>
          <w:tcPr>
            <w:tcW w:w="1874" w:type="dxa"/>
            <w:tcBorders>
              <w:top w:val="nil"/>
              <w:left w:val="nil"/>
              <w:bottom w:val="single" w:sz="8" w:space="0" w:color="auto"/>
              <w:right w:val="single" w:sz="8" w:space="0" w:color="auto"/>
            </w:tcBorders>
            <w:shd w:val="clear" w:color="auto" w:fill="BFBFBF"/>
            <w:tcMar>
              <w:top w:w="0" w:type="dxa"/>
              <w:left w:w="108" w:type="dxa"/>
              <w:bottom w:w="0" w:type="dxa"/>
              <w:right w:w="108" w:type="dxa"/>
            </w:tcMar>
            <w:hideMark/>
          </w:tcPr>
          <w:p w14:paraId="7305C289" w14:textId="77777777" w:rsidR="008B6C56" w:rsidRPr="00DF713B" w:rsidRDefault="008B6C56" w:rsidP="003F054E">
            <w:pPr>
              <w:spacing w:line="252" w:lineRule="auto"/>
              <w:rPr>
                <w:rFonts w:ascii="Times New Roman" w:hAnsi="Times New Roman"/>
                <w:b/>
                <w:bCs/>
                <w:sz w:val="20"/>
                <w:szCs w:val="20"/>
                <w:lang w:eastAsia="en-ZA"/>
              </w:rPr>
            </w:pPr>
            <w:r w:rsidRPr="00DF713B">
              <w:rPr>
                <w:rFonts w:ascii="Times New Roman" w:hAnsi="Times New Roman"/>
                <w:b/>
                <w:bCs/>
                <w:sz w:val="20"/>
                <w:szCs w:val="20"/>
                <w:lang w:eastAsia="en-ZA"/>
              </w:rPr>
              <w:t>Co-financing</w:t>
            </w:r>
          </w:p>
        </w:tc>
        <w:tc>
          <w:tcPr>
            <w:tcW w:w="0" w:type="auto"/>
            <w:vMerge/>
            <w:tcBorders>
              <w:top w:val="single" w:sz="8" w:space="0" w:color="auto"/>
              <w:left w:val="nil"/>
              <w:bottom w:val="single" w:sz="8" w:space="0" w:color="auto"/>
              <w:right w:val="single" w:sz="8" w:space="0" w:color="auto"/>
            </w:tcBorders>
            <w:vAlign w:val="center"/>
            <w:hideMark/>
          </w:tcPr>
          <w:p w14:paraId="3F04F336" w14:textId="77777777" w:rsidR="008B6C56" w:rsidRPr="00DF713B" w:rsidRDefault="008B6C56" w:rsidP="003F054E">
            <w:pPr>
              <w:rPr>
                <w:rFonts w:ascii="Times New Roman" w:eastAsia="Calibri" w:hAnsi="Times New Roman"/>
                <w:b/>
                <w:bCs/>
                <w:sz w:val="20"/>
                <w:szCs w:val="20"/>
                <w:lang w:eastAsia="en-ZA"/>
              </w:rPr>
            </w:pPr>
          </w:p>
        </w:tc>
      </w:tr>
      <w:tr w:rsidR="008B6C56" w:rsidRPr="00DF713B" w14:paraId="7DAF7510" w14:textId="77777777" w:rsidTr="003F054E">
        <w:trPr>
          <w:trHeight w:val="1087"/>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D531A8" w14:textId="77777777" w:rsidR="008B6C56" w:rsidRPr="00DF713B" w:rsidRDefault="008B6C56" w:rsidP="003F054E">
            <w:pPr>
              <w:spacing w:line="252" w:lineRule="auto"/>
              <w:rPr>
                <w:rFonts w:ascii="Times New Roman" w:hAnsi="Times New Roman"/>
                <w:b/>
                <w:bCs/>
                <w:sz w:val="20"/>
                <w:szCs w:val="20"/>
                <w:lang w:eastAsia="en-ZA"/>
              </w:rPr>
            </w:pPr>
            <w:r w:rsidRPr="00DF713B">
              <w:rPr>
                <w:rFonts w:ascii="Times New Roman" w:hAnsi="Times New Roman"/>
                <w:b/>
                <w:bCs/>
                <w:sz w:val="20"/>
                <w:szCs w:val="20"/>
                <w:lang w:eastAsia="en-ZA"/>
              </w:rPr>
              <w:t xml:space="preserve">Inception Workshop </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19DEE94D"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 xml:space="preserve">UNDP Country Office </w:t>
            </w:r>
          </w:p>
          <w:p w14:paraId="17A8FEC6"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MLWE</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4942B690" w14:textId="77777777" w:rsidR="008B6C56" w:rsidRPr="00DF713B" w:rsidRDefault="008B6C56" w:rsidP="003F054E">
            <w:pPr>
              <w:spacing w:line="252" w:lineRule="auto"/>
              <w:rPr>
                <w:rFonts w:ascii="Times New Roman" w:hAnsi="Times New Roman"/>
                <w:sz w:val="20"/>
                <w:szCs w:val="20"/>
                <w:lang w:eastAsia="en-ZA"/>
              </w:rPr>
            </w:pPr>
            <w:r>
              <w:rPr>
                <w:rFonts w:ascii="Times New Roman" w:hAnsi="Times New Roman"/>
                <w:sz w:val="20"/>
                <w:szCs w:val="20"/>
                <w:lang w:eastAsia="en-ZA"/>
              </w:rPr>
              <w:t>$</w:t>
            </w:r>
            <w:r w:rsidRPr="00DF713B">
              <w:rPr>
                <w:rFonts w:ascii="Times New Roman" w:hAnsi="Times New Roman"/>
                <w:sz w:val="20"/>
                <w:szCs w:val="20"/>
                <w:lang w:eastAsia="en-ZA"/>
              </w:rPr>
              <w:t>11,000</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1F629AD7" w14:textId="77777777" w:rsidR="008B6C56" w:rsidRPr="00FD4610" w:rsidRDefault="008B6C56" w:rsidP="003F054E">
            <w:pPr>
              <w:spacing w:line="252" w:lineRule="auto"/>
              <w:rPr>
                <w:rFonts w:ascii="Times New Roman" w:hAnsi="Times New Roman"/>
                <w:iCs/>
                <w:sz w:val="20"/>
                <w:szCs w:val="20"/>
                <w:lang w:eastAsia="en-ZA"/>
              </w:rPr>
            </w:pPr>
            <w:r>
              <w:rPr>
                <w:rFonts w:ascii="Times New Roman" w:hAnsi="Times New Roman"/>
                <w:iCs/>
                <w:sz w:val="20"/>
                <w:szCs w:val="20"/>
                <w:lang w:eastAsia="en-ZA"/>
              </w:rPr>
              <w:t>$</w:t>
            </w:r>
            <w:r w:rsidRPr="00FD4610">
              <w:rPr>
                <w:rFonts w:ascii="Times New Roman" w:hAnsi="Times New Roman"/>
                <w:iCs/>
                <w:sz w:val="20"/>
                <w:szCs w:val="20"/>
                <w:lang w:eastAsia="en-ZA"/>
              </w:rPr>
              <w:t>5,000</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24DAEC7E"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 xml:space="preserve">Within two months of project document signature </w:t>
            </w:r>
          </w:p>
        </w:tc>
      </w:tr>
      <w:tr w:rsidR="008B6C56" w:rsidRPr="00FD4610" w14:paraId="6AF4C153" w14:textId="77777777" w:rsidTr="003F054E">
        <w:trPr>
          <w:trHeight w:val="799"/>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2AD81A"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Inception Report</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39B14FDD"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Project Manager / PMU</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625192C5"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None</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6E788653"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None</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20C61A89"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Within two weeks of inception workshop</w:t>
            </w:r>
          </w:p>
        </w:tc>
      </w:tr>
      <w:tr w:rsidR="008B6C56" w:rsidRPr="00FD4610" w14:paraId="7769F32B" w14:textId="77777777" w:rsidTr="003F054E">
        <w:trPr>
          <w:trHeight w:val="925"/>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AA978E6"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 xml:space="preserve">Standard UNDP monitoring and reporting requirements as outlined in the UNDP POPP </w:t>
            </w:r>
          </w:p>
        </w:tc>
        <w:tc>
          <w:tcPr>
            <w:tcW w:w="1977" w:type="dxa"/>
            <w:tcBorders>
              <w:top w:val="nil"/>
              <w:left w:val="nil"/>
              <w:bottom w:val="single" w:sz="8" w:space="0" w:color="auto"/>
              <w:right w:val="single" w:sz="8" w:space="0" w:color="auto"/>
            </w:tcBorders>
            <w:tcMar>
              <w:top w:w="0" w:type="dxa"/>
              <w:left w:w="108" w:type="dxa"/>
              <w:bottom w:w="0" w:type="dxa"/>
              <w:right w:w="108" w:type="dxa"/>
            </w:tcMar>
          </w:tcPr>
          <w:p w14:paraId="628FF12F"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UNDP Country Office</w:t>
            </w:r>
          </w:p>
          <w:p w14:paraId="47248BEA"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MLWE</w:t>
            </w:r>
          </w:p>
          <w:p w14:paraId="601862CD" w14:textId="77777777" w:rsidR="008B6C56" w:rsidRPr="00FD4610" w:rsidRDefault="008B6C56" w:rsidP="003F054E">
            <w:pPr>
              <w:spacing w:line="252" w:lineRule="auto"/>
              <w:rPr>
                <w:rFonts w:ascii="Times New Roman" w:hAnsi="Times New Roman"/>
                <w:b/>
                <w:bCs/>
                <w:sz w:val="20"/>
                <w:szCs w:val="20"/>
                <w:lang w:eastAsia="en-ZA"/>
              </w:rPr>
            </w:pP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229347AA"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None</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0730FB89"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 xml:space="preserve">None </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7D2E61C6"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Quarterly, annually</w:t>
            </w:r>
          </w:p>
        </w:tc>
      </w:tr>
      <w:tr w:rsidR="008B6C56" w:rsidRPr="00FD4610" w14:paraId="654151F3"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A2BDC5"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Risk management</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1C56FFDE"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Project Manager/ PMU</w:t>
            </w:r>
          </w:p>
          <w:p w14:paraId="50A29E32"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UNDP Country Office</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099BC700"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None</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382DEE84"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None</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55241B8A"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Quarterly, annually</w:t>
            </w:r>
          </w:p>
        </w:tc>
      </w:tr>
      <w:tr w:rsidR="008B6C56" w:rsidRPr="00DF713B" w14:paraId="2745AD13"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F1C8CC" w14:textId="77777777" w:rsidR="008B6C56" w:rsidRPr="00DF713B"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 xml:space="preserve">Monitoring of indicators in project results framework </w:t>
            </w:r>
            <w:r w:rsidRPr="00FD4610">
              <w:rPr>
                <w:rFonts w:ascii="Times New Roman" w:hAnsi="Times New Roman"/>
                <w:b/>
                <w:bCs/>
                <w:iCs/>
                <w:sz w:val="20"/>
                <w:szCs w:val="20"/>
                <w:lang w:eastAsia="en-ZA"/>
              </w:rPr>
              <w:t>(MOLWE)</w:t>
            </w:r>
          </w:p>
        </w:tc>
        <w:tc>
          <w:tcPr>
            <w:tcW w:w="1977" w:type="dxa"/>
            <w:tcBorders>
              <w:top w:val="nil"/>
              <w:left w:val="nil"/>
              <w:bottom w:val="single" w:sz="8" w:space="0" w:color="auto"/>
              <w:right w:val="single" w:sz="8" w:space="0" w:color="auto"/>
            </w:tcBorders>
            <w:tcMar>
              <w:top w:w="0" w:type="dxa"/>
              <w:left w:w="108" w:type="dxa"/>
              <w:bottom w:w="0" w:type="dxa"/>
              <w:right w:w="108" w:type="dxa"/>
            </w:tcMar>
          </w:tcPr>
          <w:p w14:paraId="77B0F4B3" w14:textId="77777777" w:rsidR="008B6C56" w:rsidRPr="00FD4610"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Project Manager /PMU</w:t>
            </w:r>
          </w:p>
          <w:p w14:paraId="5AA878E0"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MLWE</w:t>
            </w:r>
          </w:p>
          <w:p w14:paraId="0C322157" w14:textId="77777777" w:rsidR="008B6C56" w:rsidRPr="00FD4610" w:rsidRDefault="008B6C56" w:rsidP="003F054E">
            <w:pPr>
              <w:spacing w:line="252" w:lineRule="auto"/>
              <w:rPr>
                <w:rFonts w:ascii="Times New Roman" w:hAnsi="Times New Roman"/>
                <w:sz w:val="20"/>
                <w:szCs w:val="20"/>
                <w:lang w:eastAsia="en-ZA"/>
              </w:rPr>
            </w:pP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7A35B2A9" w14:textId="77777777" w:rsidR="008B6C56" w:rsidRDefault="008B6C56" w:rsidP="003F054E">
            <w:pPr>
              <w:pStyle w:val="BodyText23"/>
              <w:spacing w:after="60" w:line="252" w:lineRule="auto"/>
              <w:rPr>
                <w:sz w:val="20"/>
                <w:lang w:eastAsia="en-ZA"/>
              </w:rPr>
            </w:pPr>
            <w:r w:rsidRPr="00FD4610">
              <w:rPr>
                <w:sz w:val="20"/>
                <w:lang w:eastAsia="en-ZA"/>
              </w:rPr>
              <w:t xml:space="preserve">Per year: </w:t>
            </w:r>
            <w:r>
              <w:rPr>
                <w:sz w:val="20"/>
                <w:lang w:eastAsia="en-ZA"/>
              </w:rPr>
              <w:t>$</w:t>
            </w:r>
            <w:r w:rsidRPr="00FD4610">
              <w:rPr>
                <w:sz w:val="20"/>
                <w:lang w:eastAsia="en-ZA"/>
              </w:rPr>
              <w:t xml:space="preserve">2,857 </w:t>
            </w:r>
          </w:p>
          <w:p w14:paraId="7913F61A" w14:textId="77777777" w:rsidR="008B6C56" w:rsidRPr="00DF713B" w:rsidRDefault="008B6C56" w:rsidP="003F054E">
            <w:pPr>
              <w:pStyle w:val="BodyText23"/>
              <w:spacing w:after="60" w:line="252" w:lineRule="auto"/>
              <w:rPr>
                <w:sz w:val="20"/>
                <w:lang w:eastAsia="en-ZA"/>
              </w:rPr>
            </w:pPr>
            <w:r>
              <w:rPr>
                <w:sz w:val="20"/>
                <w:lang w:eastAsia="en-ZA"/>
              </w:rPr>
              <w:t>($2,857x</w:t>
            </w:r>
            <w:r w:rsidRPr="00FD4610">
              <w:rPr>
                <w:sz w:val="20"/>
                <w:lang w:eastAsia="en-ZA"/>
              </w:rPr>
              <w:t xml:space="preserve"> 7</w:t>
            </w:r>
            <w:r>
              <w:rPr>
                <w:sz w:val="20"/>
                <w:lang w:eastAsia="en-ZA"/>
              </w:rPr>
              <w:t>yrs</w:t>
            </w:r>
            <w:r w:rsidRPr="00DF713B">
              <w:rPr>
                <w:sz w:val="20"/>
                <w:lang w:eastAsia="en-ZA"/>
              </w:rPr>
              <w:t>= $20,000</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0DD53544" w14:textId="77777777" w:rsidR="008B6C56" w:rsidRPr="00FD4610" w:rsidRDefault="008B6C56" w:rsidP="003F054E">
            <w:pPr>
              <w:pStyle w:val="BodyText23"/>
              <w:spacing w:after="60" w:line="252" w:lineRule="auto"/>
              <w:rPr>
                <w:iCs/>
                <w:sz w:val="20"/>
                <w:lang w:eastAsia="en-ZA"/>
              </w:rPr>
            </w:pPr>
            <w:r>
              <w:rPr>
                <w:iCs/>
                <w:sz w:val="20"/>
                <w:lang w:eastAsia="en-ZA"/>
              </w:rPr>
              <w:t>None</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476921E2"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Annually before PIR</w:t>
            </w:r>
          </w:p>
        </w:tc>
      </w:tr>
      <w:tr w:rsidR="008B6C56" w:rsidRPr="00FD4610" w14:paraId="5D90773F"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70D80CD"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 xml:space="preserve">GEF Project Implementation Report (PIR) </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1C131C94"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Project Manager/ PMU and UNDP Country Office and UNDP-GEF team</w:t>
            </w:r>
          </w:p>
          <w:p w14:paraId="243C2705"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MLWE</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32B1A8B5" w14:textId="77777777" w:rsidR="008B6C56" w:rsidRPr="00FD4610" w:rsidRDefault="008B6C56" w:rsidP="003F054E">
            <w:pPr>
              <w:pStyle w:val="BodyText23"/>
              <w:spacing w:after="60" w:line="252" w:lineRule="auto"/>
              <w:rPr>
                <w:sz w:val="20"/>
                <w:lang w:eastAsia="en-ZA"/>
              </w:rPr>
            </w:pPr>
            <w:r w:rsidRPr="00FD4610">
              <w:rPr>
                <w:sz w:val="20"/>
                <w:lang w:eastAsia="en-ZA"/>
              </w:rPr>
              <w:t>None</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64A202F1" w14:textId="77777777" w:rsidR="008B6C56" w:rsidRPr="00FD4610" w:rsidRDefault="008B6C56" w:rsidP="003F054E">
            <w:pPr>
              <w:pStyle w:val="BodyText23"/>
              <w:spacing w:after="60" w:line="252" w:lineRule="auto"/>
              <w:rPr>
                <w:sz w:val="20"/>
                <w:lang w:eastAsia="en-ZA"/>
              </w:rPr>
            </w:pPr>
            <w:r w:rsidRPr="00FD4610">
              <w:rPr>
                <w:sz w:val="20"/>
                <w:lang w:eastAsia="en-ZA"/>
              </w:rPr>
              <w:t>None</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3657B390"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 xml:space="preserve">Annually </w:t>
            </w:r>
          </w:p>
        </w:tc>
      </w:tr>
      <w:tr w:rsidR="008B6C56" w:rsidRPr="00DF713B" w14:paraId="46757C4A"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3BA739"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NIM Audit as per UNDP audit policies</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2D8AE86F"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UNDP Country Office</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4503C30A" w14:textId="77777777" w:rsidR="008B6C56"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 xml:space="preserve">Per year: </w:t>
            </w:r>
            <w:r>
              <w:rPr>
                <w:rFonts w:ascii="Times New Roman" w:hAnsi="Times New Roman"/>
                <w:sz w:val="20"/>
                <w:szCs w:val="20"/>
                <w:lang w:eastAsia="en-ZA"/>
              </w:rPr>
              <w:t xml:space="preserve">$3,333.3 </w:t>
            </w:r>
          </w:p>
          <w:p w14:paraId="3C5E32DF" w14:textId="77777777" w:rsidR="008B6C56" w:rsidRPr="00DF713B" w:rsidRDefault="008B6C56" w:rsidP="003F054E">
            <w:pPr>
              <w:spacing w:line="252" w:lineRule="auto"/>
              <w:rPr>
                <w:rFonts w:ascii="Times New Roman" w:hAnsi="Times New Roman"/>
                <w:sz w:val="20"/>
                <w:szCs w:val="20"/>
                <w:lang w:eastAsia="en-ZA"/>
              </w:rPr>
            </w:pPr>
            <w:r>
              <w:rPr>
                <w:rFonts w:ascii="Times New Roman" w:hAnsi="Times New Roman"/>
                <w:sz w:val="20"/>
                <w:szCs w:val="20"/>
                <w:lang w:eastAsia="en-ZA"/>
              </w:rPr>
              <w:t>($3,333.3 x 6 yrs = 20,000)</w:t>
            </w:r>
          </w:p>
          <w:p w14:paraId="04D25F7F" w14:textId="77777777" w:rsidR="008B6C56" w:rsidRPr="00DF713B" w:rsidRDefault="008B6C56" w:rsidP="003F054E">
            <w:pPr>
              <w:spacing w:line="252" w:lineRule="auto"/>
              <w:rPr>
                <w:rFonts w:ascii="Times New Roman" w:hAnsi="Times New Roman"/>
                <w:sz w:val="20"/>
                <w:szCs w:val="20"/>
                <w:lang w:eastAsia="en-ZA"/>
              </w:rPr>
            </w:pP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15A62D62" w14:textId="77777777" w:rsidR="008B6C56" w:rsidRPr="00FD4610" w:rsidRDefault="008B6C56" w:rsidP="003F054E">
            <w:pPr>
              <w:spacing w:line="252" w:lineRule="auto"/>
              <w:rPr>
                <w:rFonts w:ascii="Times New Roman" w:hAnsi="Times New Roman"/>
                <w:iCs/>
                <w:sz w:val="20"/>
                <w:szCs w:val="20"/>
                <w:lang w:eastAsia="en-ZA"/>
              </w:rPr>
            </w:pPr>
            <w:r>
              <w:rPr>
                <w:rFonts w:ascii="Times New Roman" w:hAnsi="Times New Roman"/>
                <w:iCs/>
                <w:sz w:val="20"/>
                <w:szCs w:val="20"/>
                <w:lang w:eastAsia="en-ZA"/>
              </w:rPr>
              <w:t>None</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2327BC74"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Annually or other frequency as per UNDP Audit policies</w:t>
            </w:r>
          </w:p>
        </w:tc>
      </w:tr>
      <w:tr w:rsidR="008B6C56" w:rsidRPr="00DF713B" w14:paraId="17E7BC79"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42E0E08"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Lessons learned and knowledge generation</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15DD1902"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Project Manager/ PMU</w:t>
            </w:r>
          </w:p>
          <w:p w14:paraId="5E151BDF"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MLWE</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6ADB120D" w14:textId="77777777" w:rsidR="008B6C56" w:rsidRPr="00DF713B" w:rsidRDefault="008B6C56" w:rsidP="003F054E">
            <w:pPr>
              <w:spacing w:line="252" w:lineRule="auto"/>
              <w:rPr>
                <w:rFonts w:ascii="Times New Roman" w:hAnsi="Times New Roman"/>
                <w:sz w:val="20"/>
                <w:szCs w:val="20"/>
                <w:lang w:eastAsia="en-ZA"/>
              </w:rPr>
            </w:pPr>
            <w:r>
              <w:rPr>
                <w:rFonts w:ascii="Times New Roman" w:hAnsi="Times New Roman"/>
                <w:iCs/>
                <w:sz w:val="20"/>
                <w:szCs w:val="20"/>
                <w:lang w:eastAsia="en-ZA"/>
              </w:rPr>
              <w:t>None</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715066F8" w14:textId="77777777" w:rsidR="008B6C56" w:rsidRPr="00FD4610" w:rsidRDefault="008B6C56" w:rsidP="003F054E">
            <w:pPr>
              <w:spacing w:line="252" w:lineRule="auto"/>
              <w:rPr>
                <w:rFonts w:ascii="Times New Roman" w:hAnsi="Times New Roman"/>
                <w:iCs/>
                <w:sz w:val="20"/>
                <w:szCs w:val="20"/>
                <w:lang w:eastAsia="en-ZA"/>
              </w:rPr>
            </w:pPr>
            <w:r>
              <w:rPr>
                <w:rFonts w:ascii="Times New Roman" w:hAnsi="Times New Roman"/>
                <w:iCs/>
                <w:sz w:val="20"/>
                <w:szCs w:val="20"/>
                <w:lang w:eastAsia="en-ZA"/>
              </w:rPr>
              <w:t>P</w:t>
            </w:r>
            <w:r w:rsidRPr="00FD4610">
              <w:rPr>
                <w:rFonts w:ascii="Times New Roman" w:hAnsi="Times New Roman"/>
                <w:iCs/>
                <w:sz w:val="20"/>
                <w:szCs w:val="20"/>
                <w:lang w:eastAsia="en-ZA"/>
              </w:rPr>
              <w:t xml:space="preserve">er </w:t>
            </w:r>
            <w:r>
              <w:rPr>
                <w:rFonts w:ascii="Times New Roman" w:hAnsi="Times New Roman"/>
                <w:iCs/>
                <w:sz w:val="20"/>
                <w:szCs w:val="20"/>
                <w:lang w:eastAsia="en-ZA"/>
              </w:rPr>
              <w:t>Y</w:t>
            </w:r>
            <w:r w:rsidRPr="00FD4610">
              <w:rPr>
                <w:rFonts w:ascii="Times New Roman" w:hAnsi="Times New Roman"/>
                <w:iCs/>
                <w:sz w:val="20"/>
                <w:szCs w:val="20"/>
                <w:lang w:eastAsia="en-ZA"/>
              </w:rPr>
              <w:t>ear</w:t>
            </w:r>
            <w:r>
              <w:rPr>
                <w:rFonts w:ascii="Times New Roman" w:hAnsi="Times New Roman"/>
                <w:iCs/>
                <w:sz w:val="20"/>
                <w:szCs w:val="20"/>
                <w:lang w:eastAsia="en-ZA"/>
              </w:rPr>
              <w:t>:</w:t>
            </w:r>
            <w:r w:rsidRPr="00FD4610">
              <w:rPr>
                <w:rFonts w:ascii="Times New Roman" w:hAnsi="Times New Roman"/>
                <w:iCs/>
                <w:sz w:val="20"/>
                <w:szCs w:val="20"/>
                <w:lang w:eastAsia="en-ZA"/>
              </w:rPr>
              <w:t xml:space="preserve"> $2,143 </w:t>
            </w:r>
          </w:p>
          <w:p w14:paraId="348B27D0" w14:textId="77777777" w:rsidR="008B6C56" w:rsidRPr="00FD4610" w:rsidRDefault="008B6C56" w:rsidP="003F054E">
            <w:pPr>
              <w:spacing w:line="252" w:lineRule="auto"/>
              <w:rPr>
                <w:rFonts w:ascii="Times New Roman" w:hAnsi="Times New Roman"/>
                <w:iCs/>
                <w:sz w:val="20"/>
                <w:szCs w:val="20"/>
                <w:lang w:eastAsia="en-ZA"/>
              </w:rPr>
            </w:pPr>
            <w:r w:rsidRPr="00FD4610">
              <w:rPr>
                <w:rFonts w:ascii="Times New Roman" w:hAnsi="Times New Roman"/>
                <w:iCs/>
                <w:sz w:val="20"/>
                <w:szCs w:val="20"/>
                <w:lang w:eastAsia="en-ZA"/>
              </w:rPr>
              <w:t>($2,143</w:t>
            </w:r>
            <w:r>
              <w:rPr>
                <w:rFonts w:ascii="Times New Roman" w:hAnsi="Times New Roman"/>
                <w:iCs/>
                <w:sz w:val="20"/>
                <w:szCs w:val="20"/>
                <w:lang w:eastAsia="en-ZA"/>
              </w:rPr>
              <w:t xml:space="preserve"> x7 yrs </w:t>
            </w:r>
            <w:r w:rsidRPr="00FD4610">
              <w:rPr>
                <w:rFonts w:ascii="Times New Roman" w:hAnsi="Times New Roman"/>
                <w:iCs/>
                <w:sz w:val="20"/>
                <w:szCs w:val="20"/>
                <w:lang w:eastAsia="en-ZA"/>
              </w:rPr>
              <w:t>= $15,000)</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598329CE"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Annually</w:t>
            </w:r>
          </w:p>
        </w:tc>
      </w:tr>
      <w:tr w:rsidR="008B6C56" w:rsidRPr="00DF713B" w14:paraId="4508D522"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036325E"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Monitoring of environmental and social risks, and corresponding management plans as relevant</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2A3713C5"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Project Manager / PMU</w:t>
            </w:r>
          </w:p>
          <w:p w14:paraId="1DFE3B52"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UNDP Country Office</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3D366898" w14:textId="77777777" w:rsidR="008B6C56" w:rsidRPr="00FD4610" w:rsidRDefault="008B6C56" w:rsidP="003F054E">
            <w:pPr>
              <w:spacing w:line="252" w:lineRule="auto"/>
              <w:rPr>
                <w:rFonts w:ascii="Times New Roman" w:hAnsi="Times New Roman"/>
                <w:iCs/>
                <w:sz w:val="20"/>
                <w:szCs w:val="20"/>
                <w:lang w:eastAsia="en-ZA"/>
              </w:rPr>
            </w:pPr>
            <w:r>
              <w:rPr>
                <w:rFonts w:ascii="Times New Roman" w:hAnsi="Times New Roman"/>
                <w:iCs/>
                <w:sz w:val="20"/>
                <w:szCs w:val="20"/>
                <w:lang w:eastAsia="en-ZA"/>
              </w:rPr>
              <w:t>None</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6B5764B6" w14:textId="77777777" w:rsidR="008B6C56" w:rsidRDefault="008B6C56" w:rsidP="003F054E">
            <w:pPr>
              <w:spacing w:line="252" w:lineRule="auto"/>
              <w:rPr>
                <w:rFonts w:ascii="Times New Roman" w:hAnsi="Times New Roman"/>
                <w:sz w:val="20"/>
                <w:szCs w:val="20"/>
                <w:lang w:eastAsia="en-ZA"/>
              </w:rPr>
            </w:pPr>
            <w:r>
              <w:rPr>
                <w:rFonts w:ascii="Times New Roman" w:hAnsi="Times New Roman"/>
                <w:sz w:val="20"/>
                <w:szCs w:val="20"/>
                <w:lang w:eastAsia="en-ZA"/>
              </w:rPr>
              <w:t>Per Y</w:t>
            </w:r>
            <w:r w:rsidRPr="00DF713B">
              <w:rPr>
                <w:rFonts w:ascii="Times New Roman" w:hAnsi="Times New Roman"/>
                <w:sz w:val="20"/>
                <w:szCs w:val="20"/>
                <w:lang w:eastAsia="en-ZA"/>
              </w:rPr>
              <w:t>ear</w:t>
            </w:r>
            <w:r>
              <w:rPr>
                <w:rFonts w:ascii="Times New Roman" w:hAnsi="Times New Roman"/>
                <w:sz w:val="20"/>
                <w:szCs w:val="20"/>
                <w:lang w:eastAsia="en-ZA"/>
              </w:rPr>
              <w:t>:</w:t>
            </w:r>
            <w:r w:rsidRPr="00DF713B">
              <w:rPr>
                <w:rFonts w:ascii="Times New Roman" w:hAnsi="Times New Roman"/>
                <w:sz w:val="20"/>
                <w:szCs w:val="20"/>
                <w:lang w:eastAsia="en-ZA"/>
              </w:rPr>
              <w:t xml:space="preserve"> $3,571 </w:t>
            </w:r>
          </w:p>
          <w:p w14:paraId="12BF7DA0" w14:textId="77777777" w:rsidR="008B6C56" w:rsidRPr="00FD4610" w:rsidRDefault="008B6C56" w:rsidP="003F054E">
            <w:pPr>
              <w:spacing w:line="252" w:lineRule="auto"/>
              <w:rPr>
                <w:rFonts w:ascii="Times New Roman" w:hAnsi="Times New Roman"/>
                <w:iCs/>
                <w:sz w:val="20"/>
                <w:szCs w:val="20"/>
                <w:lang w:eastAsia="en-ZA"/>
              </w:rPr>
            </w:pPr>
            <w:r w:rsidRPr="00DF713B">
              <w:rPr>
                <w:rFonts w:ascii="Times New Roman" w:hAnsi="Times New Roman"/>
                <w:sz w:val="20"/>
                <w:szCs w:val="20"/>
                <w:lang w:eastAsia="en-ZA"/>
              </w:rPr>
              <w:t>($3,571</w:t>
            </w:r>
            <w:r>
              <w:rPr>
                <w:rFonts w:ascii="Times New Roman" w:hAnsi="Times New Roman"/>
                <w:sz w:val="20"/>
                <w:szCs w:val="20"/>
                <w:lang w:eastAsia="en-ZA"/>
              </w:rPr>
              <w:t xml:space="preserve"> x</w:t>
            </w:r>
            <w:r w:rsidRPr="00DF713B">
              <w:rPr>
                <w:rFonts w:ascii="Times New Roman" w:hAnsi="Times New Roman"/>
                <w:sz w:val="20"/>
                <w:szCs w:val="20"/>
                <w:lang w:eastAsia="en-ZA"/>
              </w:rPr>
              <w:t xml:space="preserve"> 7yrs</w:t>
            </w:r>
            <w:r>
              <w:rPr>
                <w:rFonts w:ascii="Times New Roman" w:hAnsi="Times New Roman"/>
                <w:sz w:val="20"/>
                <w:szCs w:val="20"/>
                <w:lang w:eastAsia="en-ZA"/>
              </w:rPr>
              <w:t xml:space="preserve"> </w:t>
            </w:r>
            <w:r w:rsidRPr="00DF713B">
              <w:rPr>
                <w:rFonts w:ascii="Times New Roman" w:hAnsi="Times New Roman"/>
                <w:sz w:val="20"/>
                <w:szCs w:val="20"/>
                <w:lang w:eastAsia="en-ZA"/>
              </w:rPr>
              <w:t>= $25,000)</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57431EFE"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On-going</w:t>
            </w:r>
          </w:p>
        </w:tc>
      </w:tr>
      <w:tr w:rsidR="008B6C56" w:rsidRPr="00DF713B" w14:paraId="05935A1D"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EE5518A"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Stakeholder Engagement Plan</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3E761351"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Project Manager/ PMU</w:t>
            </w:r>
          </w:p>
          <w:p w14:paraId="52CFF1C0"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UNDP Country Office</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0E7A3F1A" w14:textId="77777777" w:rsidR="008B6C56" w:rsidRPr="00FD4610" w:rsidRDefault="008B6C56" w:rsidP="003F054E">
            <w:pPr>
              <w:spacing w:line="252" w:lineRule="auto"/>
              <w:rPr>
                <w:rFonts w:ascii="Times New Roman" w:hAnsi="Times New Roman"/>
                <w:iCs/>
                <w:sz w:val="20"/>
                <w:szCs w:val="20"/>
                <w:lang w:eastAsia="en-ZA"/>
              </w:rPr>
            </w:pPr>
            <w:r>
              <w:rPr>
                <w:rFonts w:ascii="Times New Roman" w:hAnsi="Times New Roman"/>
                <w:iCs/>
                <w:sz w:val="20"/>
                <w:szCs w:val="20"/>
                <w:lang w:eastAsia="en-ZA"/>
              </w:rPr>
              <w:t>None</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02D36E96" w14:textId="77777777" w:rsidR="008B6C56" w:rsidRDefault="008B6C56" w:rsidP="003F054E">
            <w:pPr>
              <w:spacing w:line="252" w:lineRule="auto"/>
              <w:rPr>
                <w:rFonts w:ascii="Times New Roman" w:hAnsi="Times New Roman"/>
                <w:iCs/>
                <w:sz w:val="20"/>
                <w:szCs w:val="20"/>
                <w:lang w:eastAsia="en-ZA"/>
              </w:rPr>
            </w:pPr>
            <w:r>
              <w:rPr>
                <w:rFonts w:ascii="Times New Roman" w:hAnsi="Times New Roman"/>
                <w:iCs/>
                <w:sz w:val="20"/>
                <w:szCs w:val="20"/>
                <w:lang w:eastAsia="en-ZA"/>
              </w:rPr>
              <w:t>Per Y</w:t>
            </w:r>
            <w:r w:rsidRPr="00FD4610">
              <w:rPr>
                <w:rFonts w:ascii="Times New Roman" w:hAnsi="Times New Roman"/>
                <w:iCs/>
                <w:sz w:val="20"/>
                <w:szCs w:val="20"/>
                <w:lang w:eastAsia="en-ZA"/>
              </w:rPr>
              <w:t>ear</w:t>
            </w:r>
            <w:r>
              <w:rPr>
                <w:rFonts w:ascii="Times New Roman" w:hAnsi="Times New Roman"/>
                <w:iCs/>
                <w:sz w:val="20"/>
                <w:szCs w:val="20"/>
                <w:lang w:eastAsia="en-ZA"/>
              </w:rPr>
              <w:t xml:space="preserve">: </w:t>
            </w:r>
            <w:r w:rsidRPr="00FD4610">
              <w:rPr>
                <w:rFonts w:ascii="Times New Roman" w:hAnsi="Times New Roman"/>
                <w:iCs/>
                <w:sz w:val="20"/>
                <w:szCs w:val="20"/>
                <w:lang w:eastAsia="en-ZA"/>
              </w:rPr>
              <w:t xml:space="preserve"> $10,714 </w:t>
            </w:r>
          </w:p>
          <w:p w14:paraId="0446356E" w14:textId="77777777" w:rsidR="008B6C56" w:rsidRPr="00FD4610" w:rsidRDefault="008B6C56" w:rsidP="003F054E">
            <w:pPr>
              <w:spacing w:line="252" w:lineRule="auto"/>
              <w:rPr>
                <w:rFonts w:ascii="Times New Roman" w:hAnsi="Times New Roman"/>
                <w:iCs/>
                <w:sz w:val="20"/>
                <w:szCs w:val="20"/>
                <w:lang w:eastAsia="en-ZA"/>
              </w:rPr>
            </w:pPr>
            <w:r w:rsidRPr="00FD4610">
              <w:rPr>
                <w:rFonts w:ascii="Times New Roman" w:hAnsi="Times New Roman"/>
                <w:iCs/>
                <w:sz w:val="20"/>
                <w:szCs w:val="20"/>
                <w:lang w:eastAsia="en-ZA"/>
              </w:rPr>
              <w:t>($10,714</w:t>
            </w:r>
            <w:r>
              <w:rPr>
                <w:rFonts w:ascii="Times New Roman" w:hAnsi="Times New Roman"/>
                <w:iCs/>
                <w:sz w:val="20"/>
                <w:szCs w:val="20"/>
                <w:lang w:eastAsia="en-ZA"/>
              </w:rPr>
              <w:t xml:space="preserve"> x7 yrs</w:t>
            </w:r>
            <w:r w:rsidRPr="00FD4610">
              <w:rPr>
                <w:rFonts w:ascii="Times New Roman" w:hAnsi="Times New Roman"/>
                <w:iCs/>
                <w:sz w:val="20"/>
                <w:szCs w:val="20"/>
                <w:lang w:eastAsia="en-ZA"/>
              </w:rPr>
              <w:t xml:space="preserve"> = $75,000)</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147C74A3"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On-going</w:t>
            </w:r>
          </w:p>
        </w:tc>
      </w:tr>
      <w:tr w:rsidR="008B6C56" w:rsidRPr="00DF713B" w14:paraId="09B785F4"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F4CB04"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Gender Action Plan</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4A1D0453"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Project Manager/ PMU</w:t>
            </w:r>
          </w:p>
          <w:p w14:paraId="563BB842"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UNDP Country Office</w:t>
            </w:r>
          </w:p>
          <w:p w14:paraId="4C18B057"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UNDP GEF team</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6A31D6D0" w14:textId="77777777" w:rsidR="008B6C56" w:rsidRPr="00FD4610" w:rsidRDefault="008B6C56" w:rsidP="003F054E">
            <w:pPr>
              <w:spacing w:line="252" w:lineRule="auto"/>
              <w:rPr>
                <w:rFonts w:ascii="Times New Roman" w:hAnsi="Times New Roman"/>
                <w:iCs/>
                <w:sz w:val="20"/>
                <w:szCs w:val="20"/>
                <w:lang w:eastAsia="en-ZA"/>
              </w:rPr>
            </w:pPr>
            <w:r>
              <w:rPr>
                <w:rFonts w:ascii="Times New Roman" w:hAnsi="Times New Roman"/>
                <w:iCs/>
                <w:sz w:val="20"/>
                <w:szCs w:val="20"/>
                <w:lang w:eastAsia="en-ZA"/>
              </w:rPr>
              <w:t>None</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150AE845" w14:textId="77777777" w:rsidR="008B6C56" w:rsidRPr="00FD4610" w:rsidRDefault="008B6C56" w:rsidP="003F054E">
            <w:pPr>
              <w:spacing w:line="252" w:lineRule="auto"/>
              <w:rPr>
                <w:rFonts w:ascii="Times New Roman" w:hAnsi="Times New Roman"/>
                <w:iCs/>
                <w:sz w:val="20"/>
                <w:szCs w:val="20"/>
                <w:lang w:eastAsia="en-ZA"/>
              </w:rPr>
            </w:pPr>
            <w:r w:rsidRPr="00FD4610">
              <w:rPr>
                <w:rFonts w:ascii="Times New Roman" w:hAnsi="Times New Roman"/>
                <w:iCs/>
                <w:sz w:val="20"/>
                <w:szCs w:val="20"/>
                <w:lang w:eastAsia="en-ZA"/>
              </w:rPr>
              <w:t>$15,000</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5E7D5876"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On-going</w:t>
            </w:r>
          </w:p>
        </w:tc>
      </w:tr>
      <w:tr w:rsidR="008B6C56" w:rsidRPr="00DF713B" w14:paraId="247EDFDF" w14:textId="77777777" w:rsidTr="003F054E">
        <w:trPr>
          <w:trHeight w:val="901"/>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9AA85F"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Addressing environmental and social grievances</w:t>
            </w:r>
          </w:p>
        </w:tc>
        <w:tc>
          <w:tcPr>
            <w:tcW w:w="1977" w:type="dxa"/>
            <w:tcBorders>
              <w:top w:val="nil"/>
              <w:left w:val="nil"/>
              <w:bottom w:val="single" w:sz="8" w:space="0" w:color="auto"/>
              <w:right w:val="single" w:sz="8" w:space="0" w:color="auto"/>
            </w:tcBorders>
            <w:tcMar>
              <w:top w:w="0" w:type="dxa"/>
              <w:left w:w="108" w:type="dxa"/>
              <w:bottom w:w="0" w:type="dxa"/>
              <w:right w:w="108" w:type="dxa"/>
            </w:tcMar>
          </w:tcPr>
          <w:p w14:paraId="283A3056"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Project Manager/ PMU</w:t>
            </w:r>
          </w:p>
          <w:p w14:paraId="5B5D1554"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UNDP Country Office</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1D08194D" w14:textId="77777777" w:rsidR="008B6C56" w:rsidRPr="00FD4610" w:rsidRDefault="008B6C56" w:rsidP="003F054E">
            <w:pPr>
              <w:spacing w:line="252" w:lineRule="auto"/>
              <w:rPr>
                <w:rFonts w:ascii="Times New Roman" w:hAnsi="Times New Roman"/>
                <w:iCs/>
                <w:sz w:val="20"/>
                <w:szCs w:val="20"/>
                <w:lang w:eastAsia="en-ZA"/>
              </w:rPr>
            </w:pPr>
            <w:r>
              <w:rPr>
                <w:rFonts w:ascii="Times New Roman" w:hAnsi="Times New Roman"/>
                <w:iCs/>
                <w:sz w:val="20"/>
                <w:szCs w:val="20"/>
                <w:lang w:eastAsia="en-ZA"/>
              </w:rPr>
              <w:t>None</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5ABF5405" w14:textId="77777777" w:rsidR="008B6C56" w:rsidRPr="00FD4610" w:rsidRDefault="008B6C56" w:rsidP="003F054E">
            <w:pPr>
              <w:spacing w:line="252" w:lineRule="auto"/>
              <w:rPr>
                <w:rFonts w:ascii="Times New Roman" w:hAnsi="Times New Roman"/>
                <w:iCs/>
                <w:sz w:val="20"/>
                <w:szCs w:val="20"/>
                <w:lang w:eastAsia="en-ZA"/>
              </w:rPr>
            </w:pPr>
            <w:r w:rsidRPr="00FD4610">
              <w:rPr>
                <w:rFonts w:ascii="Times New Roman" w:hAnsi="Times New Roman"/>
                <w:iCs/>
                <w:sz w:val="20"/>
                <w:szCs w:val="20"/>
                <w:lang w:eastAsia="en-ZA"/>
              </w:rPr>
              <w:t>$5,000</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790734BB"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On-going</w:t>
            </w:r>
          </w:p>
        </w:tc>
      </w:tr>
      <w:tr w:rsidR="008B6C56" w:rsidRPr="00DF713B" w14:paraId="4FF5CE3B"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5F4441"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Project Board meetings</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0BCA4E14"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Project Board/  Steering Committee</w:t>
            </w:r>
          </w:p>
          <w:p w14:paraId="6B220E49"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UNDP Country Office</w:t>
            </w:r>
          </w:p>
          <w:p w14:paraId="148AE921"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Project Manager/ PMU</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301E4BF7" w14:textId="77777777" w:rsidR="008B6C56" w:rsidRPr="00FD4610" w:rsidRDefault="008B6C56" w:rsidP="003F054E">
            <w:pPr>
              <w:spacing w:line="252" w:lineRule="auto"/>
              <w:rPr>
                <w:rFonts w:ascii="Times New Roman" w:hAnsi="Times New Roman"/>
                <w:iCs/>
                <w:sz w:val="20"/>
                <w:szCs w:val="20"/>
                <w:lang w:eastAsia="en-ZA"/>
              </w:rPr>
            </w:pPr>
            <w:r>
              <w:rPr>
                <w:rFonts w:ascii="Times New Roman" w:hAnsi="Times New Roman"/>
                <w:iCs/>
                <w:sz w:val="20"/>
                <w:szCs w:val="20"/>
                <w:lang w:eastAsia="en-ZA"/>
              </w:rPr>
              <w:t>None</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15550652" w14:textId="77777777" w:rsidR="008B6C56" w:rsidRDefault="008B6C56" w:rsidP="003F054E">
            <w:pPr>
              <w:spacing w:line="252" w:lineRule="auto"/>
              <w:rPr>
                <w:rFonts w:ascii="Times New Roman" w:hAnsi="Times New Roman"/>
                <w:sz w:val="20"/>
                <w:szCs w:val="20"/>
                <w:lang w:eastAsia="en-ZA"/>
              </w:rPr>
            </w:pPr>
            <w:r>
              <w:rPr>
                <w:rFonts w:ascii="Times New Roman" w:hAnsi="Times New Roman"/>
                <w:sz w:val="20"/>
                <w:szCs w:val="20"/>
                <w:lang w:eastAsia="en-ZA"/>
              </w:rPr>
              <w:t>Per Y</w:t>
            </w:r>
            <w:r w:rsidRPr="00DF713B">
              <w:rPr>
                <w:rFonts w:ascii="Times New Roman" w:hAnsi="Times New Roman"/>
                <w:sz w:val="20"/>
                <w:szCs w:val="20"/>
                <w:lang w:eastAsia="en-ZA"/>
              </w:rPr>
              <w:t>ear</w:t>
            </w:r>
            <w:r>
              <w:rPr>
                <w:rFonts w:ascii="Times New Roman" w:hAnsi="Times New Roman"/>
                <w:sz w:val="20"/>
                <w:szCs w:val="20"/>
                <w:lang w:eastAsia="en-ZA"/>
              </w:rPr>
              <w:t xml:space="preserve">: </w:t>
            </w:r>
            <w:r w:rsidRPr="00DF713B">
              <w:rPr>
                <w:rFonts w:ascii="Times New Roman" w:hAnsi="Times New Roman"/>
                <w:sz w:val="20"/>
                <w:szCs w:val="20"/>
                <w:lang w:eastAsia="en-ZA"/>
              </w:rPr>
              <w:t xml:space="preserve"> $3,571 </w:t>
            </w:r>
          </w:p>
          <w:p w14:paraId="79E0251E" w14:textId="77777777" w:rsidR="008B6C56" w:rsidRPr="00FD4610" w:rsidRDefault="008B6C56" w:rsidP="003F054E">
            <w:pPr>
              <w:spacing w:line="252" w:lineRule="auto"/>
              <w:rPr>
                <w:rFonts w:ascii="Times New Roman" w:hAnsi="Times New Roman"/>
                <w:iCs/>
                <w:sz w:val="20"/>
                <w:szCs w:val="20"/>
                <w:lang w:eastAsia="en-ZA"/>
              </w:rPr>
            </w:pPr>
            <w:r w:rsidRPr="00DF713B">
              <w:rPr>
                <w:rFonts w:ascii="Times New Roman" w:hAnsi="Times New Roman"/>
                <w:sz w:val="20"/>
                <w:szCs w:val="20"/>
                <w:lang w:eastAsia="en-ZA"/>
              </w:rPr>
              <w:t>($3,571</w:t>
            </w:r>
            <w:r>
              <w:rPr>
                <w:rFonts w:ascii="Times New Roman" w:hAnsi="Times New Roman"/>
                <w:sz w:val="20"/>
                <w:szCs w:val="20"/>
                <w:lang w:eastAsia="en-ZA"/>
              </w:rPr>
              <w:t xml:space="preserve"> x</w:t>
            </w:r>
            <w:r w:rsidRPr="00DF713B">
              <w:rPr>
                <w:rFonts w:ascii="Times New Roman" w:hAnsi="Times New Roman"/>
                <w:sz w:val="20"/>
                <w:szCs w:val="20"/>
                <w:lang w:eastAsia="en-ZA"/>
              </w:rPr>
              <w:t xml:space="preserve"> </w:t>
            </w:r>
            <w:r>
              <w:rPr>
                <w:rFonts w:ascii="Times New Roman" w:hAnsi="Times New Roman"/>
                <w:sz w:val="20"/>
                <w:szCs w:val="20"/>
                <w:lang w:eastAsia="en-ZA"/>
              </w:rPr>
              <w:t>7yrs</w:t>
            </w:r>
            <w:r w:rsidRPr="00DF713B">
              <w:rPr>
                <w:rFonts w:ascii="Times New Roman" w:hAnsi="Times New Roman"/>
                <w:sz w:val="20"/>
                <w:szCs w:val="20"/>
                <w:lang w:eastAsia="en-ZA"/>
              </w:rPr>
              <w:t xml:space="preserve"> = $25,000)</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26FCEBFB"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At minimum annually</w:t>
            </w:r>
          </w:p>
        </w:tc>
      </w:tr>
      <w:tr w:rsidR="008B6C56" w:rsidRPr="00FD4610" w14:paraId="3D20F282"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F5834E"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Supervision missions</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1CBB00F5"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UNDP Country Office</w:t>
            </w:r>
          </w:p>
          <w:p w14:paraId="4D2084A1"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sz w:val="20"/>
                <w:szCs w:val="20"/>
                <w:lang w:eastAsia="en-ZA"/>
              </w:rPr>
              <w:t>MLWE</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738CF538" w14:textId="77777777" w:rsidR="008B6C56" w:rsidRPr="00FD4610" w:rsidRDefault="008B6C56" w:rsidP="003F054E">
            <w:pPr>
              <w:pStyle w:val="BodyText23"/>
              <w:spacing w:after="60" w:line="252" w:lineRule="auto"/>
              <w:rPr>
                <w:sz w:val="20"/>
                <w:lang w:eastAsia="en-ZA"/>
              </w:rPr>
            </w:pPr>
            <w:r w:rsidRPr="00FD4610">
              <w:rPr>
                <w:sz w:val="20"/>
                <w:lang w:eastAsia="en-ZA"/>
              </w:rPr>
              <w:t>None</w:t>
            </w:r>
            <w:r w:rsidRPr="00FD4610">
              <w:rPr>
                <w:rStyle w:val="FootnoteReference"/>
                <w:b/>
                <w:bCs/>
                <w:sz w:val="20"/>
                <w:lang w:eastAsia="en-ZA"/>
              </w:rPr>
              <w:footnoteReference w:customMarkFollows="1" w:id="66"/>
              <w:t>[2]</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01A8524B" w14:textId="77777777" w:rsidR="008B6C56" w:rsidRDefault="008B6C56" w:rsidP="003F054E">
            <w:pPr>
              <w:pStyle w:val="BodyText23"/>
              <w:spacing w:after="60" w:line="252" w:lineRule="auto"/>
              <w:rPr>
                <w:sz w:val="20"/>
                <w:lang w:eastAsia="en-ZA"/>
              </w:rPr>
            </w:pPr>
            <w:r>
              <w:rPr>
                <w:sz w:val="20"/>
                <w:lang w:eastAsia="en-ZA"/>
              </w:rPr>
              <w:t>Per Y</w:t>
            </w:r>
            <w:r w:rsidRPr="00FD4610">
              <w:rPr>
                <w:sz w:val="20"/>
                <w:lang w:eastAsia="en-ZA"/>
              </w:rPr>
              <w:t xml:space="preserve">ear $1,429 </w:t>
            </w:r>
          </w:p>
          <w:p w14:paraId="3169BEEB" w14:textId="77777777" w:rsidR="008B6C56" w:rsidRPr="00FD4610" w:rsidRDefault="008B6C56" w:rsidP="003F054E">
            <w:pPr>
              <w:pStyle w:val="BodyText23"/>
              <w:spacing w:after="60" w:line="252" w:lineRule="auto"/>
              <w:rPr>
                <w:sz w:val="20"/>
                <w:lang w:eastAsia="en-ZA"/>
              </w:rPr>
            </w:pPr>
            <w:r w:rsidRPr="00FD4610">
              <w:rPr>
                <w:sz w:val="20"/>
                <w:lang w:eastAsia="en-ZA"/>
              </w:rPr>
              <w:t>($1,429 x 7 yrs= $10,000)</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40CE15A3"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Annually</w:t>
            </w:r>
          </w:p>
        </w:tc>
      </w:tr>
      <w:tr w:rsidR="008B6C56" w:rsidRPr="00DF713B" w14:paraId="1D1DED2B"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0430C1"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Oversight missions</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1FCF398D"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sz w:val="20"/>
                <w:szCs w:val="20"/>
                <w:lang w:eastAsia="en-ZA"/>
              </w:rPr>
              <w:t>UNDP-GEF team</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6BDF9D1A" w14:textId="77777777" w:rsidR="008B6C56" w:rsidRPr="00FD4610" w:rsidRDefault="008B6C56" w:rsidP="003F054E">
            <w:pPr>
              <w:pStyle w:val="BodyText23"/>
              <w:spacing w:after="60" w:line="252" w:lineRule="auto"/>
              <w:rPr>
                <w:sz w:val="20"/>
                <w:lang w:eastAsia="en-ZA"/>
              </w:rPr>
            </w:pPr>
            <w:r w:rsidRPr="00FD4610">
              <w:rPr>
                <w:sz w:val="20"/>
                <w:lang w:eastAsia="en-ZA"/>
              </w:rPr>
              <w:t>None</w:t>
            </w:r>
            <w:r w:rsidRPr="00FD4610">
              <w:rPr>
                <w:rStyle w:val="FootnoteReference"/>
                <w:sz w:val="20"/>
                <w:lang w:eastAsia="en-ZA"/>
              </w:rPr>
              <w:t>17</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7C9AE833" w14:textId="77777777" w:rsidR="008B6C56" w:rsidRPr="00FD4610" w:rsidRDefault="008B6C56" w:rsidP="003F054E">
            <w:pPr>
              <w:spacing w:line="252" w:lineRule="auto"/>
              <w:rPr>
                <w:rFonts w:ascii="Times New Roman" w:hAnsi="Times New Roman"/>
                <w:iCs/>
                <w:sz w:val="20"/>
                <w:szCs w:val="20"/>
                <w:lang w:eastAsia="en-ZA"/>
              </w:rPr>
            </w:pPr>
            <w:r>
              <w:rPr>
                <w:rFonts w:ascii="Times New Roman" w:hAnsi="Times New Roman"/>
                <w:iCs/>
                <w:sz w:val="20"/>
                <w:szCs w:val="20"/>
                <w:lang w:eastAsia="en-ZA"/>
              </w:rPr>
              <w:t>P</w:t>
            </w:r>
            <w:r w:rsidRPr="00FD4610">
              <w:rPr>
                <w:rFonts w:ascii="Times New Roman" w:hAnsi="Times New Roman"/>
                <w:iCs/>
                <w:sz w:val="20"/>
                <w:szCs w:val="20"/>
                <w:lang w:eastAsia="en-ZA"/>
              </w:rPr>
              <w:t xml:space="preserve">er </w:t>
            </w:r>
            <w:r>
              <w:rPr>
                <w:rFonts w:ascii="Times New Roman" w:hAnsi="Times New Roman"/>
                <w:iCs/>
                <w:sz w:val="20"/>
                <w:szCs w:val="20"/>
                <w:lang w:eastAsia="en-ZA"/>
              </w:rPr>
              <w:t>Y</w:t>
            </w:r>
            <w:r w:rsidRPr="00FD4610">
              <w:rPr>
                <w:rFonts w:ascii="Times New Roman" w:hAnsi="Times New Roman"/>
                <w:iCs/>
                <w:sz w:val="20"/>
                <w:szCs w:val="20"/>
                <w:lang w:eastAsia="en-ZA"/>
              </w:rPr>
              <w:t>ear</w:t>
            </w:r>
            <w:r>
              <w:rPr>
                <w:rFonts w:ascii="Times New Roman" w:hAnsi="Times New Roman"/>
                <w:iCs/>
                <w:sz w:val="20"/>
                <w:szCs w:val="20"/>
                <w:lang w:eastAsia="en-ZA"/>
              </w:rPr>
              <w:t>:</w:t>
            </w:r>
            <w:r w:rsidRPr="00FD4610">
              <w:rPr>
                <w:rFonts w:ascii="Times New Roman" w:hAnsi="Times New Roman"/>
                <w:iCs/>
                <w:sz w:val="20"/>
                <w:szCs w:val="20"/>
                <w:lang w:eastAsia="en-ZA"/>
              </w:rPr>
              <w:t xml:space="preserve"> $2,143 </w:t>
            </w:r>
          </w:p>
          <w:p w14:paraId="5DCAF32C" w14:textId="77777777" w:rsidR="008B6C56" w:rsidRPr="00DF713B" w:rsidRDefault="008B6C56" w:rsidP="003F054E">
            <w:pPr>
              <w:pStyle w:val="BodyText23"/>
              <w:spacing w:after="60" w:line="252" w:lineRule="auto"/>
              <w:rPr>
                <w:sz w:val="20"/>
                <w:lang w:eastAsia="en-ZA"/>
              </w:rPr>
            </w:pPr>
            <w:r w:rsidRPr="00FD4610">
              <w:rPr>
                <w:iCs/>
                <w:sz w:val="20"/>
                <w:lang w:eastAsia="en-ZA"/>
              </w:rPr>
              <w:t>($2,143</w:t>
            </w:r>
            <w:r>
              <w:rPr>
                <w:iCs/>
                <w:sz w:val="20"/>
                <w:lang w:eastAsia="en-ZA"/>
              </w:rPr>
              <w:t xml:space="preserve"> x </w:t>
            </w:r>
            <w:r w:rsidRPr="00FD4610">
              <w:rPr>
                <w:iCs/>
                <w:sz w:val="20"/>
                <w:lang w:eastAsia="en-ZA"/>
              </w:rPr>
              <w:t>7 yrs x = $15,000)</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4DDFC88F"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Troubleshooting as needed</w:t>
            </w:r>
          </w:p>
        </w:tc>
      </w:tr>
      <w:tr w:rsidR="008B6C56" w:rsidRPr="00DF713B" w14:paraId="763F8AAA"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0204E95"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 xml:space="preserve">GEF Secretariat learning missions/site visits </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12737A4E"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UNDP Country Office and Project Manager and UNDP-GEF team</w:t>
            </w:r>
          </w:p>
          <w:p w14:paraId="7327C372"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MLWE</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5781E6B2" w14:textId="77777777" w:rsidR="008B6C56" w:rsidRPr="00FD4610" w:rsidRDefault="008B6C56" w:rsidP="003F054E">
            <w:pPr>
              <w:pStyle w:val="BodyText23"/>
              <w:spacing w:after="60" w:line="252" w:lineRule="auto"/>
              <w:rPr>
                <w:sz w:val="20"/>
                <w:lang w:eastAsia="en-ZA"/>
              </w:rPr>
            </w:pPr>
            <w:r w:rsidRPr="00FD4610">
              <w:rPr>
                <w:sz w:val="20"/>
                <w:lang w:eastAsia="en-ZA"/>
              </w:rPr>
              <w:t>None</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2D7C254A" w14:textId="77777777" w:rsidR="008B6C56" w:rsidRPr="00DF713B" w:rsidRDefault="008B6C56" w:rsidP="003F054E">
            <w:pPr>
              <w:pStyle w:val="BodyText23"/>
              <w:spacing w:after="60" w:line="252" w:lineRule="auto"/>
              <w:rPr>
                <w:sz w:val="20"/>
                <w:lang w:eastAsia="en-ZA"/>
              </w:rPr>
            </w:pPr>
            <w:r>
              <w:rPr>
                <w:iCs/>
                <w:sz w:val="20"/>
                <w:lang w:eastAsia="en-ZA"/>
              </w:rPr>
              <w:t>None</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0EAF4D92"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To be determined.</w:t>
            </w:r>
          </w:p>
        </w:tc>
      </w:tr>
      <w:tr w:rsidR="008B6C56" w:rsidRPr="00FD4610" w14:paraId="721FB186"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EB79789" w14:textId="77777777" w:rsidR="008B6C56" w:rsidRPr="00FD4610" w:rsidRDefault="008B6C56" w:rsidP="003F054E">
            <w:pPr>
              <w:spacing w:line="252" w:lineRule="auto"/>
              <w:rPr>
                <w:rFonts w:ascii="Times New Roman" w:hAnsi="Times New Roman"/>
                <w:b/>
                <w:bCs/>
                <w:iCs/>
                <w:sz w:val="20"/>
                <w:szCs w:val="20"/>
                <w:lang w:eastAsia="en-ZA"/>
              </w:rPr>
            </w:pPr>
            <w:r w:rsidRPr="00FD4610">
              <w:rPr>
                <w:rFonts w:ascii="Times New Roman" w:hAnsi="Times New Roman"/>
                <w:b/>
                <w:bCs/>
                <w:iCs/>
                <w:sz w:val="20"/>
                <w:szCs w:val="20"/>
                <w:lang w:eastAsia="en-ZA"/>
              </w:rPr>
              <w:t>Mid-term GEF Tracking Tool to be updated by (add name of national/regional  institute if relevant)</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643D65AB" w14:textId="77777777" w:rsidR="008B6C56" w:rsidRPr="00FD4610" w:rsidRDefault="008B6C56" w:rsidP="003F054E">
            <w:pPr>
              <w:spacing w:line="252" w:lineRule="auto"/>
              <w:rPr>
                <w:rFonts w:ascii="Times New Roman" w:hAnsi="Times New Roman"/>
                <w:iCs/>
                <w:sz w:val="20"/>
                <w:szCs w:val="20"/>
                <w:lang w:eastAsia="en-ZA"/>
              </w:rPr>
            </w:pPr>
            <w:r w:rsidRPr="00DF713B">
              <w:rPr>
                <w:rFonts w:ascii="Times New Roman" w:hAnsi="Times New Roman"/>
                <w:iCs/>
                <w:sz w:val="20"/>
                <w:szCs w:val="20"/>
                <w:lang w:eastAsia="en-ZA"/>
              </w:rPr>
              <w:t>Project Manager/ PMU</w:t>
            </w:r>
          </w:p>
          <w:p w14:paraId="2272378D" w14:textId="77777777" w:rsidR="008B6C56" w:rsidRPr="00FD4610" w:rsidRDefault="008B6C56" w:rsidP="003F054E">
            <w:pPr>
              <w:spacing w:line="252" w:lineRule="auto"/>
              <w:rPr>
                <w:rFonts w:ascii="Times New Roman" w:hAnsi="Times New Roman"/>
                <w:iCs/>
                <w:sz w:val="20"/>
                <w:szCs w:val="20"/>
                <w:lang w:eastAsia="en-ZA"/>
              </w:rPr>
            </w:pPr>
            <w:r w:rsidRPr="00FD4610">
              <w:rPr>
                <w:rFonts w:ascii="Times New Roman" w:hAnsi="Times New Roman"/>
                <w:iCs/>
                <w:sz w:val="20"/>
                <w:szCs w:val="20"/>
                <w:lang w:eastAsia="en-ZA"/>
              </w:rPr>
              <w:t>MLWE</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12C9DB51" w14:textId="77777777" w:rsidR="008B6C56" w:rsidRPr="00FD4610" w:rsidRDefault="008B6C56" w:rsidP="003F054E">
            <w:pPr>
              <w:spacing w:line="252" w:lineRule="auto"/>
              <w:rPr>
                <w:rFonts w:ascii="Times New Roman" w:hAnsi="Times New Roman"/>
                <w:iCs/>
                <w:sz w:val="20"/>
                <w:szCs w:val="20"/>
                <w:lang w:eastAsia="en-ZA"/>
              </w:rPr>
            </w:pPr>
            <w:r>
              <w:rPr>
                <w:rFonts w:ascii="Times New Roman" w:hAnsi="Times New Roman"/>
                <w:iCs/>
                <w:sz w:val="20"/>
                <w:szCs w:val="20"/>
                <w:lang w:eastAsia="en-ZA"/>
              </w:rPr>
              <w:t>$</w:t>
            </w:r>
            <w:r w:rsidRPr="00FD4610">
              <w:rPr>
                <w:rFonts w:ascii="Times New Roman" w:hAnsi="Times New Roman"/>
                <w:iCs/>
                <w:sz w:val="20"/>
                <w:szCs w:val="20"/>
                <w:lang w:eastAsia="en-ZA"/>
              </w:rPr>
              <w:t xml:space="preserve"> 5,000 </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64EF63A7" w14:textId="77777777" w:rsidR="008B6C56" w:rsidRPr="00FD4610" w:rsidRDefault="008B6C56" w:rsidP="003F054E">
            <w:pPr>
              <w:spacing w:line="252" w:lineRule="auto"/>
              <w:rPr>
                <w:rFonts w:ascii="Times New Roman" w:hAnsi="Times New Roman"/>
                <w:iCs/>
                <w:sz w:val="20"/>
                <w:szCs w:val="20"/>
                <w:highlight w:val="yellow"/>
                <w:lang w:eastAsia="en-ZA"/>
              </w:rPr>
            </w:pPr>
            <w:r>
              <w:rPr>
                <w:rFonts w:ascii="Times New Roman" w:hAnsi="Times New Roman"/>
                <w:iCs/>
                <w:sz w:val="20"/>
                <w:szCs w:val="20"/>
                <w:lang w:eastAsia="en-ZA"/>
              </w:rPr>
              <w:t>None</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4ECEE478" w14:textId="77777777" w:rsidR="008B6C56" w:rsidRPr="00FD4610" w:rsidRDefault="008B6C56" w:rsidP="003F054E">
            <w:pPr>
              <w:spacing w:line="252" w:lineRule="auto"/>
              <w:rPr>
                <w:rFonts w:ascii="Times New Roman" w:hAnsi="Times New Roman"/>
                <w:iCs/>
                <w:sz w:val="20"/>
                <w:szCs w:val="20"/>
                <w:lang w:eastAsia="en-ZA"/>
              </w:rPr>
            </w:pPr>
            <w:r w:rsidRPr="00FD4610">
              <w:rPr>
                <w:rFonts w:ascii="Times New Roman" w:hAnsi="Times New Roman"/>
                <w:iCs/>
                <w:sz w:val="20"/>
                <w:szCs w:val="20"/>
                <w:lang w:eastAsia="en-ZA"/>
              </w:rPr>
              <w:t>Before mid-term review mission takes place.</w:t>
            </w:r>
          </w:p>
        </w:tc>
      </w:tr>
      <w:tr w:rsidR="008B6C56" w:rsidRPr="00FD4610" w14:paraId="5BCF576F"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4EA4B07" w14:textId="77777777" w:rsidR="008B6C56" w:rsidRPr="00FD4610" w:rsidRDefault="008B6C56" w:rsidP="003F054E">
            <w:pPr>
              <w:spacing w:line="252" w:lineRule="auto"/>
              <w:rPr>
                <w:rFonts w:ascii="Times New Roman" w:hAnsi="Times New Roman"/>
                <w:b/>
                <w:bCs/>
                <w:iCs/>
                <w:sz w:val="20"/>
                <w:szCs w:val="20"/>
                <w:lang w:eastAsia="en-ZA"/>
              </w:rPr>
            </w:pPr>
            <w:r w:rsidRPr="00FD4610">
              <w:rPr>
                <w:rFonts w:ascii="Times New Roman" w:hAnsi="Times New Roman"/>
                <w:b/>
                <w:bCs/>
                <w:iCs/>
                <w:sz w:val="20"/>
                <w:szCs w:val="20"/>
                <w:lang w:eastAsia="en-ZA"/>
              </w:rPr>
              <w:t xml:space="preserve">Independent Mid-term Review (MTR) and management response </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6B4D345E" w14:textId="77777777" w:rsidR="008B6C56" w:rsidRPr="00FD4610" w:rsidRDefault="008B6C56" w:rsidP="003F054E">
            <w:pPr>
              <w:spacing w:line="252" w:lineRule="auto"/>
              <w:rPr>
                <w:rFonts w:ascii="Times New Roman" w:hAnsi="Times New Roman"/>
                <w:iCs/>
                <w:sz w:val="20"/>
                <w:szCs w:val="20"/>
                <w:lang w:eastAsia="en-ZA"/>
              </w:rPr>
            </w:pPr>
            <w:r w:rsidRPr="00DF713B">
              <w:rPr>
                <w:rFonts w:ascii="Times New Roman" w:hAnsi="Times New Roman"/>
                <w:iCs/>
                <w:sz w:val="20"/>
                <w:szCs w:val="20"/>
                <w:lang w:eastAsia="en-ZA"/>
              </w:rPr>
              <w:t>UNDP Country Office, PMU and UNDP-GEF team</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0BDED869" w14:textId="77777777" w:rsidR="008B6C56" w:rsidRPr="00FD4610" w:rsidRDefault="008B6C56" w:rsidP="003F054E">
            <w:pPr>
              <w:spacing w:line="252" w:lineRule="auto"/>
              <w:rPr>
                <w:rFonts w:ascii="Times New Roman" w:hAnsi="Times New Roman"/>
                <w:iCs/>
                <w:sz w:val="20"/>
                <w:szCs w:val="20"/>
                <w:lang w:eastAsia="en-ZA"/>
              </w:rPr>
            </w:pPr>
            <w:r>
              <w:rPr>
                <w:rFonts w:ascii="Times New Roman" w:hAnsi="Times New Roman"/>
                <w:iCs/>
                <w:sz w:val="20"/>
                <w:szCs w:val="20"/>
                <w:lang w:eastAsia="en-ZA"/>
              </w:rPr>
              <w:t>$</w:t>
            </w:r>
            <w:r w:rsidRPr="00FD4610">
              <w:rPr>
                <w:rFonts w:ascii="Times New Roman" w:hAnsi="Times New Roman"/>
                <w:iCs/>
                <w:sz w:val="20"/>
                <w:szCs w:val="20"/>
                <w:lang w:eastAsia="en-ZA"/>
              </w:rPr>
              <w:t>35,000</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7F20FB19" w14:textId="77777777" w:rsidR="008B6C56" w:rsidRPr="00FD4610" w:rsidRDefault="008B6C56" w:rsidP="003F054E">
            <w:pPr>
              <w:spacing w:line="252" w:lineRule="auto"/>
              <w:rPr>
                <w:rFonts w:ascii="Times New Roman" w:hAnsi="Times New Roman"/>
                <w:iCs/>
                <w:sz w:val="20"/>
                <w:szCs w:val="20"/>
                <w:highlight w:val="yellow"/>
                <w:lang w:eastAsia="en-ZA"/>
              </w:rPr>
            </w:pPr>
            <w:r>
              <w:rPr>
                <w:rFonts w:ascii="Times New Roman" w:hAnsi="Times New Roman"/>
                <w:iCs/>
                <w:sz w:val="20"/>
                <w:szCs w:val="20"/>
                <w:lang w:eastAsia="en-ZA"/>
              </w:rPr>
              <w:t>$</w:t>
            </w:r>
            <w:r w:rsidRPr="00FD4610">
              <w:rPr>
                <w:rFonts w:ascii="Times New Roman" w:hAnsi="Times New Roman"/>
                <w:iCs/>
                <w:sz w:val="20"/>
                <w:szCs w:val="20"/>
                <w:lang w:eastAsia="en-ZA"/>
              </w:rPr>
              <w:t>15,000</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2F4DEECF" w14:textId="77777777" w:rsidR="008B6C56" w:rsidRPr="00FD4610" w:rsidRDefault="008B6C56" w:rsidP="003F054E">
            <w:pPr>
              <w:spacing w:line="252" w:lineRule="auto"/>
              <w:rPr>
                <w:rFonts w:ascii="Times New Roman" w:hAnsi="Times New Roman"/>
                <w:iCs/>
                <w:sz w:val="20"/>
                <w:szCs w:val="20"/>
                <w:lang w:eastAsia="en-ZA"/>
              </w:rPr>
            </w:pPr>
            <w:r w:rsidRPr="00FD4610">
              <w:rPr>
                <w:rFonts w:ascii="Times New Roman" w:hAnsi="Times New Roman"/>
                <w:iCs/>
                <w:sz w:val="20"/>
                <w:szCs w:val="20"/>
                <w:lang w:eastAsia="en-ZA"/>
              </w:rPr>
              <w:t>Between 2</w:t>
            </w:r>
            <w:r w:rsidRPr="00FD4610">
              <w:rPr>
                <w:rFonts w:ascii="Times New Roman" w:hAnsi="Times New Roman"/>
                <w:iCs/>
                <w:sz w:val="20"/>
                <w:szCs w:val="20"/>
                <w:vertAlign w:val="superscript"/>
                <w:lang w:eastAsia="en-ZA"/>
              </w:rPr>
              <w:t>nd</w:t>
            </w:r>
            <w:r w:rsidRPr="00FD4610">
              <w:rPr>
                <w:rFonts w:ascii="Times New Roman" w:hAnsi="Times New Roman"/>
                <w:iCs/>
                <w:sz w:val="20"/>
                <w:szCs w:val="20"/>
                <w:lang w:eastAsia="en-ZA"/>
              </w:rPr>
              <w:t xml:space="preserve"> and 3</w:t>
            </w:r>
            <w:r w:rsidRPr="00FD4610">
              <w:rPr>
                <w:rFonts w:ascii="Times New Roman" w:hAnsi="Times New Roman"/>
                <w:iCs/>
                <w:sz w:val="20"/>
                <w:szCs w:val="20"/>
                <w:vertAlign w:val="superscript"/>
                <w:lang w:eastAsia="en-ZA"/>
              </w:rPr>
              <w:t>rd</w:t>
            </w:r>
            <w:r w:rsidRPr="00FD4610">
              <w:rPr>
                <w:rFonts w:ascii="Times New Roman" w:hAnsi="Times New Roman"/>
                <w:iCs/>
                <w:sz w:val="20"/>
                <w:szCs w:val="20"/>
                <w:lang w:eastAsia="en-ZA"/>
              </w:rPr>
              <w:t xml:space="preserve"> PIR.  </w:t>
            </w:r>
          </w:p>
        </w:tc>
      </w:tr>
      <w:tr w:rsidR="008B6C56" w:rsidRPr="00DF713B" w14:paraId="20F47B2B"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5A2E2B" w14:textId="77777777" w:rsidR="008B6C56" w:rsidRPr="00DF713B"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Terminal GEF Tracking Tool to be updated by (</w:t>
            </w:r>
            <w:r w:rsidRPr="00FD4610">
              <w:rPr>
                <w:rFonts w:ascii="Times New Roman" w:hAnsi="Times New Roman"/>
                <w:b/>
                <w:bCs/>
                <w:iCs/>
                <w:sz w:val="20"/>
                <w:szCs w:val="20"/>
                <w:lang w:eastAsia="en-ZA"/>
              </w:rPr>
              <w:t>add name of national/regional institute if relevant)</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6AA9F039" w14:textId="77777777" w:rsidR="008B6C56" w:rsidRPr="00FD4610"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Project Manager/ PMU</w:t>
            </w:r>
            <w:r w:rsidRPr="00FD4610">
              <w:rPr>
                <w:rFonts w:ascii="Times New Roman" w:hAnsi="Times New Roman"/>
                <w:sz w:val="20"/>
                <w:szCs w:val="20"/>
                <w:lang w:eastAsia="en-ZA"/>
              </w:rPr>
              <w:t xml:space="preserve"> </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1471BB49" w14:textId="77777777" w:rsidR="008B6C56" w:rsidRPr="00FD4610" w:rsidRDefault="008B6C56" w:rsidP="003F054E">
            <w:pPr>
              <w:spacing w:line="252" w:lineRule="auto"/>
              <w:rPr>
                <w:rFonts w:ascii="Times New Roman" w:hAnsi="Times New Roman"/>
                <w:sz w:val="20"/>
                <w:szCs w:val="20"/>
                <w:lang w:eastAsia="en-ZA"/>
              </w:rPr>
            </w:pPr>
            <w:r>
              <w:rPr>
                <w:rFonts w:ascii="Times New Roman" w:hAnsi="Times New Roman"/>
                <w:sz w:val="20"/>
                <w:szCs w:val="20"/>
                <w:lang w:eastAsia="en-ZA"/>
              </w:rPr>
              <w:t>$</w:t>
            </w:r>
            <w:r w:rsidRPr="00FD4610">
              <w:rPr>
                <w:rFonts w:ascii="Times New Roman" w:hAnsi="Times New Roman"/>
                <w:sz w:val="20"/>
                <w:szCs w:val="20"/>
                <w:lang w:eastAsia="en-ZA"/>
              </w:rPr>
              <w:t xml:space="preserve">5,000 </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6A2AADAB" w14:textId="77777777" w:rsidR="008B6C56" w:rsidRPr="00DF713B" w:rsidRDefault="008B6C56" w:rsidP="003F054E">
            <w:pPr>
              <w:spacing w:line="252" w:lineRule="auto"/>
              <w:rPr>
                <w:rFonts w:ascii="Times New Roman" w:hAnsi="Times New Roman"/>
                <w:sz w:val="20"/>
                <w:szCs w:val="20"/>
                <w:highlight w:val="yellow"/>
                <w:lang w:eastAsia="en-ZA"/>
              </w:rPr>
            </w:pPr>
            <w:r>
              <w:rPr>
                <w:rFonts w:ascii="Times New Roman" w:hAnsi="Times New Roman"/>
                <w:iCs/>
                <w:sz w:val="20"/>
                <w:szCs w:val="20"/>
                <w:lang w:eastAsia="en-ZA"/>
              </w:rPr>
              <w:t>None</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02556446"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Before terminal evaluation mission takes place</w:t>
            </w:r>
          </w:p>
        </w:tc>
      </w:tr>
      <w:tr w:rsidR="008B6C56" w:rsidRPr="00DF713B" w14:paraId="56FB68EA"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E25DAC4"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Independent Terminal Evaluation (TE) included in UNDP evaluation plan, and management response</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6D46803F"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UNDP Country Office and Project team and UNDP-GEF team</w:t>
            </w:r>
          </w:p>
          <w:p w14:paraId="44B2D212"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MLWE</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1B31C6A5" w14:textId="77777777" w:rsidR="008B6C56" w:rsidRPr="00FD4610" w:rsidRDefault="008B6C56" w:rsidP="003F054E">
            <w:pPr>
              <w:spacing w:line="252" w:lineRule="auto"/>
              <w:rPr>
                <w:rFonts w:ascii="Times New Roman" w:hAnsi="Times New Roman"/>
                <w:sz w:val="20"/>
                <w:szCs w:val="20"/>
                <w:lang w:eastAsia="en-ZA"/>
              </w:rPr>
            </w:pPr>
            <w:r>
              <w:rPr>
                <w:rFonts w:ascii="Times New Roman" w:hAnsi="Times New Roman"/>
                <w:sz w:val="20"/>
                <w:szCs w:val="20"/>
                <w:lang w:eastAsia="en-ZA"/>
              </w:rPr>
              <w:t>$</w:t>
            </w:r>
            <w:r w:rsidRPr="00FD4610">
              <w:rPr>
                <w:rFonts w:ascii="Times New Roman" w:hAnsi="Times New Roman"/>
                <w:sz w:val="20"/>
                <w:szCs w:val="20"/>
                <w:lang w:eastAsia="en-ZA"/>
              </w:rPr>
              <w:t>40,000</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5F9E7411" w14:textId="77777777" w:rsidR="008B6C56" w:rsidRPr="00DF713B" w:rsidRDefault="008B6C56" w:rsidP="003F054E">
            <w:pPr>
              <w:spacing w:line="252" w:lineRule="auto"/>
              <w:rPr>
                <w:rFonts w:ascii="Times New Roman" w:hAnsi="Times New Roman"/>
                <w:sz w:val="20"/>
                <w:szCs w:val="20"/>
                <w:lang w:eastAsia="en-ZA"/>
              </w:rPr>
            </w:pPr>
            <w:r>
              <w:rPr>
                <w:rFonts w:ascii="Times New Roman" w:hAnsi="Times New Roman"/>
                <w:iCs/>
                <w:sz w:val="20"/>
                <w:szCs w:val="20"/>
                <w:lang w:eastAsia="en-ZA"/>
              </w:rPr>
              <w:t>$</w:t>
            </w:r>
            <w:r w:rsidRPr="00FD4610">
              <w:rPr>
                <w:rFonts w:ascii="Times New Roman" w:hAnsi="Times New Roman"/>
                <w:iCs/>
                <w:sz w:val="20"/>
                <w:szCs w:val="20"/>
                <w:lang w:eastAsia="en-ZA"/>
              </w:rPr>
              <w:t>20,000</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5CD79EFE" w14:textId="77777777" w:rsidR="008B6C56" w:rsidRPr="00DF713B" w:rsidRDefault="008B6C56" w:rsidP="003F054E">
            <w:pPr>
              <w:spacing w:line="252" w:lineRule="auto"/>
              <w:rPr>
                <w:rFonts w:ascii="Times New Roman" w:hAnsi="Times New Roman"/>
                <w:sz w:val="20"/>
                <w:szCs w:val="20"/>
                <w:lang w:eastAsia="en-ZA"/>
              </w:rPr>
            </w:pPr>
            <w:r w:rsidRPr="00DF713B">
              <w:rPr>
                <w:rFonts w:ascii="Times New Roman" w:hAnsi="Times New Roman"/>
                <w:sz w:val="20"/>
                <w:szCs w:val="20"/>
                <w:lang w:eastAsia="en-ZA"/>
              </w:rPr>
              <w:t>At least three months before operational closure</w:t>
            </w:r>
          </w:p>
        </w:tc>
      </w:tr>
      <w:tr w:rsidR="008B6C56" w:rsidRPr="00FD4610" w14:paraId="3A5ADE34" w14:textId="77777777" w:rsidTr="003F054E">
        <w:trPr>
          <w:jc w:val="center"/>
        </w:trPr>
        <w:tc>
          <w:tcPr>
            <w:tcW w:w="27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F4AF67" w14:textId="77777777" w:rsidR="008B6C56" w:rsidRPr="00FD4610" w:rsidRDefault="008B6C56" w:rsidP="003F054E">
            <w:pPr>
              <w:spacing w:line="252" w:lineRule="auto"/>
              <w:rPr>
                <w:rFonts w:ascii="Times New Roman" w:hAnsi="Times New Roman"/>
                <w:b/>
                <w:bCs/>
                <w:iCs/>
                <w:sz w:val="20"/>
                <w:szCs w:val="20"/>
                <w:lang w:eastAsia="en-ZA"/>
              </w:rPr>
            </w:pPr>
            <w:r w:rsidRPr="00FD4610">
              <w:rPr>
                <w:rFonts w:ascii="Times New Roman" w:hAnsi="Times New Roman"/>
                <w:b/>
                <w:bCs/>
                <w:iCs/>
                <w:sz w:val="20"/>
                <w:szCs w:val="20"/>
                <w:lang w:eastAsia="en-ZA"/>
              </w:rPr>
              <w:t>Translation of MTR and TE reports into English</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16F9C675" w14:textId="77777777" w:rsidR="008B6C56" w:rsidRPr="00FD4610" w:rsidRDefault="008B6C56" w:rsidP="003F054E">
            <w:pPr>
              <w:spacing w:line="252" w:lineRule="auto"/>
              <w:rPr>
                <w:rFonts w:ascii="Times New Roman" w:hAnsi="Times New Roman"/>
                <w:iCs/>
                <w:sz w:val="20"/>
                <w:szCs w:val="20"/>
                <w:lang w:eastAsia="en-ZA"/>
              </w:rPr>
            </w:pPr>
            <w:r w:rsidRPr="00FD4610">
              <w:rPr>
                <w:rFonts w:ascii="Times New Roman" w:hAnsi="Times New Roman"/>
                <w:iCs/>
                <w:sz w:val="20"/>
                <w:szCs w:val="20"/>
                <w:lang w:eastAsia="en-ZA"/>
              </w:rPr>
              <w:t>UNDP Country Office</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073F2749" w14:textId="77777777" w:rsidR="008B6C56" w:rsidRPr="00FD4610" w:rsidRDefault="008B6C56" w:rsidP="003F054E">
            <w:pPr>
              <w:spacing w:line="252" w:lineRule="auto"/>
              <w:rPr>
                <w:rFonts w:ascii="Times New Roman" w:hAnsi="Times New Roman"/>
                <w:iCs/>
                <w:sz w:val="20"/>
                <w:szCs w:val="20"/>
                <w:lang w:eastAsia="en-ZA"/>
              </w:rPr>
            </w:pPr>
            <w:r w:rsidRPr="00FD4610">
              <w:rPr>
                <w:rFonts w:ascii="Times New Roman" w:hAnsi="Times New Roman"/>
                <w:iCs/>
                <w:sz w:val="20"/>
                <w:szCs w:val="20"/>
                <w:lang w:eastAsia="en-ZA"/>
              </w:rPr>
              <w:t>N/A</w:t>
            </w:r>
          </w:p>
        </w:tc>
        <w:tc>
          <w:tcPr>
            <w:tcW w:w="1874" w:type="dxa"/>
            <w:tcBorders>
              <w:top w:val="nil"/>
              <w:left w:val="nil"/>
              <w:bottom w:val="single" w:sz="8" w:space="0" w:color="auto"/>
              <w:right w:val="single" w:sz="8" w:space="0" w:color="auto"/>
            </w:tcBorders>
            <w:tcMar>
              <w:top w:w="0" w:type="dxa"/>
              <w:left w:w="108" w:type="dxa"/>
              <w:bottom w:w="0" w:type="dxa"/>
              <w:right w:w="108" w:type="dxa"/>
            </w:tcMar>
            <w:hideMark/>
          </w:tcPr>
          <w:p w14:paraId="1CD2D883" w14:textId="77777777" w:rsidR="008B6C56" w:rsidRPr="00FD4610" w:rsidRDefault="008B6C56" w:rsidP="003F054E">
            <w:pPr>
              <w:spacing w:line="252" w:lineRule="auto"/>
              <w:rPr>
                <w:rFonts w:ascii="Times New Roman" w:hAnsi="Times New Roman"/>
                <w:iCs/>
                <w:sz w:val="20"/>
                <w:szCs w:val="20"/>
                <w:highlight w:val="yellow"/>
                <w:lang w:eastAsia="en-ZA"/>
              </w:rPr>
            </w:pPr>
            <w:r>
              <w:rPr>
                <w:rFonts w:ascii="Times New Roman" w:hAnsi="Times New Roman"/>
                <w:iCs/>
                <w:sz w:val="20"/>
                <w:szCs w:val="20"/>
                <w:lang w:eastAsia="en-ZA"/>
              </w:rPr>
              <w:t>N/A</w:t>
            </w:r>
          </w:p>
        </w:tc>
        <w:tc>
          <w:tcPr>
            <w:tcW w:w="1704" w:type="dxa"/>
            <w:tcBorders>
              <w:top w:val="nil"/>
              <w:left w:val="nil"/>
              <w:bottom w:val="single" w:sz="8" w:space="0" w:color="auto"/>
              <w:right w:val="single" w:sz="8" w:space="0" w:color="auto"/>
            </w:tcBorders>
            <w:tcMar>
              <w:top w:w="0" w:type="dxa"/>
              <w:left w:w="108" w:type="dxa"/>
              <w:bottom w:w="0" w:type="dxa"/>
              <w:right w:w="108" w:type="dxa"/>
            </w:tcMar>
            <w:hideMark/>
          </w:tcPr>
          <w:p w14:paraId="5FC8EDE2" w14:textId="77777777" w:rsidR="008B6C56" w:rsidRPr="00FD4610" w:rsidRDefault="008B6C56" w:rsidP="003F054E">
            <w:pPr>
              <w:spacing w:line="252" w:lineRule="auto"/>
              <w:rPr>
                <w:rFonts w:ascii="Times New Roman" w:hAnsi="Times New Roman"/>
                <w:iCs/>
                <w:sz w:val="20"/>
                <w:szCs w:val="20"/>
                <w:lang w:eastAsia="en-ZA"/>
              </w:rPr>
            </w:pPr>
            <w:r w:rsidRPr="00FD4610">
              <w:rPr>
                <w:rFonts w:ascii="Times New Roman" w:hAnsi="Times New Roman"/>
                <w:iCs/>
                <w:sz w:val="20"/>
                <w:szCs w:val="20"/>
                <w:lang w:eastAsia="en-ZA"/>
              </w:rPr>
              <w:t>As required.  GEF will only accept reports in English.</w:t>
            </w:r>
          </w:p>
        </w:tc>
      </w:tr>
      <w:tr w:rsidR="008B6C56" w:rsidRPr="00DF713B" w14:paraId="21343F91" w14:textId="77777777" w:rsidTr="003F054E">
        <w:trPr>
          <w:cantSplit/>
          <w:trHeight w:val="710"/>
          <w:jc w:val="center"/>
        </w:trPr>
        <w:tc>
          <w:tcPr>
            <w:tcW w:w="4748" w:type="dxa"/>
            <w:gridSpan w:val="2"/>
            <w:tcBorders>
              <w:top w:val="nil"/>
              <w:left w:val="single" w:sz="8" w:space="0" w:color="auto"/>
              <w:bottom w:val="single" w:sz="8" w:space="0" w:color="auto"/>
              <w:right w:val="single" w:sz="8" w:space="0" w:color="auto"/>
            </w:tcBorders>
            <w:shd w:val="clear" w:color="auto" w:fill="E6E6E6"/>
            <w:tcMar>
              <w:top w:w="0" w:type="dxa"/>
              <w:left w:w="108" w:type="dxa"/>
              <w:bottom w:w="0" w:type="dxa"/>
              <w:right w:w="108" w:type="dxa"/>
            </w:tcMar>
            <w:hideMark/>
          </w:tcPr>
          <w:p w14:paraId="4B0B4855" w14:textId="77777777" w:rsidR="008B6C56" w:rsidRPr="00FD4610" w:rsidRDefault="008B6C56" w:rsidP="003F054E">
            <w:pPr>
              <w:spacing w:line="252" w:lineRule="auto"/>
              <w:rPr>
                <w:rFonts w:ascii="Times New Roman" w:hAnsi="Times New Roman"/>
                <w:b/>
                <w:bCs/>
                <w:sz w:val="20"/>
                <w:szCs w:val="20"/>
                <w:lang w:eastAsia="en-ZA"/>
              </w:rPr>
            </w:pPr>
            <w:r w:rsidRPr="00FD4610">
              <w:rPr>
                <w:rFonts w:ascii="Times New Roman" w:hAnsi="Times New Roman"/>
                <w:b/>
                <w:bCs/>
                <w:sz w:val="20"/>
                <w:szCs w:val="20"/>
                <w:lang w:eastAsia="en-ZA"/>
              </w:rPr>
              <w:t xml:space="preserve">TOTAL indicative COST </w:t>
            </w:r>
          </w:p>
          <w:p w14:paraId="0AE2BDBF" w14:textId="77777777" w:rsidR="008B6C56" w:rsidRPr="00FD4610" w:rsidRDefault="008B6C56" w:rsidP="003F054E">
            <w:pPr>
              <w:spacing w:line="252" w:lineRule="auto"/>
              <w:rPr>
                <w:rFonts w:ascii="Times New Roman" w:hAnsi="Times New Roman"/>
                <w:sz w:val="20"/>
                <w:szCs w:val="20"/>
                <w:lang w:eastAsia="en-ZA"/>
              </w:rPr>
            </w:pPr>
            <w:r w:rsidRPr="00FD4610">
              <w:rPr>
                <w:rFonts w:ascii="Times New Roman" w:hAnsi="Times New Roman"/>
                <w:sz w:val="20"/>
                <w:szCs w:val="20"/>
                <w:lang w:eastAsia="en-ZA"/>
              </w:rPr>
              <w:t xml:space="preserve">Excluding project team staff time, and UNDP staff and travel expenses </w:t>
            </w:r>
          </w:p>
        </w:tc>
        <w:tc>
          <w:tcPr>
            <w:tcW w:w="1350" w:type="dxa"/>
            <w:tcBorders>
              <w:top w:val="nil"/>
              <w:left w:val="nil"/>
              <w:bottom w:val="single" w:sz="8" w:space="0" w:color="auto"/>
              <w:right w:val="single" w:sz="8" w:space="0" w:color="auto"/>
            </w:tcBorders>
            <w:shd w:val="clear" w:color="auto" w:fill="E6E6E6"/>
            <w:tcMar>
              <w:top w:w="0" w:type="dxa"/>
              <w:left w:w="108" w:type="dxa"/>
              <w:bottom w:w="0" w:type="dxa"/>
              <w:right w:w="108" w:type="dxa"/>
            </w:tcMar>
            <w:hideMark/>
          </w:tcPr>
          <w:p w14:paraId="37960C33" w14:textId="77777777" w:rsidR="008B6C56" w:rsidRPr="00FD4610" w:rsidRDefault="008B6C56" w:rsidP="003F054E">
            <w:pPr>
              <w:spacing w:line="252" w:lineRule="auto"/>
              <w:rPr>
                <w:rFonts w:ascii="Times New Roman" w:hAnsi="Times New Roman"/>
                <w:iCs/>
                <w:sz w:val="20"/>
                <w:szCs w:val="20"/>
                <w:lang w:eastAsia="en-ZA"/>
              </w:rPr>
            </w:pPr>
            <w:r>
              <w:rPr>
                <w:rFonts w:ascii="Times New Roman" w:hAnsi="Times New Roman"/>
                <w:iCs/>
                <w:sz w:val="20"/>
                <w:szCs w:val="20"/>
                <w:lang w:eastAsia="en-ZA"/>
              </w:rPr>
              <w:t>$1</w:t>
            </w:r>
            <w:r w:rsidRPr="00FD4610">
              <w:rPr>
                <w:rFonts w:ascii="Times New Roman" w:hAnsi="Times New Roman"/>
                <w:iCs/>
                <w:sz w:val="20"/>
                <w:szCs w:val="20"/>
                <w:lang w:eastAsia="en-ZA"/>
              </w:rPr>
              <w:t>3</w:t>
            </w:r>
            <w:r>
              <w:rPr>
                <w:rFonts w:ascii="Times New Roman" w:hAnsi="Times New Roman"/>
                <w:iCs/>
                <w:sz w:val="20"/>
                <w:szCs w:val="20"/>
                <w:lang w:eastAsia="en-ZA"/>
              </w:rPr>
              <w:t>6</w:t>
            </w:r>
            <w:r w:rsidRPr="00FD4610">
              <w:rPr>
                <w:rFonts w:ascii="Times New Roman" w:hAnsi="Times New Roman"/>
                <w:iCs/>
                <w:sz w:val="20"/>
                <w:szCs w:val="20"/>
                <w:lang w:eastAsia="en-ZA"/>
              </w:rPr>
              <w:t>,000</w:t>
            </w:r>
          </w:p>
          <w:p w14:paraId="125EC2C4" w14:textId="77777777" w:rsidR="008B6C56" w:rsidRPr="00FD4610" w:rsidRDefault="008B6C56" w:rsidP="003F054E">
            <w:pPr>
              <w:spacing w:line="252" w:lineRule="auto"/>
              <w:rPr>
                <w:rFonts w:ascii="Times New Roman" w:hAnsi="Times New Roman"/>
                <w:iCs/>
                <w:sz w:val="20"/>
                <w:szCs w:val="20"/>
                <w:lang w:eastAsia="en-ZA"/>
              </w:rPr>
            </w:pPr>
          </w:p>
        </w:tc>
        <w:tc>
          <w:tcPr>
            <w:tcW w:w="1874" w:type="dxa"/>
            <w:tcBorders>
              <w:top w:val="nil"/>
              <w:left w:val="nil"/>
              <w:bottom w:val="single" w:sz="8" w:space="0" w:color="auto"/>
              <w:right w:val="single" w:sz="8" w:space="0" w:color="auto"/>
            </w:tcBorders>
            <w:shd w:val="clear" w:color="auto" w:fill="E6E6E6"/>
            <w:tcMar>
              <w:top w:w="0" w:type="dxa"/>
              <w:left w:w="108" w:type="dxa"/>
              <w:bottom w:w="0" w:type="dxa"/>
              <w:right w:w="108" w:type="dxa"/>
            </w:tcMar>
            <w:hideMark/>
          </w:tcPr>
          <w:p w14:paraId="5862A28F" w14:textId="77777777" w:rsidR="008B6C56" w:rsidRPr="00FD4610" w:rsidRDefault="008B6C56" w:rsidP="003F054E">
            <w:pPr>
              <w:spacing w:line="252" w:lineRule="auto"/>
              <w:rPr>
                <w:rFonts w:ascii="Times New Roman" w:hAnsi="Times New Roman"/>
                <w:iCs/>
                <w:sz w:val="20"/>
                <w:szCs w:val="20"/>
                <w:lang w:eastAsia="en-ZA"/>
              </w:rPr>
            </w:pPr>
            <w:r>
              <w:rPr>
                <w:rFonts w:ascii="Times New Roman" w:hAnsi="Times New Roman"/>
                <w:iCs/>
                <w:sz w:val="20"/>
                <w:szCs w:val="20"/>
                <w:lang w:eastAsia="en-ZA"/>
              </w:rPr>
              <w:t>$</w:t>
            </w:r>
            <w:r w:rsidRPr="00FD4610">
              <w:rPr>
                <w:rFonts w:ascii="Times New Roman" w:hAnsi="Times New Roman"/>
                <w:iCs/>
                <w:sz w:val="20"/>
                <w:szCs w:val="20"/>
                <w:lang w:eastAsia="en-ZA"/>
              </w:rPr>
              <w:t>225,000</w:t>
            </w:r>
          </w:p>
        </w:tc>
        <w:tc>
          <w:tcPr>
            <w:tcW w:w="1704" w:type="dxa"/>
            <w:tcBorders>
              <w:top w:val="nil"/>
              <w:left w:val="nil"/>
              <w:bottom w:val="single" w:sz="8" w:space="0" w:color="auto"/>
              <w:right w:val="single" w:sz="8" w:space="0" w:color="auto"/>
            </w:tcBorders>
            <w:shd w:val="clear" w:color="auto" w:fill="E6E6E6"/>
            <w:tcMar>
              <w:top w:w="0" w:type="dxa"/>
              <w:left w:w="108" w:type="dxa"/>
              <w:bottom w:w="0" w:type="dxa"/>
              <w:right w:w="108" w:type="dxa"/>
            </w:tcMar>
          </w:tcPr>
          <w:p w14:paraId="5B031B1E" w14:textId="77777777" w:rsidR="008B6C56" w:rsidRPr="00DF713B" w:rsidRDefault="008B6C56" w:rsidP="003F054E">
            <w:pPr>
              <w:spacing w:line="252" w:lineRule="auto"/>
              <w:rPr>
                <w:rFonts w:ascii="Times New Roman" w:hAnsi="Times New Roman"/>
                <w:sz w:val="20"/>
                <w:szCs w:val="20"/>
                <w:lang w:eastAsia="en-ZA"/>
              </w:rPr>
            </w:pPr>
          </w:p>
        </w:tc>
      </w:tr>
    </w:tbl>
    <w:p w14:paraId="2CB12CF9" w14:textId="77777777" w:rsidR="00B55D36" w:rsidRPr="008A2D9C" w:rsidRDefault="00B55D36" w:rsidP="003B2A79">
      <w:pPr>
        <w:rPr>
          <w:rFonts w:cs="Arial"/>
          <w:b/>
          <w:bCs/>
          <w:szCs w:val="20"/>
          <w:lang w:val="en-GB"/>
        </w:rPr>
      </w:pPr>
    </w:p>
    <w:p w14:paraId="2417154A" w14:textId="77777777" w:rsidR="003E3ABA" w:rsidRPr="008A2D9C" w:rsidRDefault="003E3ABA" w:rsidP="00A04E6F">
      <w:pPr>
        <w:pStyle w:val="Heading1"/>
        <w:spacing w:before="0" w:after="0"/>
        <w:rPr>
          <w:rFonts w:ascii="Calibri" w:hAnsi="Calibri"/>
          <w:lang w:val="en-GB"/>
        </w:rPr>
      </w:pPr>
      <w:bookmarkStart w:id="42" w:name="_Toc511738035"/>
      <w:bookmarkStart w:id="43" w:name="_Toc511738062"/>
      <w:r w:rsidRPr="008A2D9C">
        <w:rPr>
          <w:rFonts w:ascii="Calibri" w:hAnsi="Calibri"/>
          <w:lang w:val="en-GB"/>
        </w:rPr>
        <w:t>Governance and Management Arrangements</w:t>
      </w:r>
      <w:bookmarkEnd w:id="42"/>
      <w:bookmarkEnd w:id="43"/>
    </w:p>
    <w:p w14:paraId="249880A4" w14:textId="77777777" w:rsidR="009A0D83" w:rsidRPr="008A2D9C" w:rsidRDefault="009A0D83" w:rsidP="004F3B77">
      <w:pPr>
        <w:jc w:val="left"/>
        <w:rPr>
          <w:rFonts w:cs="Arial"/>
          <w:i/>
          <w:szCs w:val="20"/>
          <w:lang w:val="en-GB" w:eastAsia="zh-CN"/>
        </w:rPr>
      </w:pPr>
    </w:p>
    <w:p w14:paraId="098BD55E" w14:textId="77777777" w:rsidR="002C5D13" w:rsidRPr="008A2D9C" w:rsidRDefault="002C5D13" w:rsidP="002C5D13">
      <w:pPr>
        <w:rPr>
          <w:rFonts w:cs="Arial"/>
          <w:szCs w:val="20"/>
          <w:lang w:val="en-GB"/>
        </w:rPr>
      </w:pPr>
      <w:r w:rsidRPr="008A2D9C">
        <w:rPr>
          <w:rFonts w:cs="Arial"/>
          <w:szCs w:val="20"/>
          <w:u w:val="single"/>
          <w:lang w:val="en-GB" w:eastAsia="zh-CN"/>
        </w:rPr>
        <w:t>Roles and responsibilities of the project’s governance mechanism</w:t>
      </w:r>
      <w:r w:rsidRPr="008A2D9C">
        <w:rPr>
          <w:rFonts w:cs="Arial"/>
          <w:szCs w:val="20"/>
          <w:lang w:val="en-GB" w:eastAsia="zh-CN"/>
        </w:rPr>
        <w:t>: The project will be implemented following UNDP’s national implementation modality,</w:t>
      </w:r>
      <w:r w:rsidRPr="008A2D9C">
        <w:rPr>
          <w:rFonts w:cs="Arial"/>
          <w:szCs w:val="20"/>
          <w:lang w:val="en-GB"/>
        </w:rPr>
        <w:t xml:space="preserve"> according to the Standard Basic Assistance Agreement between UNDP and the Government of </w:t>
      </w:r>
      <w:r w:rsidR="00B26E19" w:rsidRPr="008A2D9C">
        <w:rPr>
          <w:rFonts w:cs="Arial"/>
          <w:szCs w:val="20"/>
          <w:lang w:val="en-GB"/>
        </w:rPr>
        <w:t xml:space="preserve">the State of </w:t>
      </w:r>
      <w:r w:rsidR="001013C6" w:rsidRPr="008A2D9C">
        <w:rPr>
          <w:rFonts w:cs="Arial"/>
          <w:szCs w:val="20"/>
          <w:lang w:val="en-GB"/>
        </w:rPr>
        <w:t>Eritrea</w:t>
      </w:r>
      <w:r w:rsidRPr="008A2D9C">
        <w:rPr>
          <w:rFonts w:cs="Arial"/>
          <w:i/>
          <w:szCs w:val="20"/>
          <w:lang w:val="en-GB"/>
        </w:rPr>
        <w:t>,</w:t>
      </w:r>
      <w:r w:rsidRPr="008A2D9C">
        <w:rPr>
          <w:rFonts w:cs="Arial"/>
          <w:szCs w:val="20"/>
          <w:lang w:val="en-GB"/>
        </w:rPr>
        <w:t xml:space="preserve"> and the Country Programme</w:t>
      </w:r>
      <w:r w:rsidRPr="008A2D9C">
        <w:rPr>
          <w:rFonts w:cs="Arial"/>
          <w:i/>
          <w:szCs w:val="20"/>
          <w:lang w:val="en-GB"/>
        </w:rPr>
        <w:t>.</w:t>
      </w:r>
    </w:p>
    <w:p w14:paraId="54853D0E" w14:textId="77777777" w:rsidR="001013C6" w:rsidRPr="008A2D9C" w:rsidRDefault="001013C6" w:rsidP="002C5D13">
      <w:pPr>
        <w:rPr>
          <w:rFonts w:cs="Arial"/>
          <w:szCs w:val="20"/>
          <w:lang w:val="en-GB"/>
        </w:rPr>
      </w:pPr>
    </w:p>
    <w:p w14:paraId="16842DFC" w14:textId="77777777" w:rsidR="002C5D13" w:rsidRPr="008A2D9C" w:rsidRDefault="002C5D13" w:rsidP="002C5D13">
      <w:pPr>
        <w:rPr>
          <w:rFonts w:cs="Arial"/>
          <w:szCs w:val="20"/>
          <w:lang w:val="en-GB" w:eastAsia="zh-CN"/>
        </w:rPr>
      </w:pPr>
      <w:r w:rsidRPr="008A2D9C">
        <w:rPr>
          <w:rFonts w:cs="Arial"/>
          <w:szCs w:val="20"/>
          <w:lang w:val="en-GB" w:eastAsia="zh-CN"/>
        </w:rPr>
        <w:t xml:space="preserve">The </w:t>
      </w:r>
      <w:r w:rsidRPr="008A2D9C">
        <w:rPr>
          <w:rFonts w:cs="Arial"/>
          <w:b/>
          <w:szCs w:val="20"/>
          <w:lang w:val="en-GB" w:eastAsia="zh-CN"/>
        </w:rPr>
        <w:t>Implementing Partner</w:t>
      </w:r>
      <w:r w:rsidRPr="008A2D9C">
        <w:rPr>
          <w:rFonts w:cs="Arial"/>
          <w:szCs w:val="20"/>
          <w:lang w:val="en-GB" w:eastAsia="zh-CN"/>
        </w:rPr>
        <w:t xml:space="preserve"> for this project is </w:t>
      </w:r>
      <w:r w:rsidR="001013C6" w:rsidRPr="008A2D9C">
        <w:rPr>
          <w:rFonts w:cs="Arial"/>
          <w:szCs w:val="20"/>
          <w:lang w:val="en-GB" w:eastAsia="zh-CN"/>
        </w:rPr>
        <w:t>the Ministry of Land, Water and Environment (MOLWE)</w:t>
      </w:r>
      <w:r w:rsidRPr="008A2D9C">
        <w:rPr>
          <w:rFonts w:cs="Arial"/>
          <w:i/>
          <w:szCs w:val="20"/>
          <w:lang w:val="en-GB" w:eastAsia="zh-CN"/>
        </w:rPr>
        <w:t xml:space="preserve">. </w:t>
      </w:r>
      <w:r w:rsidRPr="008A2D9C">
        <w:rPr>
          <w:rFonts w:cs="Arial"/>
          <w:szCs w:val="20"/>
          <w:lang w:val="en-GB" w:eastAsia="zh-CN"/>
        </w:rPr>
        <w:t xml:space="preserve">The Implementing Partner is responsible and accountable for managing this project, including the monitoring and evaluation of project interventions, achieving project outcomes, and for the effective use of UNDP resources. </w:t>
      </w:r>
    </w:p>
    <w:p w14:paraId="67E4E59A" w14:textId="77777777" w:rsidR="002C5D13" w:rsidRPr="008A2D9C" w:rsidRDefault="002C5D13" w:rsidP="002C5D13">
      <w:pPr>
        <w:rPr>
          <w:rFonts w:cs="Arial"/>
          <w:szCs w:val="20"/>
          <w:lang w:val="en-GB" w:eastAsia="zh-CN"/>
        </w:rPr>
      </w:pPr>
    </w:p>
    <w:p w14:paraId="5349229B" w14:textId="77777777" w:rsidR="002C5D13" w:rsidRPr="008A2D9C" w:rsidRDefault="002C5D13" w:rsidP="002C5D13">
      <w:pPr>
        <w:rPr>
          <w:rFonts w:cs="Arial"/>
          <w:szCs w:val="22"/>
          <w:lang w:val="en-GB" w:eastAsia="zh-CN"/>
        </w:rPr>
      </w:pPr>
      <w:r w:rsidRPr="008A2D9C">
        <w:rPr>
          <w:rFonts w:cs="Arial"/>
          <w:szCs w:val="20"/>
          <w:lang w:val="en-GB" w:eastAsia="zh-CN"/>
        </w:rPr>
        <w:t xml:space="preserve">The </w:t>
      </w:r>
      <w:r w:rsidRPr="008A2D9C">
        <w:rPr>
          <w:rFonts w:cs="Arial"/>
          <w:szCs w:val="22"/>
          <w:lang w:val="en-GB" w:eastAsia="zh-CN"/>
        </w:rPr>
        <w:t>Implementing Partner is responsible for:</w:t>
      </w:r>
    </w:p>
    <w:p w14:paraId="37C17019" w14:textId="77777777" w:rsidR="002C5D13" w:rsidRPr="008A2D9C" w:rsidRDefault="002C5D13" w:rsidP="00F25E4A">
      <w:pPr>
        <w:pStyle w:val="ListParagraph"/>
        <w:numPr>
          <w:ilvl w:val="0"/>
          <w:numId w:val="36"/>
        </w:numPr>
        <w:ind w:left="1080"/>
        <w:jc w:val="both"/>
        <w:rPr>
          <w:rFonts w:ascii="Arial" w:hAnsi="Arial" w:cs="Arial"/>
          <w:sz w:val="22"/>
          <w:szCs w:val="22"/>
          <w:lang w:val="en-GB"/>
        </w:rPr>
      </w:pPr>
      <w:r w:rsidRPr="008A2D9C">
        <w:rPr>
          <w:rFonts w:ascii="Arial" w:hAnsi="Arial" w:cs="Arial"/>
          <w:sz w:val="22"/>
          <w:szCs w:val="22"/>
          <w:lang w:val="en-GB"/>
        </w:rPr>
        <w:t>Approving and signing the multiyear workplan;</w:t>
      </w:r>
    </w:p>
    <w:p w14:paraId="12F6361E" w14:textId="77777777" w:rsidR="002C5D13" w:rsidRPr="008A2D9C" w:rsidRDefault="002C5D13" w:rsidP="00F25E4A">
      <w:pPr>
        <w:pStyle w:val="ListParagraph"/>
        <w:numPr>
          <w:ilvl w:val="0"/>
          <w:numId w:val="36"/>
        </w:numPr>
        <w:ind w:left="1080"/>
        <w:jc w:val="both"/>
        <w:rPr>
          <w:rFonts w:ascii="Arial" w:hAnsi="Arial" w:cs="Arial"/>
          <w:sz w:val="22"/>
          <w:szCs w:val="22"/>
          <w:lang w:val="en-GB"/>
        </w:rPr>
      </w:pPr>
      <w:r w:rsidRPr="008A2D9C">
        <w:rPr>
          <w:rFonts w:ascii="Arial" w:hAnsi="Arial" w:cs="Arial"/>
          <w:sz w:val="22"/>
          <w:szCs w:val="22"/>
          <w:lang w:val="en-GB"/>
        </w:rPr>
        <w:t>Approving and signing the combined delivery report at the end of the year; and,</w:t>
      </w:r>
    </w:p>
    <w:p w14:paraId="0A86D7DF" w14:textId="77777777" w:rsidR="002C5D13" w:rsidRPr="008A2D9C" w:rsidRDefault="002C5D13" w:rsidP="00F25E4A">
      <w:pPr>
        <w:pStyle w:val="ListParagraph"/>
        <w:numPr>
          <w:ilvl w:val="0"/>
          <w:numId w:val="36"/>
        </w:numPr>
        <w:ind w:left="1080"/>
        <w:jc w:val="both"/>
        <w:rPr>
          <w:rFonts w:ascii="Arial" w:hAnsi="Arial" w:cs="Arial"/>
          <w:sz w:val="22"/>
          <w:szCs w:val="22"/>
          <w:lang w:val="en-GB"/>
        </w:rPr>
      </w:pPr>
      <w:r w:rsidRPr="008A2D9C">
        <w:rPr>
          <w:rFonts w:ascii="Arial" w:hAnsi="Arial" w:cs="Arial"/>
          <w:sz w:val="22"/>
          <w:szCs w:val="22"/>
          <w:lang w:val="en-GB"/>
        </w:rPr>
        <w:t>Signing the financial report or the funding authorization and certificate of expenditures.</w:t>
      </w:r>
    </w:p>
    <w:p w14:paraId="7214379D" w14:textId="77777777" w:rsidR="002C5D13" w:rsidRPr="008A2D9C" w:rsidRDefault="002C5D13" w:rsidP="002C5D13">
      <w:pPr>
        <w:ind w:left="360"/>
        <w:rPr>
          <w:rFonts w:cs="Arial"/>
          <w:szCs w:val="22"/>
          <w:lang w:val="en-GB" w:eastAsia="zh-CN"/>
        </w:rPr>
      </w:pPr>
    </w:p>
    <w:p w14:paraId="0CA66552" w14:textId="77777777" w:rsidR="002C5D13" w:rsidRPr="008A2D9C" w:rsidRDefault="002C5D13" w:rsidP="002C5D13">
      <w:pPr>
        <w:rPr>
          <w:rFonts w:cs="Arial"/>
          <w:szCs w:val="22"/>
          <w:lang w:val="en-GB" w:eastAsia="zh-CN"/>
        </w:rPr>
      </w:pPr>
      <w:r w:rsidRPr="008A2D9C">
        <w:rPr>
          <w:rFonts w:cs="Arial"/>
          <w:szCs w:val="22"/>
          <w:lang w:val="en-GB" w:eastAsia="zh-CN"/>
        </w:rPr>
        <w:t>The project organisation structure is as follows:</w:t>
      </w:r>
    </w:p>
    <w:p w14:paraId="6689A1D3" w14:textId="77777777" w:rsidR="002C5D13" w:rsidRPr="008A2D9C" w:rsidRDefault="002C5D13" w:rsidP="002C5D13">
      <w:pPr>
        <w:rPr>
          <w:rFonts w:cs="Arial"/>
          <w:szCs w:val="20"/>
          <w:lang w:val="en-GB" w:eastAsia="zh-CN"/>
        </w:rPr>
      </w:pPr>
    </w:p>
    <w:p w14:paraId="49120DD8" w14:textId="77777777" w:rsidR="002C5D13" w:rsidRPr="008A2D9C" w:rsidRDefault="00315D01" w:rsidP="002C5D13">
      <w:pPr>
        <w:shd w:val="clear" w:color="auto" w:fill="FFFFFF"/>
        <w:jc w:val="left"/>
        <w:textAlignment w:val="top"/>
        <w:rPr>
          <w:rFonts w:cs="Arial"/>
          <w:i/>
          <w:szCs w:val="20"/>
          <w:lang w:val="en-GB" w:eastAsia="zh-CN"/>
        </w:rPr>
      </w:pPr>
      <w:r>
        <w:rPr>
          <w:rFonts w:cs="Arial"/>
          <w:i/>
          <w:noProof/>
          <w:szCs w:val="20"/>
        </w:rPr>
        <mc:AlternateContent>
          <mc:Choice Requires="wpc">
            <w:drawing>
              <wp:inline distT="0" distB="0" distL="0" distR="0" wp14:anchorId="272D381F" wp14:editId="0CCEC340">
                <wp:extent cx="5943600" cy="3657600"/>
                <wp:effectExtent l="0" t="0" r="0" b="0"/>
                <wp:docPr id="24"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 name="Rectangle 342"/>
                        <wps:cNvSpPr>
                          <a:spLocks noChangeArrowheads="1"/>
                        </wps:cNvSpPr>
                        <wps:spPr bwMode="auto">
                          <a:xfrm>
                            <a:off x="2171700" y="1600200"/>
                            <a:ext cx="1384300" cy="9144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379A622E" w14:textId="77777777" w:rsidR="00777972" w:rsidRPr="00501BF6" w:rsidRDefault="00777972" w:rsidP="00501BF6">
                              <w:pPr>
                                <w:jc w:val="center"/>
                                <w:rPr>
                                  <w:b/>
                                  <w:sz w:val="18"/>
                                  <w:szCs w:val="18"/>
                                </w:rPr>
                              </w:pPr>
                              <w:r>
                                <w:rPr>
                                  <w:b/>
                                  <w:sz w:val="18"/>
                                  <w:szCs w:val="18"/>
                                </w:rPr>
                                <w:t>Project Manager/Unit (e.g. M&amp;E Officer, Finance and Administration Assistant)</w:t>
                              </w:r>
                            </w:p>
                          </w:txbxContent>
                        </wps:txbx>
                        <wps:bodyPr rot="0" vert="horz" wrap="square" lIns="91440" tIns="45720" rIns="91440" bIns="45720" anchor="t" anchorCtr="0" upright="1">
                          <a:noAutofit/>
                        </wps:bodyPr>
                      </wps:wsp>
                      <wps:wsp>
                        <wps:cNvPr id="2" name="Rectangle 343"/>
                        <wps:cNvSpPr>
                          <a:spLocks noChangeArrowheads="1"/>
                        </wps:cNvSpPr>
                        <wps:spPr bwMode="auto">
                          <a:xfrm>
                            <a:off x="571500" y="571500"/>
                            <a:ext cx="4686300" cy="2933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1C8C5381" w14:textId="77777777" w:rsidR="00777972" w:rsidRDefault="00777972" w:rsidP="002C5D13">
                              <w:pPr>
                                <w:jc w:val="center"/>
                                <w:rPr>
                                  <w:b/>
                                </w:rPr>
                              </w:pPr>
                              <w:r>
                                <w:rPr>
                                  <w:b/>
                                </w:rPr>
                                <w:t>Project Board/Steering Committee</w:t>
                              </w:r>
                            </w:p>
                          </w:txbxContent>
                        </wps:txbx>
                        <wps:bodyPr rot="0" vert="horz" wrap="square" lIns="91440" tIns="45720" rIns="91440" bIns="45720" anchor="t" anchorCtr="0" upright="1">
                          <a:noAutofit/>
                        </wps:bodyPr>
                      </wps:wsp>
                      <wps:wsp>
                        <wps:cNvPr id="8" name="Rectangle 344"/>
                        <wps:cNvSpPr>
                          <a:spLocks noChangeArrowheads="1"/>
                        </wps:cNvSpPr>
                        <wps:spPr bwMode="auto">
                          <a:xfrm>
                            <a:off x="584200" y="800100"/>
                            <a:ext cx="1676400" cy="64135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B82BEB0" w14:textId="19767D4B" w:rsidR="00777972" w:rsidRDefault="00777972" w:rsidP="002C5D13">
                              <w:pPr>
                                <w:jc w:val="center"/>
                                <w:rPr>
                                  <w:b/>
                                  <w:bCs/>
                                  <w:sz w:val="18"/>
                                  <w:szCs w:val="18"/>
                                </w:rPr>
                              </w:pPr>
                              <w:r w:rsidRPr="00CA0EEF">
                                <w:rPr>
                                  <w:b/>
                                  <w:bCs/>
                                  <w:sz w:val="18"/>
                                  <w:szCs w:val="18"/>
                                </w:rPr>
                                <w:t xml:space="preserve">Senior </w:t>
                              </w:r>
                              <w:r>
                                <w:rPr>
                                  <w:b/>
                                  <w:bCs/>
                                  <w:sz w:val="18"/>
                                  <w:szCs w:val="18"/>
                                </w:rPr>
                                <w:t xml:space="preserve">Beneficiary: </w:t>
                              </w:r>
                            </w:p>
                            <w:p w14:paraId="51DA2AF2" w14:textId="77777777" w:rsidR="00777972" w:rsidRDefault="00777972" w:rsidP="002C5D13">
                              <w:pPr>
                                <w:jc w:val="center"/>
                                <w:rPr>
                                  <w:b/>
                                  <w:bCs/>
                                  <w:i/>
                                  <w:sz w:val="18"/>
                                  <w:szCs w:val="18"/>
                                </w:rPr>
                              </w:pPr>
                              <w:r>
                                <w:rPr>
                                  <w:b/>
                                  <w:bCs/>
                                  <w:i/>
                                  <w:sz w:val="18"/>
                                  <w:szCs w:val="18"/>
                                </w:rPr>
                                <w:t>Northern Red Sea Zoba</w:t>
                              </w:r>
                            </w:p>
                            <w:p w14:paraId="39AE6AEB" w14:textId="77777777" w:rsidR="00777972" w:rsidRDefault="00777972" w:rsidP="000B3560">
                              <w:pPr>
                                <w:rPr>
                                  <w:b/>
                                  <w:bCs/>
                                  <w:i/>
                                  <w:sz w:val="18"/>
                                  <w:szCs w:val="18"/>
                                </w:rPr>
                              </w:pPr>
                              <w:r>
                                <w:rPr>
                                  <w:b/>
                                  <w:bCs/>
                                  <w:i/>
                                  <w:sz w:val="18"/>
                                  <w:szCs w:val="18"/>
                                </w:rPr>
                                <w:t>MLG – Department of Agriculture and Land</w:t>
                              </w:r>
                            </w:p>
                            <w:p w14:paraId="73488D83" w14:textId="77777777" w:rsidR="00777972" w:rsidRPr="001C7E82" w:rsidRDefault="00777972" w:rsidP="002C5D13">
                              <w:pPr>
                                <w:jc w:val="center"/>
                                <w:rPr>
                                  <w:i/>
                                  <w:sz w:val="18"/>
                                  <w:szCs w:val="18"/>
                                </w:rPr>
                              </w:pPr>
                            </w:p>
                          </w:txbxContent>
                        </wps:txbx>
                        <wps:bodyPr rot="0" vert="horz" wrap="square" lIns="91440" tIns="45720" rIns="91440" bIns="45720" anchor="t" anchorCtr="0" upright="1">
                          <a:noAutofit/>
                        </wps:bodyPr>
                      </wps:wsp>
                      <wps:wsp>
                        <wps:cNvPr id="9" name="Rectangle 345"/>
                        <wps:cNvSpPr>
                          <a:spLocks noChangeArrowheads="1"/>
                        </wps:cNvSpPr>
                        <wps:spPr bwMode="auto">
                          <a:xfrm>
                            <a:off x="2305050" y="800100"/>
                            <a:ext cx="135255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4E190BC" w14:textId="77777777" w:rsidR="00777972" w:rsidRDefault="00777972" w:rsidP="00165E16">
                              <w:pPr>
                                <w:spacing w:before="100" w:beforeAutospacing="1"/>
                                <w:jc w:val="center"/>
                                <w:rPr>
                                  <w:b/>
                                  <w:sz w:val="18"/>
                                  <w:szCs w:val="18"/>
                                </w:rPr>
                              </w:pPr>
                              <w:r w:rsidRPr="00CA0EEF">
                                <w:rPr>
                                  <w:b/>
                                  <w:sz w:val="18"/>
                                  <w:szCs w:val="18"/>
                                </w:rPr>
                                <w:t>Executive</w:t>
                              </w:r>
                              <w:r>
                                <w:rPr>
                                  <w:b/>
                                  <w:sz w:val="18"/>
                                  <w:szCs w:val="18"/>
                                </w:rPr>
                                <w:t>:</w:t>
                              </w:r>
                            </w:p>
                            <w:p w14:paraId="2C7A3BFD" w14:textId="55944ACA" w:rsidR="00777972" w:rsidRPr="00165E16" w:rsidRDefault="00777972" w:rsidP="00165E16">
                              <w:pPr>
                                <w:jc w:val="center"/>
                                <w:rPr>
                                  <w:b/>
                                  <w:sz w:val="18"/>
                                  <w:szCs w:val="18"/>
                                </w:rPr>
                              </w:pPr>
                              <w:r>
                                <w:rPr>
                                  <w:b/>
                                  <w:bCs/>
                                  <w:i/>
                                  <w:sz w:val="18"/>
                                  <w:szCs w:val="18"/>
                                </w:rPr>
                                <w:t>MLWE</w:t>
                              </w:r>
                            </w:p>
                            <w:p w14:paraId="685C1B85" w14:textId="77777777" w:rsidR="00777972" w:rsidRDefault="00777972" w:rsidP="002C5D13">
                              <w:pPr>
                                <w:jc w:val="center"/>
                                <w:rPr>
                                  <w:b/>
                                  <w:sz w:val="18"/>
                                  <w:szCs w:val="18"/>
                                </w:rPr>
                              </w:pPr>
                            </w:p>
                            <w:p w14:paraId="3098A984" w14:textId="77777777" w:rsidR="00777972" w:rsidRPr="00EB563F" w:rsidRDefault="00777972" w:rsidP="002C5D13">
                              <w:pPr>
                                <w:jc w:val="center"/>
                                <w:rPr>
                                  <w:b/>
                                  <w:szCs w:val="20"/>
                                </w:rPr>
                              </w:pPr>
                            </w:p>
                          </w:txbxContent>
                        </wps:txbx>
                        <wps:bodyPr rot="0" vert="horz" wrap="square" lIns="91440" tIns="45720" rIns="91440" bIns="45720" anchor="t" anchorCtr="0" upright="1">
                          <a:noAutofit/>
                        </wps:bodyPr>
                      </wps:wsp>
                      <wps:wsp>
                        <wps:cNvPr id="10" name="Rectangle 346"/>
                        <wps:cNvSpPr>
                          <a:spLocks noChangeArrowheads="1"/>
                        </wps:cNvSpPr>
                        <wps:spPr bwMode="auto">
                          <a:xfrm>
                            <a:off x="3657600" y="800100"/>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D771A7E" w14:textId="480EF94C" w:rsidR="00777972" w:rsidRPr="001C7E82" w:rsidRDefault="00777972" w:rsidP="002C5D13">
                              <w:pPr>
                                <w:jc w:val="center"/>
                                <w:rPr>
                                  <w:i/>
                                  <w:sz w:val="18"/>
                                  <w:szCs w:val="18"/>
                                </w:rPr>
                              </w:pPr>
                              <w:r w:rsidRPr="00CA0EEF">
                                <w:rPr>
                                  <w:b/>
                                  <w:bCs/>
                                  <w:sz w:val="18"/>
                                  <w:szCs w:val="18"/>
                                </w:rPr>
                                <w:t>Senior Supplier</w:t>
                              </w:r>
                              <w:r w:rsidR="00EC4B34">
                                <w:rPr>
                                  <w:b/>
                                  <w:bCs/>
                                  <w:sz w:val="18"/>
                                  <w:szCs w:val="18"/>
                                </w:rPr>
                                <w:t xml:space="preserve">: </w:t>
                              </w:r>
                              <w:r>
                                <w:rPr>
                                  <w:b/>
                                  <w:bCs/>
                                  <w:i/>
                                  <w:sz w:val="18"/>
                                  <w:szCs w:val="18"/>
                                </w:rPr>
                                <w:t>MoA, MND, MoLG, MoF</w:t>
                              </w:r>
                            </w:p>
                            <w:p w14:paraId="1D403136" w14:textId="77777777" w:rsidR="00777972" w:rsidRPr="00EB563F" w:rsidRDefault="00777972" w:rsidP="002C5D13">
                              <w:pPr>
                                <w:jc w:val="center"/>
                                <w:rPr>
                                  <w:szCs w:val="20"/>
                                  <w:lang w:val="es-ES"/>
                                </w:rPr>
                              </w:pPr>
                            </w:p>
                          </w:txbxContent>
                        </wps:txbx>
                        <wps:bodyPr rot="0" vert="horz" wrap="square" lIns="91440" tIns="45720" rIns="91440" bIns="45720" anchor="t" anchorCtr="0" upright="1">
                          <a:noAutofit/>
                        </wps:bodyPr>
                      </wps:wsp>
                      <wps:wsp>
                        <wps:cNvPr id="11" name="AutoShape 347"/>
                        <wps:cNvCnPr>
                          <a:cxnSpLocks noChangeShapeType="1"/>
                          <a:endCxn id="1" idx="0"/>
                        </wps:cNvCnPr>
                        <wps:spPr bwMode="auto">
                          <a:xfrm>
                            <a:off x="2857500" y="1371600"/>
                            <a:ext cx="6350" cy="228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Rectangle 348"/>
                        <wps:cNvSpPr>
                          <a:spLocks noChangeArrowheads="1"/>
                        </wps:cNvSpPr>
                        <wps:spPr bwMode="auto">
                          <a:xfrm>
                            <a:off x="228600" y="1644650"/>
                            <a:ext cx="1866899" cy="912284"/>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53C20E4" w14:textId="77777777" w:rsidR="00777972" w:rsidRDefault="00777972" w:rsidP="002C5D13">
                              <w:pPr>
                                <w:jc w:val="center"/>
                                <w:rPr>
                                  <w:b/>
                                  <w:sz w:val="18"/>
                                  <w:szCs w:val="18"/>
                                </w:rPr>
                              </w:pPr>
                              <w:r>
                                <w:rPr>
                                  <w:b/>
                                  <w:sz w:val="18"/>
                                  <w:szCs w:val="18"/>
                                </w:rPr>
                                <w:t>Three Tier Project Assurance (country, regional and global)</w:t>
                              </w:r>
                            </w:p>
                            <w:p w14:paraId="1EC6D167" w14:textId="77777777" w:rsidR="00777972" w:rsidRPr="001C7E82" w:rsidRDefault="00777972" w:rsidP="002C5D13">
                              <w:pPr>
                                <w:jc w:val="center"/>
                                <w:rPr>
                                  <w:i/>
                                  <w:sz w:val="18"/>
                                  <w:szCs w:val="18"/>
                                </w:rPr>
                              </w:pPr>
                              <w:r>
                                <w:rPr>
                                  <w:b/>
                                  <w:bCs/>
                                  <w:i/>
                                  <w:sz w:val="18"/>
                                  <w:szCs w:val="18"/>
                                </w:rPr>
                                <w:t>UNDP Country Office Programme Officer – Adam Habteab; Regional Technical Advisor – Phemo Kgomotso</w:t>
                              </w:r>
                            </w:p>
                            <w:p w14:paraId="4C5C1896" w14:textId="77777777" w:rsidR="00777972" w:rsidRPr="00EB563F" w:rsidRDefault="00777972" w:rsidP="002C5D13">
                              <w:pPr>
                                <w:pStyle w:val="BodyText3"/>
                                <w:jc w:val="center"/>
                                <w:rPr>
                                  <w:b/>
                                  <w:bCs/>
                                </w:rPr>
                              </w:pPr>
                            </w:p>
                          </w:txbxContent>
                        </wps:txbx>
                        <wps:bodyPr rot="0" vert="horz" wrap="square" lIns="91440" tIns="45720" rIns="91440" bIns="45720" anchor="t" anchorCtr="0" upright="1">
                          <a:noAutofit/>
                        </wps:bodyPr>
                      </wps:wsp>
                      <wps:wsp>
                        <wps:cNvPr id="13" name="Rectangle 349"/>
                        <wps:cNvSpPr>
                          <a:spLocks noChangeArrowheads="1"/>
                        </wps:cNvSpPr>
                        <wps:spPr bwMode="auto">
                          <a:xfrm>
                            <a:off x="3886200" y="1676401"/>
                            <a:ext cx="1371600" cy="8382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0E9C13FF" w14:textId="078E8D03" w:rsidR="00777972" w:rsidRPr="00165E16" w:rsidRDefault="00777972" w:rsidP="00165E16">
                              <w:pPr>
                                <w:jc w:val="center"/>
                                <w:rPr>
                                  <w:sz w:val="16"/>
                                  <w:szCs w:val="16"/>
                                </w:rPr>
                              </w:pPr>
                              <w:r>
                                <w:rPr>
                                  <w:b/>
                                  <w:sz w:val="18"/>
                                  <w:szCs w:val="18"/>
                                </w:rPr>
                                <w:t xml:space="preserve">Project Technical </w:t>
                              </w:r>
                              <w:r w:rsidRPr="00165E16">
                                <w:rPr>
                                  <w:b/>
                                  <w:sz w:val="16"/>
                                  <w:szCs w:val="16"/>
                                </w:rPr>
                                <w:t>Committee (DoE, DoL, DoAgri &amp; Crop Production, DWR, FWA,</w:t>
                              </w:r>
                              <w:r w:rsidR="00EC4B34">
                                <w:rPr>
                                  <w:b/>
                                  <w:sz w:val="16"/>
                                  <w:szCs w:val="16"/>
                                </w:rPr>
                                <w:t xml:space="preserve"> </w:t>
                              </w:r>
                              <w:r>
                                <w:rPr>
                                  <w:b/>
                                  <w:sz w:val="16"/>
                                  <w:szCs w:val="16"/>
                                </w:rPr>
                                <w:t xml:space="preserve"> UNDP, MoLG/Economic and Development desk</w:t>
                              </w:r>
                            </w:p>
                          </w:txbxContent>
                        </wps:txbx>
                        <wps:bodyPr rot="0" vert="horz" wrap="square" lIns="91440" tIns="45720" rIns="91440" bIns="45720" anchor="t" anchorCtr="0" upright="1">
                          <a:noAutofit/>
                        </wps:bodyPr>
                      </wps:wsp>
                      <wps:wsp>
                        <wps:cNvPr id="14" name="AutoShape 350"/>
                        <wps:cNvCnPr>
                          <a:cxnSpLocks noChangeShapeType="1"/>
                        </wps:cNvCnPr>
                        <wps:spPr bwMode="auto">
                          <a:xfrm flipV="1">
                            <a:off x="3543300" y="2228800"/>
                            <a:ext cx="342900" cy="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69E40275" w14:textId="77777777" w:rsidR="00777972" w:rsidRPr="001D0B24" w:rsidRDefault="00777972" w:rsidP="002C5D13">
                              <w:pPr>
                                <w:jc w:val="center"/>
                                <w:rPr>
                                  <w:b/>
                                  <w:sz w:val="24"/>
                                </w:rPr>
                              </w:pPr>
                              <w:r w:rsidRPr="001D0B24">
                                <w:rPr>
                                  <w:b/>
                                  <w:sz w:val="24"/>
                                </w:rPr>
                                <w:t>Project Organisation Structure</w:t>
                              </w:r>
                            </w:p>
                          </w:txbxContent>
                        </wps:txbx>
                        <wps:bodyPr rot="0" vert="horz" wrap="square" lIns="91440" tIns="45720" rIns="91440" bIns="45720" anchor="t" anchorCtr="0" upright="1">
                          <a:noAutofit/>
                        </wps:bodyPr>
                      </wps:wsp>
                      <wps:wsp>
                        <wps:cNvPr id="16" name="Rectangle 352"/>
                        <wps:cNvSpPr>
                          <a:spLocks noChangeArrowheads="1"/>
                        </wps:cNvSpPr>
                        <wps:spPr bwMode="auto">
                          <a:xfrm>
                            <a:off x="457200" y="2743200"/>
                            <a:ext cx="14859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711AB786" w14:textId="77777777" w:rsidR="00777972" w:rsidRDefault="00777972" w:rsidP="002C5D13">
                              <w:pPr>
                                <w:jc w:val="center"/>
                                <w:rPr>
                                  <w:b/>
                                  <w:sz w:val="18"/>
                                  <w:szCs w:val="18"/>
                                </w:rPr>
                              </w:pPr>
                              <w:r>
                                <w:rPr>
                                  <w:b/>
                                  <w:sz w:val="18"/>
                                  <w:szCs w:val="18"/>
                                </w:rPr>
                                <w:t>TEAM A</w:t>
                              </w:r>
                            </w:p>
                            <w:p w14:paraId="28FF8159" w14:textId="77777777" w:rsidR="00777972" w:rsidRDefault="00777972" w:rsidP="002C5D13">
                              <w:pPr>
                                <w:jc w:val="center"/>
                                <w:rPr>
                                  <w:sz w:val="18"/>
                                  <w:szCs w:val="18"/>
                                </w:rPr>
                              </w:pPr>
                            </w:p>
                            <w:p w14:paraId="6D11FBEF" w14:textId="77777777" w:rsidR="00777972" w:rsidRDefault="00777972" w:rsidP="002C5D13">
                              <w:pPr>
                                <w:jc w:val="center"/>
                                <w:rPr>
                                  <w:sz w:val="18"/>
                                  <w:szCs w:val="18"/>
                                </w:rPr>
                              </w:pPr>
                              <w:r>
                                <w:rPr>
                                  <w:sz w:val="18"/>
                                  <w:szCs w:val="18"/>
                                </w:rPr>
                                <w:t>Landscape Restoration and SFM</w:t>
                              </w:r>
                            </w:p>
                            <w:p w14:paraId="65FB0066" w14:textId="77777777" w:rsidR="00777972" w:rsidRDefault="00777972" w:rsidP="002C5D13">
                              <w:pPr>
                                <w:jc w:val="center"/>
                                <w:rPr>
                                  <w:sz w:val="18"/>
                                  <w:szCs w:val="18"/>
                                </w:rPr>
                              </w:pPr>
                            </w:p>
                          </w:txbxContent>
                        </wps:txbx>
                        <wps:bodyPr rot="0" vert="horz" wrap="square" lIns="91440" tIns="45720" rIns="91440" bIns="45720" anchor="t" anchorCtr="0" upright="1">
                          <a:noAutofit/>
                        </wps:bodyPr>
                      </wps:wsp>
                      <wps:wsp>
                        <wps:cNvPr id="17" name="Rectangle 353"/>
                        <wps:cNvSpPr>
                          <a:spLocks noChangeArrowheads="1"/>
                        </wps:cNvSpPr>
                        <wps:spPr bwMode="auto">
                          <a:xfrm>
                            <a:off x="3771900" y="2743200"/>
                            <a:ext cx="14859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685CED4" w14:textId="77777777" w:rsidR="00777972" w:rsidRDefault="00777972" w:rsidP="002C5D13">
                              <w:pPr>
                                <w:jc w:val="center"/>
                                <w:rPr>
                                  <w:b/>
                                  <w:sz w:val="18"/>
                                  <w:szCs w:val="18"/>
                                </w:rPr>
                              </w:pPr>
                              <w:r>
                                <w:rPr>
                                  <w:b/>
                                  <w:sz w:val="18"/>
                                  <w:szCs w:val="18"/>
                                </w:rPr>
                                <w:t>TEAM C</w:t>
                              </w:r>
                            </w:p>
                            <w:p w14:paraId="565C44C0" w14:textId="77777777" w:rsidR="00777972" w:rsidRDefault="00777972" w:rsidP="002C5D13">
                              <w:pPr>
                                <w:jc w:val="center"/>
                                <w:rPr>
                                  <w:szCs w:val="20"/>
                                </w:rPr>
                              </w:pPr>
                            </w:p>
                            <w:p w14:paraId="2CC65A42" w14:textId="77777777" w:rsidR="00777972" w:rsidRPr="000B3560" w:rsidRDefault="00777972" w:rsidP="002C5D13">
                              <w:pPr>
                                <w:jc w:val="center"/>
                                <w:rPr>
                                  <w:sz w:val="20"/>
                                  <w:szCs w:val="20"/>
                                </w:rPr>
                              </w:pPr>
                              <w:r w:rsidRPr="000B3560">
                                <w:rPr>
                                  <w:sz w:val="20"/>
                                  <w:szCs w:val="20"/>
                                </w:rPr>
                                <w:t>SLM and agricultural production</w:t>
                              </w:r>
                            </w:p>
                          </w:txbxContent>
                        </wps:txbx>
                        <wps:bodyPr rot="0" vert="horz" wrap="square" lIns="91440" tIns="45720" rIns="91440" bIns="45720" anchor="t" anchorCtr="0" upright="1">
                          <a:noAutofit/>
                        </wps:bodyPr>
                      </wps:wsp>
                      <wps:wsp>
                        <wps:cNvPr id="18" name="AutoShape 354"/>
                        <wps:cNvCnPr>
                          <a:cxnSpLocks noChangeShapeType="1"/>
                        </wps:cNvCnPr>
                        <wps:spPr bwMode="auto">
                          <a:xfrm rot="5400000">
                            <a:off x="1914500" y="1800200"/>
                            <a:ext cx="228600" cy="16574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9" name="AutoShape 355"/>
                        <wps:cNvCnPr>
                          <a:cxnSpLocks noChangeShapeType="1"/>
                        </wps:cNvCnPr>
                        <wps:spPr bwMode="auto">
                          <a:xfrm rot="16200000" flipH="1">
                            <a:off x="3571900" y="1800100"/>
                            <a:ext cx="228600" cy="16573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0" name="Rectangle 356"/>
                        <wps:cNvSpPr>
                          <a:spLocks noChangeArrowheads="1"/>
                        </wps:cNvSpPr>
                        <wps:spPr bwMode="auto">
                          <a:xfrm>
                            <a:off x="2057400" y="2743200"/>
                            <a:ext cx="16002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06679B4" w14:textId="77777777" w:rsidR="00777972" w:rsidRDefault="00777972" w:rsidP="002C5D13">
                              <w:pPr>
                                <w:jc w:val="center"/>
                                <w:rPr>
                                  <w:b/>
                                  <w:sz w:val="18"/>
                                  <w:szCs w:val="18"/>
                                </w:rPr>
                              </w:pPr>
                              <w:r>
                                <w:rPr>
                                  <w:b/>
                                  <w:sz w:val="18"/>
                                  <w:szCs w:val="18"/>
                                </w:rPr>
                                <w:t>TEAM B</w:t>
                              </w:r>
                            </w:p>
                            <w:p w14:paraId="4657B798" w14:textId="77777777" w:rsidR="00777972" w:rsidRDefault="00777972" w:rsidP="002C5D13">
                              <w:pPr>
                                <w:jc w:val="center"/>
                                <w:rPr>
                                  <w:szCs w:val="20"/>
                                </w:rPr>
                              </w:pPr>
                            </w:p>
                            <w:p w14:paraId="2E2B2DD1" w14:textId="77777777" w:rsidR="00777972" w:rsidRPr="000B3560" w:rsidRDefault="00777972" w:rsidP="002C5D13">
                              <w:pPr>
                                <w:jc w:val="center"/>
                                <w:rPr>
                                  <w:sz w:val="20"/>
                                  <w:szCs w:val="20"/>
                                </w:rPr>
                              </w:pPr>
                              <w:r w:rsidRPr="000B3560">
                                <w:rPr>
                                  <w:sz w:val="20"/>
                                  <w:szCs w:val="20"/>
                                </w:rPr>
                                <w:t>Wildlife and biodiversity conservation</w:t>
                              </w:r>
                            </w:p>
                          </w:txbxContent>
                        </wps:txbx>
                        <wps:bodyPr rot="0" vert="horz" wrap="square" lIns="91440" tIns="45720" rIns="91440" bIns="45720" anchor="t" anchorCtr="0" upright="1">
                          <a:noAutofit/>
                        </wps:bodyPr>
                      </wps:wsp>
                      <wps:wsp>
                        <wps:cNvPr id="21" name="AutoShape 357"/>
                        <wps:cNvCnPr>
                          <a:cxnSpLocks noChangeShapeType="1"/>
                        </wps:cNvCnPr>
                        <wps:spPr bwMode="auto">
                          <a:xfrm>
                            <a:off x="2857500" y="2514600"/>
                            <a:ext cx="600" cy="228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AutoShape 358"/>
                        <wps:cNvCnPr>
                          <a:cxnSpLocks noChangeShapeType="1"/>
                        </wps:cNvCnPr>
                        <wps:spPr bwMode="auto">
                          <a:xfrm rot="16200000">
                            <a:off x="1885800" y="571550"/>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272D381F" id="Canvas 340" o:spid="_x0000_s1026" editas="canvas" style="width:468pt;height:4in;mso-position-horizontal-relative:char;mso-position-vertical-relative:line"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z+B7gYAAPQ4AAAOAAAAZHJzL2Uyb0RvYy54bWzsW22P2kYQ/l6p/8Hy9wus30HhosgX2kpp&#10;G/XS9vNiG3BrvO7ad3Ct+t87M2svywHJXQJISc1JnI3Nsi/z7DzzzPjlq82qsO4zWeeinNjsxdC2&#10;sjIRaV4uJvav76dXkW3VDS9TXogym9gPWW2/uv72m5frapw5YimKNJMWNFLW43U1sZdNU40HgzpZ&#10;ZitevxBVVsLFuZAr3sCpXAxSydfQ+qoYOMNhMFgLmVZSJFldw6c36qJ9Te3P51nS/Dyf11ljFRMb&#10;+tbQu6T3Gb4Prl/y8ULyapknbTf4J/RixfMSflQ3dcMbbt3JfK+pVZ5IUYt58yIRq4GYz/MkozHA&#10;aNjw0WhiXt7zmgaTwOx0HYSjE7Y7W2C/SzHNiwJmYwCtj/Ez/L+G9cngw3UFq1NXep3qz/v92yWv&#10;MhpWPU5+un8nrTwF47Gtkq/ARn6BVePlosgs13NwhfDn4b7b6p3EvtbVW5H8WVuliJdwX/ZaSrFe&#10;ZjyFbjG8H8ZgfAFPaviqNVv/KFJon981ghZrM5crbBCWwdpMbIeFLByClTxAO8FwCPal7CPbNFYC&#10;NzA38ly8IYE7Rszz1A0DPu5aqmTdfJeJlYUHE1vCSOiX+P3busGe8XF3C41EFHmKE08ncjGLC2nd&#10;c7DV6TSORyMaDAzYvK0orTX8uu/41PLOtdpsYkivQ02s8gZAV+SriR3pm/gYp/BNmUI3+bjheaGO&#10;octFiR9lBCcYB56IO2jidpmurTTHkbJhGAauDWcALgdmEV62xYsF7ApJI21Liub3vFnS0iPw9kYc&#10;DfFPzVZRLbmaB58aUjPXjo5mUf8+nRldo7XH5VZm02xmG/g22sBMpA9gBdARgj9sWnCwFPJv21rD&#10;BjCx67/uuMxsq/ihBEui9YUdg048P3RgPNK8MjOv8DKBpiZ2A4Omw7hRu8xdJfPFEmeIhlaK12B9&#10;85yMYdur1mYBYxcCm3MIbC4ayw52zgc2P2SwtoS19pDsroOaF0SBhpozcvFYWcEZoDYa6dZ34NRD&#10;DTes50Ct3ch7xO27NyBC++7NuyTiIg89Gno32PWZMnnY1jvnFoQBOjRyboHHXP+MiIvjHnET+xTO&#10;jRCnWVLv4wxCOTqEOP+CiHPcoQ9/xyHnAovD68gnt17wXHyyh9wJIae5Ug85A3IMjHnfywUXxJwb&#10;+CHEbscx1wZ2Pea2xO4LiOHIzWm21GPOxJwWTjC0pAAbhJPQwFxcKuEk2ZS3j7QTuv39QwWyCEkn&#10;wAfLNN6UnSKTp6B7KCLYBoaqMTx5mqgS+WEX6DE3RF0Fe7blnQESTUKj40Tt1eMesG4kx3g6FmUJ&#10;4oqQKqw+oq9oVQs1jM+WTaS4a9WRjyklm6aVSZBckwz4z2g4ehO9ibwrzwneXHnDm5ur19PYuwqm&#10;LPRv3Js4vmH/okTAvPEyT9OsRF2okySZ9zTFrRVHlZioRUk9DYPd1pV2sgFBByYcukqdfiSgKKhh&#10;6I1LfjmBgh1UKCLDqs8uBypzVGqg5wUqHtoaLouCIAKNjmx3xMB6aX86brufpwb27O2E7E1HAb0n&#10;MT0JCLj77I1U6Aupgm4UBZ1IwUiQ6LxSp1K0LoRAF7lRq9GfC3S9BH9C0OkwoAedCTqvA51B35Sv&#10;2WFcfPwE+tZlvp5C0qx5kVe/dYmJNgfm+h5p7ej1HHBpoBTu0jVIyaFaTvjr2doun/ofszX/kBHT&#10;3n0hz0EZOhX2M0ZZ2p0ow4N0nrbb1oaR1B5P3SLZx0y0ykhi/hajlkXaekie/mFb81UB1QKQsLVY&#10;EAQUckGLFIxQ20/L9Y5GcTydIszgy6dOQD0xaHnE+jFtSiGgDiP7Pdvcs4PO3NFC2loFX6vwF6hV&#10;MMzdCT13v1TBi3xt70Hkt/v4B+x9x9SVLT7NfKfw6nnSCXmSDnJ7zJmYCw9hTsvwF8CcG4aMMIXc&#10;qAfdV1MfRI5OR7k96EzQ6aoFMzjROjyA7hna8rOCEyrT8qEgAQvJkHm1AQoDIqf1ZPBqe56vVZEp&#10;QGGQDPpokd4sK7dysnuc7oHMvuV73ih0yN8f5XtadD2J9vyJJXu9EP2MclvKhcD6txFLV5aqywhM&#10;CGgB8dwQYKiHIQYoXP9+L1zfuiR2qKrnMRo+WkfXo6FPy1Ap/WE0YBXsnkTsa2XvAizMGao9nRSq&#10;gyzMzPD3oc+XUqWtMs6kNuIG3NMwg4Y5h1L8vtZmzueDDOLlGIl8x2fefiK/k4Vbn/NBea3P43eP&#10;OB18IujryeMDS24dhkmftMRxPtNVD3po+mRYMouUHoYeBKsu9xL7Sj9WEUSkcyDHtbNP4kxm8e9h&#10;xbiPIOCJvvOWskBISk/WkfTePgaIz+6Z53BsPqx4/R8AAAD//wMAUEsDBBQABgAIAAAAIQCagmup&#10;2gAAAAUBAAAPAAAAZHJzL2Rvd25yZXYueG1sTI9BT8MwDIXvSPyHyEjcWLpVFFaaTggJjgMG0q5Z&#10;Y5qKxglJthV+PYYLXCw/Pev5e81qcqM4YEyDJwXzWQECqfNmoF7B68v9xTWIlDUZPXpCBZ+YYNWe&#10;njS6Nv5Iz3jY5F5wCKVaK7A5h1rK1Fl0Os18QGLvzUenM8vYSxP1kcPdKBdFUUmnB+IPVge8s9i9&#10;b/ZOQXx8Cl9ru3jYhr5cT/PqQ5a5Uur8bLq9AZFxyn/H8IPP6NAy087vySQxKuAi+XeytywrljsF&#10;l1e8yLaR/+nbbwAAAP//AwBQSwECLQAUAAYACAAAACEAtoM4kv4AAADhAQAAEwAAAAAAAAAAAAAA&#10;AAAAAAAAW0NvbnRlbnRfVHlwZXNdLnhtbFBLAQItABQABgAIAAAAIQA4/SH/1gAAAJQBAAALAAAA&#10;AAAAAAAAAAAAAC8BAABfcmVscy8ucmVsc1BLAQItABQABgAIAAAAIQCGgz+B7gYAAPQ4AAAOAAAA&#10;AAAAAAAAAAAAAC4CAABkcnMvZTJvRG9jLnhtbFBLAQItABQABgAIAAAAIQCagmup2gAAAAUBAAAP&#10;AAAAAAAAAAAAAAAAAEgJAABkcnMvZG93bnJldi54bWxQSwUGAAAAAAQABADzAAAATwoAAAAA&#10;">
                <v:shape id="_x0000_s1027" type="#_x0000_t75" style="position:absolute;width:59436;height:36576;visibility:visible;mso-wrap-style:square">
                  <v:fill o:detectmouseclick="t"/>
                  <v:path o:connecttype="none"/>
                </v:shape>
                <v:rect id="Rectangle 342" o:spid="_x0000_s1028" style="position:absolute;left:21717;top:16002;width:13843;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6EpvwAAANoAAAAPAAAAZHJzL2Rvd25yZXYueG1sRE/dasIw&#10;FL4f+A7hCN7NVBEZnVGmIAq7WvUBDs1ZU9qcdEls655+EYRdHT6+37PZjbYVPflQO1awmGcgiEun&#10;a64UXC/H1zcQISJrbB2TgjsF2G0nLxvMtRv4i/oiViKFcMhRgYmxy6UMpSGLYe464sR9O28xJugr&#10;qT0OKdy2cplla2mx5tRgsKODobIpblbB56VerFo0xQ/9Nqd+1VT+sB+Umk3Hj3cQkcb4L366zzrN&#10;h8crjyu3fwAAAP//AwBQSwECLQAUAAYACAAAACEA2+H2y+4AAACFAQAAEwAAAAAAAAAAAAAAAAAA&#10;AAAAW0NvbnRlbnRfVHlwZXNdLnhtbFBLAQItABQABgAIAAAAIQBa9CxbvwAAABUBAAALAAAAAAAA&#10;AAAAAAAAAB8BAABfcmVscy8ucmVsc1BLAQItABQABgAIAAAAIQCSX6EpvwAAANoAAAAPAAAAAAAA&#10;AAAAAAAAAAcCAABkcnMvZG93bnJldi54bWxQSwUGAAAAAAMAAwC3AAAA8wIAAAAA&#10;" fillcolor="#fc9">
                  <v:shadow on="t" opacity=".5" offset="6pt,6pt"/>
                  <v:textbox>
                    <w:txbxContent>
                      <w:p w14:paraId="379A622E" w14:textId="77777777" w:rsidR="00777972" w:rsidRPr="00501BF6" w:rsidRDefault="00777972" w:rsidP="00501BF6">
                        <w:pPr>
                          <w:jc w:val="center"/>
                          <w:rPr>
                            <w:b/>
                            <w:sz w:val="18"/>
                            <w:szCs w:val="18"/>
                          </w:rPr>
                        </w:pPr>
                        <w:r>
                          <w:rPr>
                            <w:b/>
                            <w:sz w:val="18"/>
                            <w:szCs w:val="18"/>
                          </w:rPr>
                          <w:t>Project Manager/Unit (e.g. M&amp;E Officer, Finance and Administration Assistant)</w:t>
                        </w:r>
                      </w:p>
                    </w:txbxContent>
                  </v:textbox>
                </v:rect>
                <v:rect id="Rectangle 343" o:spid="_x0000_s1029" style="position:absolute;left:5715;top:5715;width:4686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D5JwgAAANoAAAAPAAAAZHJzL2Rvd25yZXYueG1sRI9Bi8Iw&#10;FITvwv6H8AQvsqZVqNI1yiIowp5WRfD2aJ5NsXkpTbT132+EBY/DzHzDLNe9rcWDWl85VpBOEhDE&#10;hdMVlwpOx+3nAoQPyBprx6TgSR7Wq4/BEnPtOv6lxyGUIkLY56jAhNDkUvrCkEU/cQ1x9K6utRii&#10;bEupW+wi3NZymiSZtFhxXDDY0MZQcTvcrYLd1V8ySn/SrJvtmpOZn8fz8Vmp0bD//gIRqA/v8H97&#10;rxVM4XUl3gC5+gMAAP//AwBQSwECLQAUAAYACAAAACEA2+H2y+4AAACFAQAAEwAAAAAAAAAAAAAA&#10;AAAAAAAAW0NvbnRlbnRfVHlwZXNdLnhtbFBLAQItABQABgAIAAAAIQBa9CxbvwAAABUBAAALAAAA&#10;AAAAAAAAAAAAAB8BAABfcmVscy8ucmVsc1BLAQItABQABgAIAAAAIQBn1D5JwgAAANoAAAAPAAAA&#10;AAAAAAAAAAAAAAcCAABkcnMvZG93bnJldi54bWxQSwUGAAAAAAMAAwC3AAAA9gIAAAAA&#10;" fillcolor="#f90">
                  <v:shadow on="t" opacity=".5" offset="6pt,6pt"/>
                  <v:textbox>
                    <w:txbxContent>
                      <w:p w14:paraId="1C8C5381" w14:textId="77777777" w:rsidR="00777972" w:rsidRDefault="00777972" w:rsidP="002C5D13">
                        <w:pPr>
                          <w:jc w:val="center"/>
                          <w:rPr>
                            <w:b/>
                          </w:rPr>
                        </w:pPr>
                        <w:r>
                          <w:rPr>
                            <w:b/>
                          </w:rPr>
                          <w:t>Project Board/Steering Committee</w:t>
                        </w:r>
                      </w:p>
                    </w:txbxContent>
                  </v:textbox>
                </v:rect>
                <v:rect id="Rectangle 344" o:spid="_x0000_s1030" style="position:absolute;left:5842;top:8001;width:16764;height:6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O2JvgAAANoAAAAPAAAAZHJzL2Rvd25yZXYueG1sRE/NisIw&#10;EL4LvkMYwZum9iBLNZayrKgXddUHGJrZNmwzqU209e3NYWGPH9//Oh9sI57UeeNYwWKegCAunTZc&#10;Kbhdt7MPED4ga2wck4IXecg349EaM+16/qbnJVQihrDPUEEdQptJ6cuaLPq5a4kj9+M6iyHCrpK6&#10;wz6G20amSbKUFg3Hhhpb+qyp/L08rIL7AbfFaeeO/X5hzqY8p5K+UqWmk6FYgQg0hH/xn3uvFcSt&#10;8Uq8AXLzBgAA//8DAFBLAQItABQABgAIAAAAIQDb4fbL7gAAAIUBAAATAAAAAAAAAAAAAAAAAAAA&#10;AABbQ29udGVudF9UeXBlc10ueG1sUEsBAi0AFAAGAAgAAAAhAFr0LFu/AAAAFQEAAAsAAAAAAAAA&#10;AAAAAAAAHwEAAF9yZWxzLy5yZWxzUEsBAi0AFAAGAAgAAAAhACx07Ym+AAAA2gAAAA8AAAAAAAAA&#10;AAAAAAAABwIAAGRycy9kb3ducmV2LnhtbFBLBQYAAAAAAwADALcAAADyAgAAAAA=&#10;" fillcolor="#fc0">
                  <v:shadow on="t" opacity=".5" offset="6pt,6pt"/>
                  <v:textbox>
                    <w:txbxContent>
                      <w:p w14:paraId="2B82BEB0" w14:textId="19767D4B" w:rsidR="00777972" w:rsidRDefault="00777972" w:rsidP="002C5D13">
                        <w:pPr>
                          <w:jc w:val="center"/>
                          <w:rPr>
                            <w:b/>
                            <w:bCs/>
                            <w:sz w:val="18"/>
                            <w:szCs w:val="18"/>
                          </w:rPr>
                        </w:pPr>
                        <w:r w:rsidRPr="00CA0EEF">
                          <w:rPr>
                            <w:b/>
                            <w:bCs/>
                            <w:sz w:val="18"/>
                            <w:szCs w:val="18"/>
                          </w:rPr>
                          <w:t xml:space="preserve">Senior </w:t>
                        </w:r>
                        <w:r>
                          <w:rPr>
                            <w:b/>
                            <w:bCs/>
                            <w:sz w:val="18"/>
                            <w:szCs w:val="18"/>
                          </w:rPr>
                          <w:t xml:space="preserve">Beneficiary: </w:t>
                        </w:r>
                      </w:p>
                      <w:p w14:paraId="51DA2AF2" w14:textId="77777777" w:rsidR="00777972" w:rsidRDefault="00777972" w:rsidP="002C5D13">
                        <w:pPr>
                          <w:jc w:val="center"/>
                          <w:rPr>
                            <w:b/>
                            <w:bCs/>
                            <w:i/>
                            <w:sz w:val="18"/>
                            <w:szCs w:val="18"/>
                          </w:rPr>
                        </w:pPr>
                        <w:r>
                          <w:rPr>
                            <w:b/>
                            <w:bCs/>
                            <w:i/>
                            <w:sz w:val="18"/>
                            <w:szCs w:val="18"/>
                          </w:rPr>
                          <w:t>Northern Red Sea Zoba</w:t>
                        </w:r>
                      </w:p>
                      <w:p w14:paraId="39AE6AEB" w14:textId="77777777" w:rsidR="00777972" w:rsidRDefault="00777972" w:rsidP="000B3560">
                        <w:pPr>
                          <w:rPr>
                            <w:b/>
                            <w:bCs/>
                            <w:i/>
                            <w:sz w:val="18"/>
                            <w:szCs w:val="18"/>
                          </w:rPr>
                        </w:pPr>
                        <w:r>
                          <w:rPr>
                            <w:b/>
                            <w:bCs/>
                            <w:i/>
                            <w:sz w:val="18"/>
                            <w:szCs w:val="18"/>
                          </w:rPr>
                          <w:t>MLG – Department of Agriculture and Land</w:t>
                        </w:r>
                      </w:p>
                      <w:p w14:paraId="73488D83" w14:textId="77777777" w:rsidR="00777972" w:rsidRPr="001C7E82" w:rsidRDefault="00777972" w:rsidP="002C5D13">
                        <w:pPr>
                          <w:jc w:val="center"/>
                          <w:rPr>
                            <w:i/>
                            <w:sz w:val="18"/>
                            <w:szCs w:val="18"/>
                          </w:rPr>
                        </w:pPr>
                      </w:p>
                    </w:txbxContent>
                  </v:textbox>
                </v:rect>
                <v:rect id="Rectangle 345" o:spid="_x0000_s1031" style="position:absolute;left:23050;top:8001;width:13526;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EgSwQAAANoAAAAPAAAAZHJzL2Rvd25yZXYueG1sRI/disIw&#10;FITvBd8hHGHvNLUXi1ajiKzo3vi3+wCH5tgGm5NuE2337Y0geDnMzDfMfNnZStyp8caxgvEoAUGc&#10;O224UPD7sxlOQPiArLFyTAr+ycNy0e/NMdOu5RPdz6EQEcI+QwVlCHUmpc9LsuhHriaO3sU1FkOU&#10;TSF1g22E20qmSfIpLRqOCyXWtC4pv55vVsHfN25Wh63bt7uxOZr8mEr6SpX6GHSrGYhAXXiHX+2d&#10;VjCF55V4A+TiAQAA//8DAFBLAQItABQABgAIAAAAIQDb4fbL7gAAAIUBAAATAAAAAAAAAAAAAAAA&#10;AAAAAABbQ29udGVudF9UeXBlc10ueG1sUEsBAi0AFAAGAAgAAAAhAFr0LFu/AAAAFQEAAAsAAAAA&#10;AAAAAAAAAAAAHwEAAF9yZWxzLy5yZWxzUEsBAi0AFAAGAAgAAAAhAEM4SBLBAAAA2gAAAA8AAAAA&#10;AAAAAAAAAAAABwIAAGRycy9kb3ducmV2LnhtbFBLBQYAAAAAAwADALcAAAD1AgAAAAA=&#10;" fillcolor="#fc0">
                  <v:shadow on="t" opacity=".5" offset="6pt,6pt"/>
                  <v:textbox>
                    <w:txbxContent>
                      <w:p w14:paraId="14E190BC" w14:textId="77777777" w:rsidR="00777972" w:rsidRDefault="00777972" w:rsidP="00165E16">
                        <w:pPr>
                          <w:spacing w:before="100" w:beforeAutospacing="1"/>
                          <w:jc w:val="center"/>
                          <w:rPr>
                            <w:b/>
                            <w:sz w:val="18"/>
                            <w:szCs w:val="18"/>
                          </w:rPr>
                        </w:pPr>
                        <w:r w:rsidRPr="00CA0EEF">
                          <w:rPr>
                            <w:b/>
                            <w:sz w:val="18"/>
                            <w:szCs w:val="18"/>
                          </w:rPr>
                          <w:t>Executive</w:t>
                        </w:r>
                        <w:r>
                          <w:rPr>
                            <w:b/>
                            <w:sz w:val="18"/>
                            <w:szCs w:val="18"/>
                          </w:rPr>
                          <w:t>:</w:t>
                        </w:r>
                      </w:p>
                      <w:p w14:paraId="2C7A3BFD" w14:textId="55944ACA" w:rsidR="00777972" w:rsidRPr="00165E16" w:rsidRDefault="00777972" w:rsidP="00165E16">
                        <w:pPr>
                          <w:jc w:val="center"/>
                          <w:rPr>
                            <w:b/>
                            <w:sz w:val="18"/>
                            <w:szCs w:val="18"/>
                          </w:rPr>
                        </w:pPr>
                        <w:r>
                          <w:rPr>
                            <w:b/>
                            <w:bCs/>
                            <w:i/>
                            <w:sz w:val="18"/>
                            <w:szCs w:val="18"/>
                          </w:rPr>
                          <w:t>MLWE</w:t>
                        </w:r>
                      </w:p>
                      <w:p w14:paraId="685C1B85" w14:textId="77777777" w:rsidR="00777972" w:rsidRDefault="00777972" w:rsidP="002C5D13">
                        <w:pPr>
                          <w:jc w:val="center"/>
                          <w:rPr>
                            <w:b/>
                            <w:sz w:val="18"/>
                            <w:szCs w:val="18"/>
                          </w:rPr>
                        </w:pPr>
                      </w:p>
                      <w:p w14:paraId="3098A984" w14:textId="77777777" w:rsidR="00777972" w:rsidRPr="00EB563F" w:rsidRDefault="00777972" w:rsidP="002C5D13">
                        <w:pPr>
                          <w:jc w:val="center"/>
                          <w:rPr>
                            <w:b/>
                            <w:szCs w:val="20"/>
                          </w:rPr>
                        </w:pPr>
                      </w:p>
                    </w:txbxContent>
                  </v:textbox>
                </v:rect>
                <v:rect id="Rectangle 346" o:spid="_x0000_s1032" style="position:absolute;left:36576;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83wwAAANsAAAAPAAAAZHJzL2Rvd25yZXYueG1sRI9Bb8Iw&#10;DIXvk/gPkZG4jZQe0FQICE1DwIUx4AdYjddGa5zSBFr+/XyYtJut9/ze5+V68I16UBddYAOzaQaK&#10;uAzWcWXgetm+voGKCdliE5gMPCnCejV6WWJhQ89f9DinSkkIxwIN1Cm1hdaxrMljnIaWWLTv0HlM&#10;snaVth32Eu4bnWfZXHt0LA01tvReU/lzvnsDtwNuN5+7cOz3M3dy5SnX9JEbMxkPmwWoREP6N/9d&#10;763gC738IgPo1S8AAAD//wMAUEsBAi0AFAAGAAgAAAAhANvh9svuAAAAhQEAABMAAAAAAAAAAAAA&#10;AAAAAAAAAFtDb250ZW50X1R5cGVzXS54bWxQSwECLQAUAAYACAAAACEAWvQsW78AAAAVAQAACwAA&#10;AAAAAAAAAAAAAAAfAQAAX3JlbHMvLnJlbHNQSwECLQAUAAYACAAAACEAzBP/N8MAAADbAAAADwAA&#10;AAAAAAAAAAAAAAAHAgAAZHJzL2Rvd25yZXYueG1sUEsFBgAAAAADAAMAtwAAAPcCAAAAAA==&#10;" fillcolor="#fc0">
                  <v:shadow on="t" opacity=".5" offset="6pt,6pt"/>
                  <v:textbox>
                    <w:txbxContent>
                      <w:p w14:paraId="3D771A7E" w14:textId="480EF94C" w:rsidR="00777972" w:rsidRPr="001C7E82" w:rsidRDefault="00777972" w:rsidP="002C5D13">
                        <w:pPr>
                          <w:jc w:val="center"/>
                          <w:rPr>
                            <w:i/>
                            <w:sz w:val="18"/>
                            <w:szCs w:val="18"/>
                          </w:rPr>
                        </w:pPr>
                        <w:r w:rsidRPr="00CA0EEF">
                          <w:rPr>
                            <w:b/>
                            <w:bCs/>
                            <w:sz w:val="18"/>
                            <w:szCs w:val="18"/>
                          </w:rPr>
                          <w:t>Senior Supplier</w:t>
                        </w:r>
                        <w:r w:rsidR="00EC4B34">
                          <w:rPr>
                            <w:b/>
                            <w:bCs/>
                            <w:sz w:val="18"/>
                            <w:szCs w:val="18"/>
                          </w:rPr>
                          <w:t xml:space="preserve">: </w:t>
                        </w:r>
                        <w:r>
                          <w:rPr>
                            <w:b/>
                            <w:bCs/>
                            <w:i/>
                            <w:sz w:val="18"/>
                            <w:szCs w:val="18"/>
                          </w:rPr>
                          <w:t>MoA, MND, MoLG, MoF</w:t>
                        </w:r>
                      </w:p>
                      <w:p w14:paraId="1D403136" w14:textId="77777777" w:rsidR="00777972" w:rsidRPr="00EB563F" w:rsidRDefault="00777972" w:rsidP="002C5D13">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33" type="#_x0000_t32" style="position:absolute;left:28575;top:13716;width:63;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S8mwgAAANsAAAAPAAAAZHJzL2Rvd25yZXYueG1sRE9NawIx&#10;EL0X/A9hBC+lZldoka1R1oKgBQ9qe59uppvgZrLdRF3/vREK3ubxPme26F0jztQF61lBPs5AEFde&#10;W64VfB1WL1MQISJrbDyTgisFWMwHTzMstL/wjs77WIsUwqFABSbGtpAyVIYchrFviRP36zuHMcGu&#10;lrrDSwp3jZxk2Zt0aDk1GGzpw1B13J+cgu0mX5Y/xm4+d392+7oqm1P9/K3UaNiX7yAi9fEh/nev&#10;dZqfw/2XdICc3wAAAP//AwBQSwECLQAUAAYACAAAACEA2+H2y+4AAACFAQAAEwAAAAAAAAAAAAAA&#10;AAAAAAAAW0NvbnRlbnRfVHlwZXNdLnhtbFBLAQItABQABgAIAAAAIQBa9CxbvwAAABUBAAALAAAA&#10;AAAAAAAAAAAAAB8BAABfcmVscy8ucmVsc1BLAQItABQABgAIAAAAIQDERS8mwgAAANsAAAAPAAAA&#10;AAAAAAAAAAAAAAcCAABkcnMvZG93bnJldi54bWxQSwUGAAAAAAMAAwC3AAAA9gIAAAAA&#10;"/>
                <v:rect id="Rectangle 348" o:spid="_x0000_s1034" style="position:absolute;left:2286;top:16446;width:18668;height:9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cTbvwAAANsAAAAPAAAAZHJzL2Rvd25yZXYueG1sRE/NisIw&#10;EL4v+A5hhL2tqT3I0jWKiKJeXO36AEMztsFmUptou29vBMHbfHy/M533thZ3ar1xrGA8SkAQF04b&#10;LhWc/tZf3yB8QNZYOyYF/+RhPht8TDHTruMj3fNQihjCPkMFVQhNJqUvKrLoR64hjtzZtRZDhG0p&#10;dYtdDLe1TJNkIi0ajg0VNrSsqLjkN6vgusP14nfj9t12bA6mOKSSVqlSn8N+8QMiUB/e4pd7q+P8&#10;FJ6/xAPk7AEAAP//AwBQSwECLQAUAAYACAAAACEA2+H2y+4AAACFAQAAEwAAAAAAAAAAAAAAAAAA&#10;AAAAW0NvbnRlbnRfVHlwZXNdLnhtbFBLAQItABQABgAIAAAAIQBa9CxbvwAAABUBAAALAAAAAAAA&#10;AAAAAAAAAB8BAABfcmVscy8ucmVsc1BLAQItABQABgAIAAAAIQBTjcTbvwAAANsAAAAPAAAAAAAA&#10;AAAAAAAAAAcCAABkcnMvZG93bnJldi54bWxQSwUGAAAAAAMAAwC3AAAA8wIAAAAA&#10;" fillcolor="#fc0">
                  <v:shadow on="t" opacity=".5" offset="6pt,6pt"/>
                  <v:textbox>
                    <w:txbxContent>
                      <w:p w14:paraId="753C20E4" w14:textId="77777777" w:rsidR="00777972" w:rsidRDefault="00777972" w:rsidP="002C5D13">
                        <w:pPr>
                          <w:jc w:val="center"/>
                          <w:rPr>
                            <w:b/>
                            <w:sz w:val="18"/>
                            <w:szCs w:val="18"/>
                          </w:rPr>
                        </w:pPr>
                        <w:r>
                          <w:rPr>
                            <w:b/>
                            <w:sz w:val="18"/>
                            <w:szCs w:val="18"/>
                          </w:rPr>
                          <w:t>Three Tier Project Assurance (country, regional and global)</w:t>
                        </w:r>
                      </w:p>
                      <w:p w14:paraId="1EC6D167" w14:textId="77777777" w:rsidR="00777972" w:rsidRPr="001C7E82" w:rsidRDefault="00777972" w:rsidP="002C5D13">
                        <w:pPr>
                          <w:jc w:val="center"/>
                          <w:rPr>
                            <w:i/>
                            <w:sz w:val="18"/>
                            <w:szCs w:val="18"/>
                          </w:rPr>
                        </w:pPr>
                        <w:r>
                          <w:rPr>
                            <w:b/>
                            <w:bCs/>
                            <w:i/>
                            <w:sz w:val="18"/>
                            <w:szCs w:val="18"/>
                          </w:rPr>
                          <w:t>UNDP Country Office Programme Officer – Adam Habteab; Regional Technical Advisor – Phemo Kgomotso</w:t>
                        </w:r>
                      </w:p>
                      <w:p w14:paraId="4C5C1896" w14:textId="77777777" w:rsidR="00777972" w:rsidRPr="00EB563F" w:rsidRDefault="00777972" w:rsidP="002C5D13">
                        <w:pPr>
                          <w:pStyle w:val="BodyText3"/>
                          <w:jc w:val="center"/>
                          <w:rPr>
                            <w:b/>
                            <w:bCs/>
                          </w:rPr>
                        </w:pPr>
                      </w:p>
                    </w:txbxContent>
                  </v:textbox>
                </v:rect>
                <v:rect id="Rectangle 349" o:spid="_x0000_s1035" style="position:absolute;left:38862;top:16764;width:13716;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Y3rwQAAANsAAAAPAAAAZHJzL2Rvd25yZXYueG1sRE/dasIw&#10;FL4f7B3CGXg3U38YUo0yBXHg1aoPcGjOmtLmpCax7fb0izDY3fn4fs9mN9pW9ORD7VjBbJqBIC6d&#10;rrlScL0cX1cgQkTW2DomBd8UYLd9ftpgrt3An9QXsRIphEOOCkyMXS5lKA1ZDFPXESfuy3mLMUFf&#10;Se1xSOG2lfMse5MWa04NBjs6GCqb4m4VnC/1bNmiKW7005z6ZVP5w35QavIyvq9BRBrjv/jP/aHT&#10;/AU8fkkHyO0vAAAA//8DAFBLAQItABQABgAIAAAAIQDb4fbL7gAAAIUBAAATAAAAAAAAAAAAAAAA&#10;AAAAAABbQ29udGVudF9UeXBlc10ueG1sUEsBAi0AFAAGAAgAAAAhAFr0LFu/AAAAFQEAAAsAAAAA&#10;AAAAAAAAAAAAHwEAAF9yZWxzLy5yZWxzUEsBAi0AFAAGAAgAAAAhAHQZjevBAAAA2wAAAA8AAAAA&#10;AAAAAAAAAAAABwIAAGRycy9kb3ducmV2LnhtbFBLBQYAAAAAAwADALcAAAD1AgAAAAA=&#10;" fillcolor="#fc9">
                  <v:shadow on="t" opacity=".5" offset="6pt,6pt"/>
                  <v:textbox>
                    <w:txbxContent>
                      <w:p w14:paraId="0E9C13FF" w14:textId="078E8D03" w:rsidR="00777972" w:rsidRPr="00165E16" w:rsidRDefault="00777972" w:rsidP="00165E16">
                        <w:pPr>
                          <w:jc w:val="center"/>
                          <w:rPr>
                            <w:sz w:val="16"/>
                            <w:szCs w:val="16"/>
                          </w:rPr>
                        </w:pPr>
                        <w:r>
                          <w:rPr>
                            <w:b/>
                            <w:sz w:val="18"/>
                            <w:szCs w:val="18"/>
                          </w:rPr>
                          <w:t xml:space="preserve">Project Technical </w:t>
                        </w:r>
                        <w:r w:rsidRPr="00165E16">
                          <w:rPr>
                            <w:b/>
                            <w:sz w:val="16"/>
                            <w:szCs w:val="16"/>
                          </w:rPr>
                          <w:t>Committee (DoE, DoL, DoAgri &amp; Crop Production, DWR, FWA,</w:t>
                        </w:r>
                        <w:r w:rsidR="00EC4B34">
                          <w:rPr>
                            <w:b/>
                            <w:sz w:val="16"/>
                            <w:szCs w:val="16"/>
                          </w:rPr>
                          <w:t xml:space="preserve"> </w:t>
                        </w:r>
                        <w:r>
                          <w:rPr>
                            <w:b/>
                            <w:sz w:val="16"/>
                            <w:szCs w:val="16"/>
                          </w:rPr>
                          <w:t xml:space="preserve"> UNDP, MoLG/Economic and Development desk</w:t>
                        </w:r>
                      </w:p>
                    </w:txbxContent>
                  </v:textbox>
                </v:rect>
                <v:shape id="AutoShape 350" o:spid="_x0000_s1036" type="#_x0000_t32" style="position:absolute;left:35433;top:22288;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jxVwQAAANsAAAAPAAAAZHJzL2Rvd25yZXYueG1sRE9Ni8Iw&#10;EL0v+B/CCHtZNK3IItUoIgjiYWG1B49DMrbFZlKTWLv/frMg7G0e73NWm8G2oicfGscK8mkGglg7&#10;03CloDzvJwsQISIbbB2Tgh8KsFmP3lZYGPfkb+pPsRIphEOBCuoYu0LKoGuyGKauI07c1XmLMUFf&#10;SePxmcJtK2dZ9iktNpwaauxoV5O+nR5WQXMsv8r+4x69Xhzzi8/D+dJqpd7Hw3YJItIQ/8Uv98Gk&#10;+XP4+yUdINe/AAAA//8DAFBLAQItABQABgAIAAAAIQDb4fbL7gAAAIUBAAATAAAAAAAAAAAAAAAA&#10;AAAAAABbQ29udGVudF9UeXBlc10ueG1sUEsBAi0AFAAGAAgAAAAhAFr0LFu/AAAAFQEAAAsAAAAA&#10;AAAAAAAAAAAAHwEAAF9yZWxzLy5yZWxzUEsBAi0AFAAGAAgAAAAhAIQ2PFXBAAAA2wAAAA8AAAAA&#10;AAAAAAAAAAAABwIAAGRycy9kb3ducmV2LnhtbFBLBQYAAAAAAwADALcAAAD1AgAAAAA=&#10;"/>
                <v:roundrect id="AutoShape 351" o:spid="_x0000_s1037"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MqMwQAAANsAAAAPAAAAZHJzL2Rvd25yZXYueG1sRE9Ni8Iw&#10;EL0v+B/CCHtbU8u6lGoULbisJ1kVxNvQjG2xmZQmq9l/bwTB2zze58wWwbTiSr1rLCsYjxIQxKXV&#10;DVcKDvv1RwbCeWSNrWVS8E8OFvPB2wxzbW/8S9edr0QMYZejgtr7LpfSlTUZdCPbEUfubHuDPsK+&#10;krrHWww3rUyT5EsabDg21NhRUVN52f0ZBfKUFZvJ5yk9hi2X36lcXbIiKPU+DMspCE/Bv8RP94+O&#10;8yfw+CUeIOd3AAAA//8DAFBLAQItABQABgAIAAAAIQDb4fbL7gAAAIUBAAATAAAAAAAAAAAAAAAA&#10;AAAAAABbQ29udGVudF9UeXBlc10ueG1sUEsBAi0AFAAGAAgAAAAhAFr0LFu/AAAAFQEAAAsAAAAA&#10;AAAAAAAAAAAAHwEAAF9yZWxzLy5yZWxzUEsBAi0AFAAGAAgAAAAhAIzEyozBAAAA2wAAAA8AAAAA&#10;AAAAAAAAAAAABwIAAGRycy9kb3ducmV2LnhtbFBLBQYAAAAAAwADALcAAAD1AgAAAAA=&#10;" fillcolor="#9cf">
                  <v:textbox>
                    <w:txbxContent>
                      <w:p w14:paraId="69E40275" w14:textId="77777777" w:rsidR="00777972" w:rsidRPr="001D0B24" w:rsidRDefault="00777972" w:rsidP="002C5D13">
                        <w:pPr>
                          <w:jc w:val="center"/>
                          <w:rPr>
                            <w:b/>
                            <w:sz w:val="24"/>
                          </w:rPr>
                        </w:pPr>
                        <w:r w:rsidRPr="001D0B24">
                          <w:rPr>
                            <w:b/>
                            <w:sz w:val="24"/>
                          </w:rPr>
                          <w:t>Project Organisation Structure</w:t>
                        </w:r>
                      </w:p>
                    </w:txbxContent>
                  </v:textbox>
                </v:roundrect>
                <v:rect id="Rectangle 352" o:spid="_x0000_s1038" style="position:absolute;left:4572;top:27432;width:1485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ZCDwAAAANsAAAAPAAAAZHJzL2Rvd25yZXYueG1sRE9Ni8Iw&#10;EL0v+B/CCN7W1D3IUo2iLqJX3SIeh2aaFJtJbaJWf/1mYWFv83ifM1/2rhF36kLtWcFknIEgLr2u&#10;2SgovrfvnyBCRNbYeCYFTwqwXAze5phr/+AD3Y/RiBTCIUcFNsY2lzKUlhyGsW+JE1f5zmFMsDNS&#10;d/hI4a6RH1k2lQ5rTg0WW9pYKi/Hm1PQrldfxfV1qC7VSTdns7VmV1ilRsN+NQMRqY//4j/3Xqf5&#10;U/j9JR0gFz8AAAD//wMAUEsBAi0AFAAGAAgAAAAhANvh9svuAAAAhQEAABMAAAAAAAAAAAAAAAAA&#10;AAAAAFtDb250ZW50X1R5cGVzXS54bWxQSwECLQAUAAYACAAAACEAWvQsW78AAAAVAQAACwAAAAAA&#10;AAAAAAAAAAAfAQAAX3JlbHMvLnJlbHNQSwECLQAUAAYACAAAACEAAPGQg8AAAADbAAAADwAAAAAA&#10;AAAAAAAAAAAHAgAAZHJzL2Rvd25yZXYueG1sUEsFBgAAAAADAAMAtwAAAPQCAAAAAA==&#10;" fillcolor="#ff9">
                  <v:shadow on="t" opacity=".5" offset="6pt,6pt"/>
                  <v:textbox>
                    <w:txbxContent>
                      <w:p w14:paraId="711AB786" w14:textId="77777777" w:rsidR="00777972" w:rsidRDefault="00777972" w:rsidP="002C5D13">
                        <w:pPr>
                          <w:jc w:val="center"/>
                          <w:rPr>
                            <w:b/>
                            <w:sz w:val="18"/>
                            <w:szCs w:val="18"/>
                          </w:rPr>
                        </w:pPr>
                        <w:r>
                          <w:rPr>
                            <w:b/>
                            <w:sz w:val="18"/>
                            <w:szCs w:val="18"/>
                          </w:rPr>
                          <w:t>TEAM A</w:t>
                        </w:r>
                      </w:p>
                      <w:p w14:paraId="28FF8159" w14:textId="77777777" w:rsidR="00777972" w:rsidRDefault="00777972" w:rsidP="002C5D13">
                        <w:pPr>
                          <w:jc w:val="center"/>
                          <w:rPr>
                            <w:sz w:val="18"/>
                            <w:szCs w:val="18"/>
                          </w:rPr>
                        </w:pPr>
                      </w:p>
                      <w:p w14:paraId="6D11FBEF" w14:textId="77777777" w:rsidR="00777972" w:rsidRDefault="00777972" w:rsidP="002C5D13">
                        <w:pPr>
                          <w:jc w:val="center"/>
                          <w:rPr>
                            <w:sz w:val="18"/>
                            <w:szCs w:val="18"/>
                          </w:rPr>
                        </w:pPr>
                        <w:r>
                          <w:rPr>
                            <w:sz w:val="18"/>
                            <w:szCs w:val="18"/>
                          </w:rPr>
                          <w:t>Landscape Restoration and SFM</w:t>
                        </w:r>
                      </w:p>
                      <w:p w14:paraId="65FB0066" w14:textId="77777777" w:rsidR="00777972" w:rsidRDefault="00777972" w:rsidP="002C5D13">
                        <w:pPr>
                          <w:jc w:val="center"/>
                          <w:rPr>
                            <w:sz w:val="18"/>
                            <w:szCs w:val="18"/>
                          </w:rPr>
                        </w:pPr>
                      </w:p>
                    </w:txbxContent>
                  </v:textbox>
                </v:rect>
                <v:rect id="Rectangle 353" o:spid="_x0000_s1039" style="position:absolute;left:37719;top:27432;width:1485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TUYwQAAANsAAAAPAAAAZHJzL2Rvd25yZXYueG1sRE9LawIx&#10;EL4X/A9hhN5qVg9VtkbxgbRXdZEeh81ssriZrJtUt/31jSB4m4/vOfNl7xpxpS7UnhWMRxkI4tLr&#10;mo2C4rh7m4EIEVlj45kU/FKA5WLwMsdc+xvv6XqIRqQQDjkqsDG2uZShtOQwjHxLnLjKdw5jgp2R&#10;usNbCneNnGTZu3RYc2qw2NLGUnk+/DgF7Xq1LS5/++pcnXTzbXbWfBZWqddhv/oAEamPT/HD/aXT&#10;/Cncf0kHyMU/AAAA//8DAFBLAQItABQABgAIAAAAIQDb4fbL7gAAAIUBAAATAAAAAAAAAAAAAAAA&#10;AAAAAABbQ29udGVudF9UeXBlc10ueG1sUEsBAi0AFAAGAAgAAAAhAFr0LFu/AAAAFQEAAAsAAAAA&#10;AAAAAAAAAAAAHwEAAF9yZWxzLy5yZWxzUEsBAi0AFAAGAAgAAAAhAG+9NRjBAAAA2wAAAA8AAAAA&#10;AAAAAAAAAAAABwIAAGRycy9kb3ducmV2LnhtbFBLBQYAAAAAAwADALcAAAD1AgAAAAA=&#10;" fillcolor="#ff9">
                  <v:shadow on="t" opacity=".5" offset="6pt,6pt"/>
                  <v:textbox>
                    <w:txbxContent>
                      <w:p w14:paraId="0685CED4" w14:textId="77777777" w:rsidR="00777972" w:rsidRDefault="00777972" w:rsidP="002C5D13">
                        <w:pPr>
                          <w:jc w:val="center"/>
                          <w:rPr>
                            <w:b/>
                            <w:sz w:val="18"/>
                            <w:szCs w:val="18"/>
                          </w:rPr>
                        </w:pPr>
                        <w:r>
                          <w:rPr>
                            <w:b/>
                            <w:sz w:val="18"/>
                            <w:szCs w:val="18"/>
                          </w:rPr>
                          <w:t>TEAM C</w:t>
                        </w:r>
                      </w:p>
                      <w:p w14:paraId="565C44C0" w14:textId="77777777" w:rsidR="00777972" w:rsidRDefault="00777972" w:rsidP="002C5D13">
                        <w:pPr>
                          <w:jc w:val="center"/>
                          <w:rPr>
                            <w:szCs w:val="20"/>
                          </w:rPr>
                        </w:pPr>
                      </w:p>
                      <w:p w14:paraId="2CC65A42" w14:textId="77777777" w:rsidR="00777972" w:rsidRPr="000B3560" w:rsidRDefault="00777972" w:rsidP="002C5D13">
                        <w:pPr>
                          <w:jc w:val="center"/>
                          <w:rPr>
                            <w:sz w:val="20"/>
                            <w:szCs w:val="20"/>
                          </w:rPr>
                        </w:pPr>
                        <w:r w:rsidRPr="000B3560">
                          <w:rPr>
                            <w:sz w:val="20"/>
                            <w:szCs w:val="20"/>
                          </w:rPr>
                          <w:t>SLM and agricultural production</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40" type="#_x0000_t34" style="position:absolute;left:19145;top:18002;width:2286;height:1657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M/JxQAAANsAAAAPAAAAZHJzL2Rvd25yZXYueG1sRI9Pa8JA&#10;EMXvgt9hmUJvdVMDtkRXqf2DngStKN6G7DQJZmdDdqvJt3cOgrcZ3pv3fjNbdK5WF2pD5dnA6ygB&#10;RZx7W3FhYP/78/IOKkRki7VnMtBTgMV8OJhhZv2Vt3TZxUJJCIcMDZQxNpnWIS/JYRj5hli0P986&#10;jLK2hbYtXiXc1XqcJBPtsGJpKLGhz5Ly8+7fGXg7pqu833x9r9MlHtKNPfTn09iY56fuYwoqUhcf&#10;5vv12gq+wMovMoCe3wAAAP//AwBQSwECLQAUAAYACAAAACEA2+H2y+4AAACFAQAAEwAAAAAAAAAA&#10;AAAAAAAAAAAAW0NvbnRlbnRfVHlwZXNdLnhtbFBLAQItABQABgAIAAAAIQBa9CxbvwAAABUBAAAL&#10;AAAAAAAAAAAAAAAAAB8BAABfcmVscy8ucmVsc1BLAQItABQABgAIAAAAIQDOLM/JxQAAANsAAAAP&#10;AAAAAAAAAAAAAAAAAAcCAABkcnMvZG93bnJldi54bWxQSwUGAAAAAAMAAwC3AAAA+QIAAAAA&#10;" adj="10740"/>
                <v:shape id="AutoShape 355" o:spid="_x0000_s1041" type="#_x0000_t34" style="position:absolute;left:35719;top:18000;width:2286;height:16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xiovwAAANsAAAAPAAAAZHJzL2Rvd25yZXYueG1sRE9NawIx&#10;EL0X+h/CFLzVrIKlXY0iZQs9CVrpediMu4s7kzSJ6/rvTaHQ2zze56w2I/dqoBA7JwZm0wIUSe1s&#10;J42B49fH8yuomFAs9k7IwI0ibNaPDyssrbvKnoZDalQOkViigTYlX2od65YY49R5ksydXGBMGYZG&#10;24DXHM69nhfFi2bsJDe06Om9pfp8uLCBarFteGAMu7762VOqPH/vvDGTp3G7BJVoTP/iP/enzfPf&#10;4PeXfIBe3wEAAP//AwBQSwECLQAUAAYACAAAACEA2+H2y+4AAACFAQAAEwAAAAAAAAAAAAAAAAAA&#10;AAAAW0NvbnRlbnRfVHlwZXNdLnhtbFBLAQItABQABgAIAAAAIQBa9CxbvwAAABUBAAALAAAAAAAA&#10;AAAAAAAAAB8BAABfcmVscy8ucmVsc1BLAQItABQABgAIAAAAIQCMCxiovwAAANsAAAAPAAAAAAAA&#10;AAAAAAAAAAcCAABkcnMvZG93bnJldi54bWxQSwUGAAAAAAMAAwC3AAAA8wIAAAAA&#10;" adj="10740"/>
                <v:rect id="Rectangle 356" o:spid="_x0000_s1042" style="position:absolute;left:20574;top:27432;width:1600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GfRvwAAANsAAAAPAAAAZHJzL2Rvd25yZXYueG1sRE9Ni8Iw&#10;EL0L+x/CLOxNUz0sUo2iLuJe1SIeh2aaFJtJt4na9debg+Dx8b7ny9414kZdqD0rGI8yEMSl1zUb&#10;BcVxO5yCCBFZY+OZFPxTgOXiYzDHXPs77+l2iEakEA45KrAxtrmUobTkMIx8S5y4yncOY4KdkbrD&#10;ewp3jZxk2bd0WHNqsNjSxlJ5OVydgna9+in+HvvqUp10czZba3aFVerrs1/NQETq41v8cv9qBZO0&#10;Pn1JP0AungAAAP//AwBQSwECLQAUAAYACAAAACEA2+H2y+4AAACFAQAAEwAAAAAAAAAAAAAAAAAA&#10;AAAAW0NvbnRlbnRfVHlwZXNdLnhtbFBLAQItABQABgAIAAAAIQBa9CxbvwAAABUBAAALAAAAAAAA&#10;AAAAAAAAAB8BAABfcmVscy8ucmVsc1BLAQItABQABgAIAAAAIQAuOGfRvwAAANsAAAAPAAAAAAAA&#10;AAAAAAAAAAcCAABkcnMvZG93bnJldi54bWxQSwUGAAAAAAMAAwC3AAAA8wIAAAAA&#10;" fillcolor="#ff9">
                  <v:shadow on="t" opacity=".5" offset="6pt,6pt"/>
                  <v:textbox>
                    <w:txbxContent>
                      <w:p w14:paraId="106679B4" w14:textId="77777777" w:rsidR="00777972" w:rsidRDefault="00777972" w:rsidP="002C5D13">
                        <w:pPr>
                          <w:jc w:val="center"/>
                          <w:rPr>
                            <w:b/>
                            <w:sz w:val="18"/>
                            <w:szCs w:val="18"/>
                          </w:rPr>
                        </w:pPr>
                        <w:r>
                          <w:rPr>
                            <w:b/>
                            <w:sz w:val="18"/>
                            <w:szCs w:val="18"/>
                          </w:rPr>
                          <w:t>TEAM B</w:t>
                        </w:r>
                      </w:p>
                      <w:p w14:paraId="4657B798" w14:textId="77777777" w:rsidR="00777972" w:rsidRDefault="00777972" w:rsidP="002C5D13">
                        <w:pPr>
                          <w:jc w:val="center"/>
                          <w:rPr>
                            <w:szCs w:val="20"/>
                          </w:rPr>
                        </w:pPr>
                      </w:p>
                      <w:p w14:paraId="2E2B2DD1" w14:textId="77777777" w:rsidR="00777972" w:rsidRPr="000B3560" w:rsidRDefault="00777972" w:rsidP="002C5D13">
                        <w:pPr>
                          <w:jc w:val="center"/>
                          <w:rPr>
                            <w:sz w:val="20"/>
                            <w:szCs w:val="20"/>
                          </w:rPr>
                        </w:pPr>
                        <w:r w:rsidRPr="000B3560">
                          <w:rPr>
                            <w:sz w:val="20"/>
                            <w:szCs w:val="20"/>
                          </w:rPr>
                          <w:t>Wildlife and biodiversity conservation</w:t>
                        </w:r>
                      </w:p>
                    </w:txbxContent>
                  </v:textbox>
                </v:rect>
                <v:shape id="AutoShape 357" o:spid="_x0000_s1043" type="#_x0000_t32" style="position:absolute;left:28575;top:25146;width:6;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eWbxQAAANsAAAAPAAAAZHJzL2Rvd25yZXYueG1sRI/NasMw&#10;EITvhb6D2EIvpZYdaAhulOAGAkkhh/z0vrW2lqi1ci0lcd8+CgRyHGbmG2Y6H1wrTtQH61lBkeUg&#10;iGuvLTcKDvvl6wREiMgaW8+k4J8CzGePD1MstT/zlk672IgE4VCiAhNjV0oZakMOQ+Y74uT9+N5h&#10;TLJvpO7xnOCulaM8H0uHltOCwY4Whurf3dEp2KyLj+rb2PXn9s9u3pZVe2xevpR6fhqqdxCRhngP&#10;39orrWBUwPVL+gFydgEAAP//AwBQSwECLQAUAAYACAAAACEA2+H2y+4AAACFAQAAEwAAAAAAAAAA&#10;AAAAAAAAAAAAW0NvbnRlbnRfVHlwZXNdLnhtbFBLAQItABQABgAIAAAAIQBa9CxbvwAAABUBAAAL&#10;AAAAAAAAAAAAAAAAAB8BAABfcmVscy8ucmVsc1BLAQItABQABgAIAAAAIQAKKeWbxQAAANsAAAAP&#10;AAAAAAAAAAAAAAAAAAcCAABkcnMvZG93bnJldi54bWxQSwUGAAAAAAMAAwC3AAAA+QIAAAAA&#10;"/>
                <v:shape id="AutoShape 358" o:spid="_x0000_s1044" type="#_x0000_t34" style="position:absolute;left:18857;top:5716;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ennxQAAANsAAAAPAAAAZHJzL2Rvd25yZXYueG1sRI9Ba8JA&#10;FITvBf/D8oReim4M1pbUVUQqBHqqStHba/Y1G8y+DdlVY3+9Kwgeh5n5hpnOO1uLE7W+cqxgNExA&#10;EBdOV1wq2G5Wg3cQPiBrrB2Tggt5mM96T1PMtDvzN53WoRQRwj5DBSaEJpPSF4Ys+qFriKP351qL&#10;Icq2lLrFc4TbWqZJMpEWK44LBhtaGioO66NVMH7dT95y85n+/3zt6NeO8pfNcqfUc79bfIAI1IVH&#10;+N7OtYI0hduX+APk7AoAAP//AwBQSwECLQAUAAYACAAAACEA2+H2y+4AAACFAQAAEwAAAAAAAAAA&#10;AAAAAAAAAAAAW0NvbnRlbnRfVHlwZXNdLnhtbFBLAQItABQABgAIAAAAIQBa9CxbvwAAABUBAAAL&#10;AAAAAAAAAAAAAAAAAB8BAABfcmVscy8ucmVsc1BLAQItABQABgAIAAAAIQBoEennxQAAANsAAAAP&#10;AAAAAAAAAAAAAAAAAAcCAABkcnMvZG93bnJldi54bWxQSwUGAAAAAAMAAwC3AAAA+QIAAAAA&#10;"/>
                <w10:anchorlock/>
              </v:group>
            </w:pict>
          </mc:Fallback>
        </mc:AlternateContent>
      </w:r>
    </w:p>
    <w:p w14:paraId="54A9EA6A" w14:textId="77777777" w:rsidR="002C5D13" w:rsidRPr="008A2D9C" w:rsidRDefault="002C5D13" w:rsidP="002C5D13">
      <w:pPr>
        <w:shd w:val="clear" w:color="auto" w:fill="FFFFFF"/>
        <w:jc w:val="left"/>
        <w:rPr>
          <w:rFonts w:cs="Arial"/>
          <w:szCs w:val="20"/>
          <w:lang w:val="en-GB" w:eastAsia="zh-CN"/>
        </w:rPr>
      </w:pPr>
    </w:p>
    <w:p w14:paraId="3A0D48F6" w14:textId="77777777" w:rsidR="002C5D13" w:rsidRPr="008A2D9C" w:rsidRDefault="002C5D13" w:rsidP="002C5D13">
      <w:pPr>
        <w:shd w:val="clear" w:color="auto" w:fill="FFFFFF"/>
        <w:rPr>
          <w:rFonts w:cs="Arial"/>
          <w:szCs w:val="22"/>
          <w:lang w:val="en-GB" w:eastAsia="zh-CN"/>
        </w:rPr>
      </w:pPr>
      <w:r w:rsidRPr="008A2D9C">
        <w:rPr>
          <w:rFonts w:cs="Arial"/>
          <w:b/>
          <w:szCs w:val="20"/>
          <w:lang w:val="en-GB" w:eastAsia="zh-CN"/>
        </w:rPr>
        <w:t>Project Board:</w:t>
      </w:r>
      <w:r w:rsidRPr="008A2D9C">
        <w:rPr>
          <w:rFonts w:cs="Arial"/>
          <w:szCs w:val="20"/>
          <w:lang w:val="en-GB" w:eastAsia="zh-CN"/>
        </w:rPr>
        <w:t xml:space="preserve">  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w:t>
      </w:r>
      <w:r w:rsidRPr="008A2D9C">
        <w:rPr>
          <w:rFonts w:cs="Arial"/>
          <w:szCs w:val="22"/>
          <w:lang w:val="en-GB" w:eastAsia="zh-CN"/>
        </w:rPr>
        <w:t xml:space="preserve">Manager. </w:t>
      </w:r>
    </w:p>
    <w:p w14:paraId="2AB4D77D" w14:textId="77777777" w:rsidR="002C5D13" w:rsidRPr="008A2D9C" w:rsidRDefault="002C5D13" w:rsidP="002C5D13">
      <w:pPr>
        <w:shd w:val="clear" w:color="auto" w:fill="FFFFFF"/>
        <w:rPr>
          <w:rFonts w:cs="Arial"/>
          <w:szCs w:val="22"/>
          <w:lang w:val="en-GB" w:eastAsia="zh-CN"/>
        </w:rPr>
      </w:pPr>
    </w:p>
    <w:p w14:paraId="76BBB33E" w14:textId="77777777" w:rsidR="002C5D13" w:rsidRPr="008A2D9C" w:rsidRDefault="002C5D13" w:rsidP="002C5D13">
      <w:pPr>
        <w:shd w:val="clear" w:color="auto" w:fill="FFFFFF"/>
        <w:rPr>
          <w:rFonts w:cs="Arial"/>
          <w:szCs w:val="22"/>
          <w:lang w:val="en-GB" w:eastAsia="zh-CN"/>
        </w:rPr>
      </w:pPr>
      <w:r w:rsidRPr="008A2D9C">
        <w:rPr>
          <w:rFonts w:cs="Arial"/>
          <w:szCs w:val="22"/>
          <w:lang w:val="en-GB" w:eastAsia="zh-CN"/>
        </w:rPr>
        <w:t>Specific responsibilities of the Project Board include:</w:t>
      </w:r>
    </w:p>
    <w:p w14:paraId="19D853C0" w14:textId="77777777" w:rsidR="002C5D13" w:rsidRPr="00BF5060" w:rsidRDefault="002C5D13" w:rsidP="00F25E4A">
      <w:pPr>
        <w:pStyle w:val="ListParagraph"/>
        <w:numPr>
          <w:ilvl w:val="0"/>
          <w:numId w:val="28"/>
        </w:numPr>
        <w:jc w:val="both"/>
        <w:rPr>
          <w:rFonts w:ascii="Arial" w:hAnsi="Arial" w:cs="Arial"/>
          <w:sz w:val="22"/>
          <w:szCs w:val="22"/>
          <w:lang w:val="en-GB"/>
        </w:rPr>
      </w:pPr>
      <w:r w:rsidRPr="00BF5060">
        <w:rPr>
          <w:rFonts w:ascii="Arial" w:hAnsi="Arial" w:cs="Arial"/>
          <w:sz w:val="22"/>
          <w:szCs w:val="22"/>
          <w:lang w:val="en-GB"/>
        </w:rPr>
        <w:t>Provide overall guidance and direction to the project, ensuring it remains within any specified constraints;</w:t>
      </w:r>
    </w:p>
    <w:p w14:paraId="1B11BAE7" w14:textId="77777777" w:rsidR="002C5D13" w:rsidRPr="00BF5060" w:rsidRDefault="002C5D13" w:rsidP="00F25E4A">
      <w:pPr>
        <w:pStyle w:val="ListParagraph"/>
        <w:numPr>
          <w:ilvl w:val="0"/>
          <w:numId w:val="28"/>
        </w:numPr>
        <w:jc w:val="both"/>
        <w:rPr>
          <w:rFonts w:ascii="Arial" w:hAnsi="Arial" w:cs="Arial"/>
          <w:sz w:val="22"/>
          <w:szCs w:val="22"/>
          <w:lang w:val="en-GB"/>
        </w:rPr>
      </w:pPr>
      <w:r w:rsidRPr="00BF5060">
        <w:rPr>
          <w:rFonts w:ascii="Arial" w:hAnsi="Arial" w:cs="Arial"/>
          <w:sz w:val="22"/>
          <w:szCs w:val="22"/>
          <w:lang w:val="en-GB"/>
        </w:rPr>
        <w:t>Address project issues as raised by the project manager;</w:t>
      </w:r>
    </w:p>
    <w:p w14:paraId="123BF4B5" w14:textId="77777777" w:rsidR="002C5D13" w:rsidRPr="00BF5060" w:rsidRDefault="002C5D13" w:rsidP="00F25E4A">
      <w:pPr>
        <w:pStyle w:val="ListParagraph"/>
        <w:numPr>
          <w:ilvl w:val="0"/>
          <w:numId w:val="28"/>
        </w:numPr>
        <w:jc w:val="both"/>
        <w:rPr>
          <w:rFonts w:ascii="Arial" w:hAnsi="Arial" w:cs="Arial"/>
          <w:sz w:val="22"/>
          <w:szCs w:val="22"/>
          <w:lang w:val="en-GB"/>
        </w:rPr>
      </w:pPr>
      <w:r w:rsidRPr="00BF5060">
        <w:rPr>
          <w:rFonts w:ascii="Arial" w:hAnsi="Arial" w:cs="Arial"/>
          <w:sz w:val="22"/>
          <w:szCs w:val="22"/>
          <w:lang w:val="en-GB"/>
        </w:rPr>
        <w:t xml:space="preserve">Provide guidance on new project risks, and agree on possible countermeasures and management actions to address specific risks; </w:t>
      </w:r>
    </w:p>
    <w:p w14:paraId="21276D7E" w14:textId="77777777" w:rsidR="002C5D13" w:rsidRPr="00BF5060" w:rsidRDefault="002C5D13" w:rsidP="00F25E4A">
      <w:pPr>
        <w:pStyle w:val="ListParagraph"/>
        <w:numPr>
          <w:ilvl w:val="0"/>
          <w:numId w:val="28"/>
        </w:numPr>
        <w:jc w:val="both"/>
        <w:rPr>
          <w:rFonts w:ascii="Arial" w:hAnsi="Arial" w:cs="Arial"/>
          <w:sz w:val="22"/>
          <w:szCs w:val="22"/>
          <w:lang w:val="en-GB"/>
        </w:rPr>
      </w:pPr>
      <w:r w:rsidRPr="00BF5060">
        <w:rPr>
          <w:rFonts w:ascii="Arial" w:hAnsi="Arial" w:cs="Arial"/>
          <w:sz w:val="22"/>
          <w:szCs w:val="22"/>
          <w:lang w:val="en-GB"/>
        </w:rPr>
        <w:t>Agree on project manager’s tolerances as required;</w:t>
      </w:r>
    </w:p>
    <w:p w14:paraId="00A034EC" w14:textId="77777777" w:rsidR="002C5D13" w:rsidRPr="00BF5060" w:rsidRDefault="002C5D13" w:rsidP="00F25E4A">
      <w:pPr>
        <w:pStyle w:val="ListParagraph"/>
        <w:numPr>
          <w:ilvl w:val="0"/>
          <w:numId w:val="28"/>
        </w:numPr>
        <w:jc w:val="both"/>
        <w:rPr>
          <w:rFonts w:ascii="Arial" w:hAnsi="Arial" w:cs="Arial"/>
          <w:sz w:val="22"/>
          <w:szCs w:val="22"/>
          <w:lang w:val="en-GB"/>
        </w:rPr>
      </w:pPr>
      <w:r w:rsidRPr="00BF5060">
        <w:rPr>
          <w:rFonts w:ascii="Arial" w:hAnsi="Arial" w:cs="Arial"/>
          <w:sz w:val="22"/>
          <w:szCs w:val="22"/>
          <w:lang w:val="en-GB"/>
        </w:rPr>
        <w:t>Review the project progress, and provide direction and recommendations to ensure that the agreed deliverables are produced satisfactorily according to plans;</w:t>
      </w:r>
    </w:p>
    <w:p w14:paraId="1D1AF36A" w14:textId="77777777" w:rsidR="002C5D13" w:rsidRPr="00BF5060" w:rsidRDefault="002C5D13" w:rsidP="00F25E4A">
      <w:pPr>
        <w:pStyle w:val="ListParagraph"/>
        <w:numPr>
          <w:ilvl w:val="0"/>
          <w:numId w:val="28"/>
        </w:numPr>
        <w:jc w:val="both"/>
        <w:rPr>
          <w:rFonts w:ascii="Arial" w:hAnsi="Arial" w:cs="Arial"/>
          <w:sz w:val="22"/>
          <w:szCs w:val="22"/>
          <w:lang w:val="en-GB"/>
        </w:rPr>
      </w:pPr>
      <w:r w:rsidRPr="00BF5060">
        <w:rPr>
          <w:rFonts w:ascii="Arial" w:hAnsi="Arial" w:cs="Arial"/>
          <w:sz w:val="22"/>
          <w:szCs w:val="22"/>
          <w:lang w:val="en-GB"/>
        </w:rPr>
        <w:t xml:space="preserve">Appraise the annual project implementation report, including the quality assessment rating report; make recommendations for the workplan; </w:t>
      </w:r>
    </w:p>
    <w:p w14:paraId="2DF8ED65" w14:textId="77777777" w:rsidR="002C5D13" w:rsidRPr="00BF5060" w:rsidRDefault="002C5D13" w:rsidP="00F25E4A">
      <w:pPr>
        <w:pStyle w:val="ListParagraph"/>
        <w:numPr>
          <w:ilvl w:val="0"/>
          <w:numId w:val="28"/>
        </w:numPr>
        <w:jc w:val="both"/>
        <w:rPr>
          <w:rFonts w:ascii="Arial" w:hAnsi="Arial" w:cs="Arial"/>
          <w:sz w:val="22"/>
          <w:szCs w:val="22"/>
          <w:lang w:val="en-GB"/>
        </w:rPr>
      </w:pPr>
      <w:r w:rsidRPr="00BF5060">
        <w:rPr>
          <w:rFonts w:ascii="Arial" w:hAnsi="Arial" w:cs="Arial"/>
          <w:sz w:val="22"/>
          <w:szCs w:val="22"/>
          <w:lang w:val="en-GB"/>
        </w:rPr>
        <w:t xml:space="preserve">Provide ad hoc direction and advice for exceptional situations when the project manager’s tolerances are exceeded; and </w:t>
      </w:r>
    </w:p>
    <w:p w14:paraId="41B81066" w14:textId="77777777" w:rsidR="002C5D13" w:rsidRPr="00BF5060" w:rsidRDefault="002C5D13" w:rsidP="00F25E4A">
      <w:pPr>
        <w:pStyle w:val="ListParagraph"/>
        <w:numPr>
          <w:ilvl w:val="0"/>
          <w:numId w:val="28"/>
        </w:numPr>
        <w:jc w:val="both"/>
        <w:rPr>
          <w:rFonts w:ascii="Arial" w:hAnsi="Arial" w:cs="Arial"/>
          <w:sz w:val="22"/>
          <w:szCs w:val="22"/>
          <w:lang w:val="en-GB"/>
        </w:rPr>
      </w:pPr>
      <w:r w:rsidRPr="00BF5060">
        <w:rPr>
          <w:rFonts w:ascii="Arial" w:hAnsi="Arial" w:cs="Arial"/>
          <w:sz w:val="22"/>
          <w:szCs w:val="22"/>
          <w:lang w:val="en-GB"/>
        </w:rPr>
        <w:t>Assess and decide to proceed on project changes through appropriate revisions.</w:t>
      </w:r>
    </w:p>
    <w:p w14:paraId="4D59ECF0" w14:textId="77777777" w:rsidR="002C5D13" w:rsidRPr="008A2D9C" w:rsidRDefault="002C5D13" w:rsidP="002C5D13">
      <w:pPr>
        <w:shd w:val="clear" w:color="auto" w:fill="FFFFFF"/>
        <w:rPr>
          <w:rFonts w:cs="Arial"/>
          <w:szCs w:val="22"/>
          <w:lang w:val="en-GB"/>
        </w:rPr>
      </w:pPr>
    </w:p>
    <w:p w14:paraId="0DE3871C" w14:textId="77777777" w:rsidR="002C5D13" w:rsidRPr="008A2D9C" w:rsidRDefault="002C5D13" w:rsidP="002C5D13">
      <w:pPr>
        <w:shd w:val="clear" w:color="auto" w:fill="FFFFFF"/>
        <w:rPr>
          <w:rFonts w:cs="Arial"/>
          <w:i/>
          <w:szCs w:val="22"/>
          <w:lang w:val="en-GB" w:eastAsia="zh-CN"/>
        </w:rPr>
      </w:pPr>
      <w:r w:rsidRPr="008A2D9C">
        <w:rPr>
          <w:rFonts w:cs="Arial"/>
          <w:szCs w:val="22"/>
          <w:lang w:val="en-GB"/>
        </w:rPr>
        <w:t xml:space="preserve">The composition of the Project Board must include the following roles: </w:t>
      </w:r>
    </w:p>
    <w:p w14:paraId="6CC3016E" w14:textId="77777777" w:rsidR="002C5D13" w:rsidRPr="008A2D9C" w:rsidRDefault="002C5D13" w:rsidP="002C5D13">
      <w:pPr>
        <w:rPr>
          <w:rFonts w:cs="Arial"/>
          <w:szCs w:val="22"/>
          <w:lang w:val="en-GB"/>
        </w:rPr>
      </w:pPr>
      <w:r w:rsidRPr="008A2D9C">
        <w:rPr>
          <w:rFonts w:cs="Arial"/>
          <w:szCs w:val="22"/>
          <w:u w:val="single"/>
          <w:lang w:val="en-GB"/>
        </w:rPr>
        <w:t>Executive</w:t>
      </w:r>
      <w:r w:rsidRPr="008A2D9C">
        <w:rPr>
          <w:rFonts w:cs="Arial"/>
          <w:szCs w:val="22"/>
          <w:lang w:val="en-GB"/>
        </w:rPr>
        <w:t xml:space="preserve">: The Executive is an individual who represents ownership of the project who will chair the Project Board. This role can be held by a representative from the Government Cooperating Agency or UNDP.  The Executive is: </w:t>
      </w:r>
      <w:r w:rsidR="001013C6" w:rsidRPr="00BF5060">
        <w:rPr>
          <w:rFonts w:cs="Arial"/>
          <w:szCs w:val="22"/>
          <w:lang w:val="en-GB"/>
        </w:rPr>
        <w:t>MOLWE</w:t>
      </w:r>
      <w:r w:rsidRPr="00BF5060">
        <w:rPr>
          <w:rFonts w:cs="Arial"/>
          <w:szCs w:val="22"/>
          <w:lang w:val="en-GB"/>
        </w:rPr>
        <w:t>.</w:t>
      </w:r>
    </w:p>
    <w:p w14:paraId="101AC503" w14:textId="77777777" w:rsidR="002C5D13" w:rsidRPr="008A2D9C" w:rsidRDefault="002C5D13" w:rsidP="002C5D13">
      <w:pPr>
        <w:rPr>
          <w:rFonts w:cs="Arial"/>
          <w:szCs w:val="22"/>
          <w:lang w:val="en-GB"/>
        </w:rPr>
      </w:pPr>
    </w:p>
    <w:p w14:paraId="6E04B4DE" w14:textId="77777777" w:rsidR="002C5D13" w:rsidRPr="008A2D9C" w:rsidRDefault="002C5D13" w:rsidP="002C5D13">
      <w:pPr>
        <w:rPr>
          <w:rFonts w:cs="Arial"/>
          <w:szCs w:val="22"/>
          <w:lang w:val="en-GB"/>
        </w:rPr>
      </w:pPr>
      <w:r w:rsidRPr="008A2D9C">
        <w:rPr>
          <w:rFonts w:cs="Arial"/>
          <w:szCs w:val="22"/>
          <w:lang w:val="en-GB"/>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459B8C01" w14:textId="77777777" w:rsidR="002C5D13" w:rsidRPr="008A2D9C" w:rsidRDefault="002C5D13" w:rsidP="002C5D13">
      <w:pPr>
        <w:ind w:left="360"/>
        <w:rPr>
          <w:rFonts w:cs="Arial"/>
          <w:szCs w:val="22"/>
          <w:lang w:val="en-GB"/>
        </w:rPr>
      </w:pPr>
    </w:p>
    <w:p w14:paraId="7B56D6CE" w14:textId="77777777" w:rsidR="002C5D13" w:rsidRPr="008A2D9C" w:rsidRDefault="002C5D13" w:rsidP="002C5D13">
      <w:pPr>
        <w:rPr>
          <w:rFonts w:cs="Arial"/>
          <w:szCs w:val="22"/>
          <w:lang w:val="en-GB"/>
        </w:rPr>
      </w:pPr>
      <w:r w:rsidRPr="008A2D9C">
        <w:rPr>
          <w:rFonts w:cs="Arial"/>
          <w:szCs w:val="22"/>
          <w:lang w:val="en-GB"/>
        </w:rPr>
        <w:t>Specific Responsibilities: (as part of the above responsibilities for the Project Board)</w:t>
      </w:r>
    </w:p>
    <w:p w14:paraId="4D7B91E0" w14:textId="77777777" w:rsidR="002C5D13" w:rsidRPr="008A2D9C" w:rsidRDefault="002C5D13" w:rsidP="00F25E4A">
      <w:pPr>
        <w:numPr>
          <w:ilvl w:val="0"/>
          <w:numId w:val="29"/>
        </w:numPr>
        <w:rPr>
          <w:rFonts w:cs="Arial"/>
          <w:szCs w:val="22"/>
          <w:lang w:val="en-GB"/>
        </w:rPr>
      </w:pPr>
      <w:r w:rsidRPr="008A2D9C">
        <w:rPr>
          <w:rFonts w:cs="Arial"/>
          <w:szCs w:val="22"/>
          <w:lang w:val="en-GB"/>
        </w:rPr>
        <w:t>Ensure that there is a coherent project organisation structure and logical set of plans;</w:t>
      </w:r>
    </w:p>
    <w:p w14:paraId="18980DBA" w14:textId="77777777" w:rsidR="002C5D13" w:rsidRPr="008A2D9C" w:rsidRDefault="002C5D13" w:rsidP="00F25E4A">
      <w:pPr>
        <w:numPr>
          <w:ilvl w:val="0"/>
          <w:numId w:val="29"/>
        </w:numPr>
        <w:rPr>
          <w:lang w:val="en-GB"/>
        </w:rPr>
      </w:pPr>
      <w:r w:rsidRPr="008A2D9C">
        <w:rPr>
          <w:rFonts w:cs="Arial"/>
          <w:szCs w:val="22"/>
          <w:lang w:val="en-GB"/>
        </w:rPr>
        <w:t>Set tolerances in the AWP and other plans as required for</w:t>
      </w:r>
      <w:r w:rsidRPr="008A2D9C">
        <w:rPr>
          <w:lang w:val="en-GB"/>
        </w:rPr>
        <w:t xml:space="preserve"> the Project Manager;</w:t>
      </w:r>
    </w:p>
    <w:p w14:paraId="1C5359C3" w14:textId="77777777" w:rsidR="002C5D13" w:rsidRPr="008A2D9C" w:rsidRDefault="002C5D13" w:rsidP="00F25E4A">
      <w:pPr>
        <w:numPr>
          <w:ilvl w:val="0"/>
          <w:numId w:val="29"/>
        </w:numPr>
        <w:rPr>
          <w:lang w:val="en-GB"/>
        </w:rPr>
      </w:pPr>
      <w:r w:rsidRPr="008A2D9C">
        <w:rPr>
          <w:lang w:val="en-GB"/>
        </w:rPr>
        <w:t>Monitor and control the progress of the project at a strategic level;</w:t>
      </w:r>
    </w:p>
    <w:p w14:paraId="44A7425D" w14:textId="77777777" w:rsidR="002C5D13" w:rsidRPr="008A2D9C" w:rsidRDefault="002C5D13" w:rsidP="00F25E4A">
      <w:pPr>
        <w:numPr>
          <w:ilvl w:val="0"/>
          <w:numId w:val="29"/>
        </w:numPr>
        <w:rPr>
          <w:lang w:val="en-GB"/>
        </w:rPr>
      </w:pPr>
      <w:r w:rsidRPr="008A2D9C">
        <w:rPr>
          <w:lang w:val="en-GB"/>
        </w:rPr>
        <w:t>Ensure that risks are being tracked and mitigated as effectively as possible;</w:t>
      </w:r>
    </w:p>
    <w:p w14:paraId="5FA9D049" w14:textId="77777777" w:rsidR="002C5D13" w:rsidRPr="008A2D9C" w:rsidRDefault="002C5D13" w:rsidP="00F25E4A">
      <w:pPr>
        <w:numPr>
          <w:ilvl w:val="0"/>
          <w:numId w:val="29"/>
        </w:numPr>
        <w:rPr>
          <w:lang w:val="en-GB"/>
        </w:rPr>
      </w:pPr>
      <w:r w:rsidRPr="008A2D9C">
        <w:rPr>
          <w:lang w:val="en-GB"/>
        </w:rPr>
        <w:t>Brief relevant stakeholders about project progress;</w:t>
      </w:r>
    </w:p>
    <w:p w14:paraId="10A86CF2" w14:textId="77777777" w:rsidR="002C5D13" w:rsidRPr="008A2D9C" w:rsidRDefault="002C5D13" w:rsidP="00F25E4A">
      <w:pPr>
        <w:numPr>
          <w:ilvl w:val="0"/>
          <w:numId w:val="29"/>
        </w:numPr>
        <w:rPr>
          <w:lang w:val="en-GB"/>
        </w:rPr>
      </w:pPr>
      <w:r w:rsidRPr="008A2D9C">
        <w:rPr>
          <w:lang w:val="en-GB"/>
        </w:rPr>
        <w:t>Organise and chair Project Board meetings.</w:t>
      </w:r>
    </w:p>
    <w:p w14:paraId="28682D06" w14:textId="77777777" w:rsidR="002C5D13" w:rsidRPr="008A2D9C" w:rsidRDefault="002C5D13" w:rsidP="002C5D13">
      <w:pPr>
        <w:ind w:left="360"/>
        <w:rPr>
          <w:lang w:val="en-GB"/>
        </w:rPr>
      </w:pPr>
    </w:p>
    <w:p w14:paraId="3F93FFFE" w14:textId="77777777" w:rsidR="002C5D13" w:rsidRPr="008A2D9C" w:rsidRDefault="002C5D13" w:rsidP="002C5D13">
      <w:pPr>
        <w:rPr>
          <w:szCs w:val="20"/>
          <w:lang w:val="en-GB"/>
        </w:rPr>
      </w:pPr>
      <w:r w:rsidRPr="008A2D9C">
        <w:rPr>
          <w:szCs w:val="20"/>
          <w:u w:val="single"/>
          <w:lang w:val="en-GB"/>
        </w:rPr>
        <w:t>Senior Supplier</w:t>
      </w:r>
      <w:r w:rsidRPr="008A2D9C">
        <w:rPr>
          <w:szCs w:val="20"/>
          <w:lang w:val="en-GB"/>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w:t>
      </w:r>
      <w:r w:rsidR="001013C6" w:rsidRPr="008A2D9C">
        <w:rPr>
          <w:szCs w:val="20"/>
          <w:lang w:val="en-GB"/>
        </w:rPr>
        <w:t>UNDP and MOLWE.</w:t>
      </w:r>
    </w:p>
    <w:p w14:paraId="2BD091AF" w14:textId="77777777" w:rsidR="002C5D13" w:rsidRPr="008A2D9C" w:rsidRDefault="002C5D13" w:rsidP="002C5D13">
      <w:pPr>
        <w:rPr>
          <w:szCs w:val="20"/>
          <w:lang w:val="en-GB"/>
        </w:rPr>
      </w:pPr>
    </w:p>
    <w:p w14:paraId="7B71BB51" w14:textId="77777777" w:rsidR="002C5D13" w:rsidRPr="008A2D9C" w:rsidRDefault="002C5D13" w:rsidP="002C5D13">
      <w:pPr>
        <w:rPr>
          <w:lang w:val="en-GB"/>
        </w:rPr>
      </w:pPr>
      <w:r w:rsidRPr="008A2D9C">
        <w:rPr>
          <w:lang w:val="en-GB"/>
        </w:rPr>
        <w:t>Specific Responsibilities (as part of the above responsibilities for the Project Board)</w:t>
      </w:r>
    </w:p>
    <w:p w14:paraId="552BFCF9" w14:textId="77777777" w:rsidR="002C5D13" w:rsidRPr="008A2D9C" w:rsidRDefault="002C5D13" w:rsidP="00F25E4A">
      <w:pPr>
        <w:numPr>
          <w:ilvl w:val="0"/>
          <w:numId w:val="30"/>
        </w:numPr>
        <w:rPr>
          <w:lang w:val="en-GB"/>
        </w:rPr>
      </w:pPr>
      <w:r w:rsidRPr="008A2D9C">
        <w:rPr>
          <w:lang w:val="en-GB"/>
        </w:rPr>
        <w:t>Make sure that progress towards the outputs remains consistent from the supplier perspective;</w:t>
      </w:r>
    </w:p>
    <w:p w14:paraId="1394C1B0" w14:textId="77777777" w:rsidR="002C5D13" w:rsidRPr="008A2D9C" w:rsidRDefault="002C5D13" w:rsidP="00F25E4A">
      <w:pPr>
        <w:numPr>
          <w:ilvl w:val="0"/>
          <w:numId w:val="30"/>
        </w:numPr>
        <w:rPr>
          <w:lang w:val="en-GB"/>
        </w:rPr>
      </w:pPr>
      <w:r w:rsidRPr="008A2D9C">
        <w:rPr>
          <w:lang w:val="en-GB"/>
        </w:rPr>
        <w:t>Promote and maintain focus on the expected project output(s) from the point of view of supplier management;</w:t>
      </w:r>
    </w:p>
    <w:p w14:paraId="4CD73FA0" w14:textId="77777777" w:rsidR="002C5D13" w:rsidRPr="008A2D9C" w:rsidRDefault="002C5D13" w:rsidP="00F25E4A">
      <w:pPr>
        <w:numPr>
          <w:ilvl w:val="0"/>
          <w:numId w:val="30"/>
        </w:numPr>
        <w:rPr>
          <w:lang w:val="en-GB"/>
        </w:rPr>
      </w:pPr>
      <w:r w:rsidRPr="008A2D9C">
        <w:rPr>
          <w:lang w:val="en-GB"/>
        </w:rPr>
        <w:t>Ensure that the supplier resources required for the project are made available;</w:t>
      </w:r>
    </w:p>
    <w:p w14:paraId="78B0A9EC" w14:textId="77777777" w:rsidR="002C5D13" w:rsidRPr="008A2D9C" w:rsidRDefault="002C5D13" w:rsidP="00F25E4A">
      <w:pPr>
        <w:numPr>
          <w:ilvl w:val="0"/>
          <w:numId w:val="30"/>
        </w:numPr>
        <w:rPr>
          <w:lang w:val="en-GB"/>
        </w:rPr>
      </w:pPr>
      <w:r w:rsidRPr="008A2D9C">
        <w:rPr>
          <w:lang w:val="en-GB"/>
        </w:rPr>
        <w:t>Contribute supplier opinions on Project Board decisions on whether to implement recommendations on proposed changes;</w:t>
      </w:r>
    </w:p>
    <w:p w14:paraId="2C73C9E8" w14:textId="77777777" w:rsidR="002C5D13" w:rsidRPr="008A2D9C" w:rsidRDefault="002C5D13" w:rsidP="00F25E4A">
      <w:pPr>
        <w:numPr>
          <w:ilvl w:val="0"/>
          <w:numId w:val="30"/>
        </w:numPr>
        <w:rPr>
          <w:lang w:val="en-GB"/>
        </w:rPr>
      </w:pPr>
      <w:r w:rsidRPr="008A2D9C">
        <w:rPr>
          <w:lang w:val="en-GB"/>
        </w:rPr>
        <w:t>Arbitrate on, and ensure resolution of, any supplier priority or resource conflicts.</w:t>
      </w:r>
    </w:p>
    <w:p w14:paraId="711596D4" w14:textId="77777777" w:rsidR="002C5D13" w:rsidRPr="008A2D9C" w:rsidRDefault="002C5D13" w:rsidP="002C5D13">
      <w:pPr>
        <w:rPr>
          <w:lang w:val="en-GB"/>
        </w:rPr>
      </w:pPr>
    </w:p>
    <w:p w14:paraId="64484324" w14:textId="77777777" w:rsidR="002C5D13" w:rsidRPr="008A2D9C" w:rsidRDefault="002C5D13" w:rsidP="002C5D13">
      <w:pPr>
        <w:rPr>
          <w:lang w:val="en-GB"/>
        </w:rPr>
      </w:pPr>
      <w:r w:rsidRPr="008A2D9C">
        <w:rPr>
          <w:u w:val="single"/>
          <w:lang w:val="en-GB"/>
        </w:rPr>
        <w:t>Senior Beneficiary</w:t>
      </w:r>
      <w:r w:rsidRPr="008A2D9C">
        <w:rPr>
          <w:lang w:val="en-GB"/>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r w:rsidR="001013C6" w:rsidRPr="008A2D9C">
        <w:rPr>
          <w:lang w:val="en-GB"/>
        </w:rPr>
        <w:t xml:space="preserve">Northern Red Sea </w:t>
      </w:r>
      <w:r w:rsidR="003F2F60" w:rsidRPr="008A2D9C">
        <w:rPr>
          <w:lang w:val="en-GB"/>
        </w:rPr>
        <w:t>Zoba</w:t>
      </w:r>
      <w:r w:rsidR="00B26E19" w:rsidRPr="008A2D9C">
        <w:rPr>
          <w:lang w:val="en-GB"/>
        </w:rPr>
        <w:t xml:space="preserve"> and communities in the Rora Habab Plateau.</w:t>
      </w:r>
    </w:p>
    <w:p w14:paraId="4344AD4B" w14:textId="77777777" w:rsidR="002C5D13" w:rsidRPr="008A2D9C" w:rsidRDefault="002C5D13" w:rsidP="002C5D13">
      <w:pPr>
        <w:ind w:left="360"/>
        <w:rPr>
          <w:lang w:val="en-GB"/>
        </w:rPr>
      </w:pPr>
    </w:p>
    <w:p w14:paraId="3CB901B2" w14:textId="77777777" w:rsidR="002C5D13" w:rsidRPr="008A2D9C" w:rsidRDefault="002C5D13" w:rsidP="002C5D13">
      <w:pPr>
        <w:rPr>
          <w:lang w:val="en-GB"/>
        </w:rPr>
      </w:pPr>
      <w:r w:rsidRPr="008A2D9C">
        <w:rPr>
          <w:lang w:val="en-GB"/>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2082CF46" w14:textId="77777777" w:rsidR="002C5D13" w:rsidRPr="008A2D9C" w:rsidRDefault="002C5D13" w:rsidP="002C5D13">
      <w:pPr>
        <w:rPr>
          <w:lang w:val="en-GB"/>
        </w:rPr>
      </w:pPr>
    </w:p>
    <w:p w14:paraId="55568074" w14:textId="77777777" w:rsidR="002C5D13" w:rsidRPr="008A2D9C" w:rsidRDefault="002C5D13" w:rsidP="002C5D13">
      <w:pPr>
        <w:rPr>
          <w:lang w:val="en-GB"/>
        </w:rPr>
      </w:pPr>
      <w:r w:rsidRPr="008A2D9C">
        <w:rPr>
          <w:lang w:val="en-GB"/>
        </w:rPr>
        <w:t>Specific Responsibilities (as part of the above responsibilities for the Project Board)</w:t>
      </w:r>
    </w:p>
    <w:p w14:paraId="728ABBAD" w14:textId="77777777" w:rsidR="002C5D13" w:rsidRPr="008A2D9C" w:rsidRDefault="002C5D13" w:rsidP="00F25E4A">
      <w:pPr>
        <w:numPr>
          <w:ilvl w:val="0"/>
          <w:numId w:val="31"/>
        </w:numPr>
        <w:rPr>
          <w:lang w:val="en-GB"/>
        </w:rPr>
      </w:pPr>
      <w:r w:rsidRPr="008A2D9C">
        <w:rPr>
          <w:lang w:val="en-GB"/>
        </w:rPr>
        <w:t>Prioritize and contribute beneficiaries’ opinions on Project Board decisions on whether to implement recommendations on proposed changes;</w:t>
      </w:r>
    </w:p>
    <w:p w14:paraId="4F4EDE5F" w14:textId="77777777" w:rsidR="002C5D13" w:rsidRPr="008A2D9C" w:rsidRDefault="002C5D13" w:rsidP="00F25E4A">
      <w:pPr>
        <w:numPr>
          <w:ilvl w:val="0"/>
          <w:numId w:val="32"/>
        </w:numPr>
        <w:rPr>
          <w:lang w:val="en-GB"/>
        </w:rPr>
      </w:pPr>
      <w:r w:rsidRPr="008A2D9C">
        <w:rPr>
          <w:lang w:val="en-GB"/>
        </w:rPr>
        <w:t>Specification of the Beneficiary’s needs is accurate, complete and unambiguous;</w:t>
      </w:r>
    </w:p>
    <w:p w14:paraId="1FB5CC8A" w14:textId="77777777" w:rsidR="002C5D13" w:rsidRPr="008A2D9C" w:rsidRDefault="002C5D13" w:rsidP="00F25E4A">
      <w:pPr>
        <w:numPr>
          <w:ilvl w:val="0"/>
          <w:numId w:val="32"/>
        </w:numPr>
        <w:rPr>
          <w:lang w:val="en-GB"/>
        </w:rPr>
      </w:pPr>
      <w:r w:rsidRPr="008A2D9C">
        <w:rPr>
          <w:lang w:val="en-GB"/>
        </w:rPr>
        <w:t>Implementation of activities at all stages is monitored to ensure that they will meet the beneficiary’s needs and are progressing towards that target;</w:t>
      </w:r>
    </w:p>
    <w:p w14:paraId="1C747E6F" w14:textId="77777777" w:rsidR="002C5D13" w:rsidRPr="008A2D9C" w:rsidRDefault="002C5D13" w:rsidP="00F25E4A">
      <w:pPr>
        <w:numPr>
          <w:ilvl w:val="0"/>
          <w:numId w:val="32"/>
        </w:numPr>
        <w:rPr>
          <w:lang w:val="en-GB"/>
        </w:rPr>
      </w:pPr>
      <w:r w:rsidRPr="008A2D9C">
        <w:rPr>
          <w:lang w:val="en-GB"/>
        </w:rPr>
        <w:t>Impact of potential changes is evaluated from the beneficiary point of view;</w:t>
      </w:r>
    </w:p>
    <w:p w14:paraId="3C2339EC" w14:textId="77777777" w:rsidR="002C5D13" w:rsidRPr="008A2D9C" w:rsidRDefault="002C5D13" w:rsidP="00F25E4A">
      <w:pPr>
        <w:numPr>
          <w:ilvl w:val="0"/>
          <w:numId w:val="32"/>
        </w:numPr>
        <w:rPr>
          <w:lang w:val="en-GB"/>
        </w:rPr>
      </w:pPr>
      <w:r w:rsidRPr="008A2D9C">
        <w:rPr>
          <w:lang w:val="en-GB"/>
        </w:rPr>
        <w:t>Risks to the beneficiaries are frequently monitored.</w:t>
      </w:r>
    </w:p>
    <w:p w14:paraId="2E71E528" w14:textId="77777777" w:rsidR="002C5D13" w:rsidRPr="008A2D9C" w:rsidRDefault="002C5D13" w:rsidP="002C5D13">
      <w:pPr>
        <w:shd w:val="clear" w:color="auto" w:fill="FFFFFF"/>
        <w:rPr>
          <w:rFonts w:cs="Arial"/>
          <w:szCs w:val="20"/>
          <w:lang w:val="en-GB" w:eastAsia="zh-CN"/>
        </w:rPr>
      </w:pPr>
    </w:p>
    <w:p w14:paraId="627101E0" w14:textId="77777777" w:rsidR="002C5D13" w:rsidRPr="008A2D9C" w:rsidRDefault="002C5D13" w:rsidP="002C5D13">
      <w:pPr>
        <w:spacing w:before="120" w:after="120"/>
        <w:rPr>
          <w:lang w:val="en-GB"/>
        </w:rPr>
      </w:pPr>
      <w:r w:rsidRPr="008A2D9C">
        <w:rPr>
          <w:rFonts w:cs="Arial"/>
          <w:b/>
          <w:szCs w:val="20"/>
          <w:lang w:val="en-GB" w:eastAsia="zh-CN"/>
        </w:rPr>
        <w:t>Project Manager</w:t>
      </w:r>
      <w:r w:rsidRPr="008A2D9C">
        <w:rPr>
          <w:rFonts w:cs="Arial"/>
          <w:szCs w:val="20"/>
          <w:lang w:val="en-GB" w:eastAsia="zh-CN"/>
        </w:rPr>
        <w:t xml:space="preserve">: The Project Manager </w:t>
      </w:r>
      <w:r w:rsidRPr="008A2D9C">
        <w:rPr>
          <w:lang w:val="en-GB"/>
        </w:rPr>
        <w:t xml:space="preserve">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2461E01E" w14:textId="77777777" w:rsidR="002C5D13" w:rsidRPr="008A2D9C" w:rsidRDefault="002C5D13" w:rsidP="003F2F60">
      <w:pPr>
        <w:spacing w:before="120" w:after="120"/>
        <w:rPr>
          <w:lang w:val="en-GB"/>
        </w:rPr>
      </w:pPr>
      <w:r w:rsidRPr="008A2D9C">
        <w:rPr>
          <w:lang w:val="en-GB"/>
        </w:rPr>
        <w:t xml:space="preserve">The Implementing Partner appoints the Project Manager, who should be different from the Implementing Partner’s representative in the Project Board. </w:t>
      </w:r>
    </w:p>
    <w:p w14:paraId="59DFAE65" w14:textId="77777777" w:rsidR="002C5D13" w:rsidRPr="008A2D9C" w:rsidRDefault="002C5D13" w:rsidP="00220683">
      <w:pPr>
        <w:spacing w:before="120" w:after="120"/>
        <w:rPr>
          <w:rFonts w:cs="Arial"/>
          <w:szCs w:val="22"/>
          <w:lang w:val="en-GB"/>
        </w:rPr>
      </w:pPr>
      <w:r w:rsidRPr="008A2D9C">
        <w:rPr>
          <w:lang w:val="en-GB"/>
        </w:rPr>
        <w:t>Specific responsibilities include:</w:t>
      </w:r>
    </w:p>
    <w:p w14:paraId="75324E2D" w14:textId="77777777" w:rsidR="002C5D13" w:rsidRPr="008A2D9C" w:rsidRDefault="002C5D13" w:rsidP="00220683">
      <w:pPr>
        <w:numPr>
          <w:ilvl w:val="0"/>
          <w:numId w:val="35"/>
        </w:numPr>
        <w:rPr>
          <w:rFonts w:cs="Arial"/>
          <w:szCs w:val="22"/>
          <w:lang w:val="en-GB"/>
        </w:rPr>
      </w:pPr>
      <w:r w:rsidRPr="008A2D9C">
        <w:rPr>
          <w:rFonts w:cs="Arial"/>
          <w:szCs w:val="22"/>
          <w:lang w:val="en-GB"/>
        </w:rPr>
        <w:t>Provide direction and guidance to project team(s)/ responsible party (ies);</w:t>
      </w:r>
    </w:p>
    <w:p w14:paraId="25EE0D5C" w14:textId="77777777" w:rsidR="002C5D13" w:rsidRPr="008A2D9C" w:rsidRDefault="002C5D13" w:rsidP="00220683">
      <w:pPr>
        <w:numPr>
          <w:ilvl w:val="0"/>
          <w:numId w:val="35"/>
        </w:numPr>
        <w:rPr>
          <w:rFonts w:cs="Arial"/>
          <w:szCs w:val="22"/>
          <w:lang w:val="en-GB"/>
        </w:rPr>
      </w:pPr>
      <w:r w:rsidRPr="008A2D9C">
        <w:rPr>
          <w:rFonts w:cs="Arial"/>
          <w:szCs w:val="22"/>
          <w:lang w:val="en-GB"/>
        </w:rPr>
        <w:t>Liaise with the Project Board to assure the overall direction and integrity of the project;</w:t>
      </w:r>
    </w:p>
    <w:p w14:paraId="38834363" w14:textId="77777777" w:rsidR="002C5D13" w:rsidRPr="008A2D9C" w:rsidRDefault="002C5D13" w:rsidP="00960668">
      <w:pPr>
        <w:numPr>
          <w:ilvl w:val="0"/>
          <w:numId w:val="35"/>
        </w:numPr>
        <w:rPr>
          <w:rFonts w:cs="Arial"/>
          <w:szCs w:val="22"/>
          <w:lang w:val="en-GB"/>
        </w:rPr>
      </w:pPr>
      <w:r w:rsidRPr="008A2D9C">
        <w:rPr>
          <w:rFonts w:cs="Arial"/>
          <w:szCs w:val="22"/>
          <w:lang w:val="en-GB"/>
        </w:rPr>
        <w:t>Identify and obtain any support and advice required for the management, planning and control of the project;</w:t>
      </w:r>
    </w:p>
    <w:p w14:paraId="1EBCF2F3" w14:textId="77777777" w:rsidR="002C5D13" w:rsidRPr="008A2D9C" w:rsidRDefault="002C5D13">
      <w:pPr>
        <w:numPr>
          <w:ilvl w:val="0"/>
          <w:numId w:val="35"/>
        </w:numPr>
        <w:rPr>
          <w:rFonts w:cs="Arial"/>
          <w:szCs w:val="22"/>
          <w:lang w:val="en-GB"/>
        </w:rPr>
      </w:pPr>
      <w:r w:rsidRPr="008A2D9C">
        <w:rPr>
          <w:rFonts w:cs="Arial"/>
          <w:szCs w:val="22"/>
          <w:lang w:val="en-GB"/>
        </w:rPr>
        <w:t>Responsible for project administration;</w:t>
      </w:r>
    </w:p>
    <w:p w14:paraId="51C120C7" w14:textId="77777777" w:rsidR="002C5D13" w:rsidRPr="00BF5060" w:rsidRDefault="002C5D13" w:rsidP="00BF5060">
      <w:pPr>
        <w:pStyle w:val="ListParagraph"/>
        <w:numPr>
          <w:ilvl w:val="0"/>
          <w:numId w:val="35"/>
        </w:numPr>
        <w:jc w:val="both"/>
        <w:rPr>
          <w:rFonts w:ascii="Arial" w:hAnsi="Arial" w:cs="Arial"/>
          <w:sz w:val="22"/>
          <w:szCs w:val="22"/>
          <w:lang w:val="en-GB"/>
        </w:rPr>
      </w:pPr>
      <w:r w:rsidRPr="00BF5060">
        <w:rPr>
          <w:rFonts w:ascii="Arial" w:hAnsi="Arial" w:cs="Arial"/>
          <w:sz w:val="22"/>
          <w:szCs w:val="22"/>
          <w:lang w:val="en-GB"/>
        </w:rPr>
        <w:t>Plan the activities of the project and monitor progress against the project results framework and the approved annual workplan;</w:t>
      </w:r>
    </w:p>
    <w:p w14:paraId="79135D96" w14:textId="77777777" w:rsidR="002C5D13" w:rsidRPr="00BF5060" w:rsidRDefault="002C5D13" w:rsidP="00BF5060">
      <w:pPr>
        <w:pStyle w:val="ListParagraph"/>
        <w:numPr>
          <w:ilvl w:val="0"/>
          <w:numId w:val="35"/>
        </w:numPr>
        <w:jc w:val="both"/>
        <w:rPr>
          <w:rFonts w:ascii="Arial" w:hAnsi="Arial" w:cs="Arial"/>
          <w:sz w:val="22"/>
          <w:szCs w:val="22"/>
          <w:lang w:val="en-GB"/>
        </w:rPr>
      </w:pPr>
      <w:r w:rsidRPr="00BF5060">
        <w:rPr>
          <w:rFonts w:ascii="Arial" w:hAnsi="Arial" w:cs="Arial"/>
          <w:sz w:val="22"/>
          <w:szCs w:val="22"/>
          <w:lang w:val="en-GB"/>
        </w:rPr>
        <w:t>Mobilize personnel, goods and services, training and micro-capital grants to initiative activities, including drafting terms of reference and work specifications, and overseeing all contractors’ work;</w:t>
      </w:r>
    </w:p>
    <w:p w14:paraId="76FA47E3" w14:textId="77777777" w:rsidR="002C5D13" w:rsidRPr="00BF5060" w:rsidRDefault="002C5D13" w:rsidP="00BF5060">
      <w:pPr>
        <w:pStyle w:val="ListParagraph"/>
        <w:numPr>
          <w:ilvl w:val="0"/>
          <w:numId w:val="35"/>
        </w:numPr>
        <w:jc w:val="both"/>
        <w:rPr>
          <w:rFonts w:ascii="Arial" w:hAnsi="Arial" w:cs="Arial"/>
          <w:sz w:val="22"/>
          <w:szCs w:val="22"/>
          <w:lang w:val="en-GB"/>
        </w:rPr>
      </w:pPr>
      <w:r w:rsidRPr="00BF5060">
        <w:rPr>
          <w:rFonts w:ascii="Arial" w:hAnsi="Arial" w:cs="Arial"/>
          <w:sz w:val="22"/>
          <w:szCs w:val="22"/>
          <w:lang w:val="en-GB"/>
        </w:rPr>
        <w:t>Monitor events as determined in the project monitoring schedule plan/timetable, and update the plan as required;</w:t>
      </w:r>
    </w:p>
    <w:p w14:paraId="7AA4CE2A" w14:textId="77777777" w:rsidR="002C5D13" w:rsidRPr="00BF5060" w:rsidRDefault="002C5D13" w:rsidP="00BF5060">
      <w:pPr>
        <w:pStyle w:val="ListParagraph"/>
        <w:numPr>
          <w:ilvl w:val="0"/>
          <w:numId w:val="35"/>
        </w:numPr>
        <w:jc w:val="both"/>
        <w:rPr>
          <w:rFonts w:ascii="Arial" w:hAnsi="Arial" w:cs="Arial"/>
          <w:sz w:val="22"/>
          <w:szCs w:val="22"/>
          <w:lang w:val="en-GB"/>
        </w:rPr>
      </w:pPr>
      <w:r w:rsidRPr="00BF5060">
        <w:rPr>
          <w:rFonts w:ascii="Arial" w:hAnsi="Arial" w:cs="Arial"/>
          <w:sz w:val="22"/>
          <w:szCs w:val="22"/>
          <w:lang w:val="en-GB"/>
        </w:rPr>
        <w:t>Manage requests for the provision of financial resources by UNDP, through advance of funds, direct payments or reimbursement using the fund authorization and certificate of expenditures;</w:t>
      </w:r>
    </w:p>
    <w:p w14:paraId="1F862775" w14:textId="77777777" w:rsidR="002C5D13" w:rsidRPr="00BF5060" w:rsidRDefault="002C5D13" w:rsidP="00BF5060">
      <w:pPr>
        <w:pStyle w:val="ListParagraph"/>
        <w:numPr>
          <w:ilvl w:val="0"/>
          <w:numId w:val="35"/>
        </w:numPr>
        <w:jc w:val="both"/>
        <w:rPr>
          <w:rFonts w:ascii="Arial" w:hAnsi="Arial" w:cs="Arial"/>
          <w:sz w:val="22"/>
          <w:szCs w:val="22"/>
          <w:lang w:val="en-GB"/>
        </w:rPr>
      </w:pPr>
      <w:r w:rsidRPr="00BF5060">
        <w:rPr>
          <w:rFonts w:ascii="Arial" w:hAnsi="Arial" w:cs="Arial"/>
          <w:sz w:val="22"/>
          <w:szCs w:val="22"/>
          <w:lang w:val="en-GB"/>
        </w:rPr>
        <w:t>Monitor financial resources and accounting to ensure the accuracy and reliability of financial reports;</w:t>
      </w:r>
    </w:p>
    <w:p w14:paraId="78A47344" w14:textId="77777777" w:rsidR="002C5D13" w:rsidRPr="00BF5060" w:rsidRDefault="002C5D13" w:rsidP="00BF5060">
      <w:pPr>
        <w:pStyle w:val="ListParagraph"/>
        <w:numPr>
          <w:ilvl w:val="0"/>
          <w:numId w:val="35"/>
        </w:numPr>
        <w:jc w:val="both"/>
        <w:rPr>
          <w:rFonts w:ascii="Arial" w:hAnsi="Arial" w:cs="Arial"/>
          <w:sz w:val="22"/>
          <w:szCs w:val="22"/>
          <w:lang w:val="en-GB"/>
        </w:rPr>
      </w:pPr>
      <w:r w:rsidRPr="00BF5060">
        <w:rPr>
          <w:rFonts w:ascii="Arial" w:hAnsi="Arial" w:cs="Arial"/>
          <w:sz w:val="22"/>
          <w:szCs w:val="22"/>
          <w:lang w:val="en-GB"/>
        </w:rPr>
        <w:t>Be responsible for preparing and submitting financial reports to UNDP on a quarterly basis;</w:t>
      </w:r>
    </w:p>
    <w:p w14:paraId="57E6E7A5" w14:textId="77777777" w:rsidR="002C5D13" w:rsidRPr="00BF5060" w:rsidRDefault="002C5D13" w:rsidP="003F2F60">
      <w:pPr>
        <w:pStyle w:val="ListParagraph"/>
        <w:numPr>
          <w:ilvl w:val="0"/>
          <w:numId w:val="35"/>
        </w:numPr>
        <w:jc w:val="both"/>
        <w:rPr>
          <w:rFonts w:ascii="Arial" w:hAnsi="Arial" w:cs="Arial"/>
          <w:sz w:val="22"/>
          <w:szCs w:val="22"/>
          <w:lang w:val="en-GB"/>
        </w:rPr>
      </w:pPr>
      <w:r w:rsidRPr="00BF5060">
        <w:rPr>
          <w:rFonts w:ascii="Arial" w:hAnsi="Arial" w:cs="Arial"/>
          <w:sz w:val="22"/>
          <w:szCs w:val="22"/>
          <w:lang w:val="en-GB"/>
        </w:rPr>
        <w:t>Manage and monitor the project risks initially identified and submit new risks to the project board for consideration and decision on possible actions if required; update the status of these risks by maintaining the project risks log;</w:t>
      </w:r>
    </w:p>
    <w:p w14:paraId="50518D2A" w14:textId="77777777" w:rsidR="002C5D13" w:rsidRPr="00BF5060" w:rsidRDefault="002C5D13" w:rsidP="00220683">
      <w:pPr>
        <w:pStyle w:val="ListParagraph"/>
        <w:numPr>
          <w:ilvl w:val="0"/>
          <w:numId w:val="35"/>
        </w:numPr>
        <w:jc w:val="both"/>
        <w:rPr>
          <w:rFonts w:ascii="Arial" w:hAnsi="Arial" w:cs="Arial"/>
          <w:sz w:val="22"/>
          <w:szCs w:val="22"/>
          <w:lang w:val="en-GB"/>
        </w:rPr>
      </w:pPr>
      <w:r w:rsidRPr="00BF5060">
        <w:rPr>
          <w:rFonts w:ascii="Arial" w:hAnsi="Arial" w:cs="Arial"/>
          <w:sz w:val="22"/>
          <w:szCs w:val="22"/>
          <w:lang w:val="en-GB"/>
        </w:rPr>
        <w:t xml:space="preserve">Capture lessons learned during project implementation; </w:t>
      </w:r>
    </w:p>
    <w:p w14:paraId="63A1777F" w14:textId="77777777" w:rsidR="002C5D13" w:rsidRPr="00BF5060" w:rsidRDefault="002C5D13" w:rsidP="00220683">
      <w:pPr>
        <w:pStyle w:val="ListParagraph"/>
        <w:numPr>
          <w:ilvl w:val="0"/>
          <w:numId w:val="35"/>
        </w:numPr>
        <w:jc w:val="both"/>
        <w:rPr>
          <w:rFonts w:ascii="Arial" w:hAnsi="Arial" w:cs="Arial"/>
          <w:sz w:val="22"/>
          <w:szCs w:val="22"/>
          <w:lang w:val="en-GB"/>
        </w:rPr>
      </w:pPr>
      <w:r w:rsidRPr="00BF5060">
        <w:rPr>
          <w:rFonts w:ascii="Arial" w:hAnsi="Arial" w:cs="Arial"/>
          <w:sz w:val="22"/>
          <w:szCs w:val="22"/>
          <w:lang w:val="en-GB"/>
        </w:rPr>
        <w:t>Prepare the annual workplan for the following year; and update the Atlas Project Management module if external access is made available.</w:t>
      </w:r>
    </w:p>
    <w:p w14:paraId="44722AEA" w14:textId="77777777" w:rsidR="002C5D13" w:rsidRPr="008A2D9C" w:rsidRDefault="002C5D13" w:rsidP="00220683">
      <w:pPr>
        <w:numPr>
          <w:ilvl w:val="0"/>
          <w:numId w:val="33"/>
        </w:numPr>
        <w:rPr>
          <w:rFonts w:cs="Arial"/>
          <w:szCs w:val="22"/>
          <w:lang w:val="en-GB"/>
        </w:rPr>
      </w:pPr>
      <w:r w:rsidRPr="008A2D9C">
        <w:rPr>
          <w:rFonts w:cs="Arial"/>
          <w:szCs w:val="22"/>
          <w:lang w:val="en-GB"/>
        </w:rPr>
        <w:t xml:space="preserve">Prepare the </w:t>
      </w:r>
      <w:r w:rsidR="0083586F" w:rsidRPr="008A2D9C">
        <w:rPr>
          <w:rFonts w:cs="Arial"/>
          <w:szCs w:val="22"/>
          <w:lang w:val="en-GB"/>
        </w:rPr>
        <w:t>GEF PIR</w:t>
      </w:r>
      <w:r w:rsidRPr="008A2D9C">
        <w:rPr>
          <w:rFonts w:cs="Arial"/>
          <w:szCs w:val="22"/>
          <w:lang w:val="en-GB"/>
        </w:rPr>
        <w:t xml:space="preserve"> and submit the final report to the Project Board;</w:t>
      </w:r>
    </w:p>
    <w:p w14:paraId="6AE51C6F" w14:textId="77777777" w:rsidR="002C5D13" w:rsidRPr="008A2D9C" w:rsidRDefault="002C5D13" w:rsidP="00960668">
      <w:pPr>
        <w:numPr>
          <w:ilvl w:val="0"/>
          <w:numId w:val="33"/>
        </w:numPr>
        <w:rPr>
          <w:rFonts w:cs="Arial"/>
          <w:szCs w:val="22"/>
          <w:lang w:val="en-GB"/>
        </w:rPr>
      </w:pPr>
      <w:r w:rsidRPr="008A2D9C">
        <w:rPr>
          <w:rFonts w:cs="Arial"/>
          <w:szCs w:val="22"/>
          <w:lang w:val="en-GB"/>
        </w:rPr>
        <w:t xml:space="preserve">Based on the </w:t>
      </w:r>
      <w:r w:rsidR="0083586F" w:rsidRPr="008A2D9C">
        <w:rPr>
          <w:rFonts w:cs="Arial"/>
          <w:szCs w:val="22"/>
          <w:lang w:val="en-GB"/>
        </w:rPr>
        <w:t>GEF PIR</w:t>
      </w:r>
      <w:r w:rsidRPr="008A2D9C">
        <w:rPr>
          <w:rFonts w:cs="Arial"/>
          <w:szCs w:val="22"/>
          <w:lang w:val="en-GB"/>
        </w:rPr>
        <w:t xml:space="preserve"> and the Project Board review, prepare the AWP for the following year.</w:t>
      </w:r>
    </w:p>
    <w:p w14:paraId="7280CED3" w14:textId="77777777" w:rsidR="002C5D13" w:rsidRPr="008A2D9C" w:rsidRDefault="002C5D13">
      <w:pPr>
        <w:numPr>
          <w:ilvl w:val="0"/>
          <w:numId w:val="33"/>
        </w:numPr>
        <w:rPr>
          <w:rFonts w:cs="Arial"/>
          <w:szCs w:val="22"/>
          <w:lang w:val="en-GB"/>
        </w:rPr>
      </w:pPr>
      <w:r w:rsidRPr="008A2D9C">
        <w:rPr>
          <w:rFonts w:cs="Arial"/>
          <w:szCs w:val="22"/>
          <w:lang w:val="en-GB"/>
        </w:rPr>
        <w:t>Ensure the mid-term review process is undertaken as per the UNDP guidance, and submit the final MTR report to the Project Board.</w:t>
      </w:r>
    </w:p>
    <w:p w14:paraId="528B6246" w14:textId="77777777" w:rsidR="002C5D13" w:rsidRPr="008A2D9C" w:rsidRDefault="002C5D13" w:rsidP="00F25E4A">
      <w:pPr>
        <w:numPr>
          <w:ilvl w:val="0"/>
          <w:numId w:val="34"/>
        </w:numPr>
        <w:rPr>
          <w:rFonts w:cs="Arial"/>
          <w:szCs w:val="22"/>
          <w:lang w:val="en-GB"/>
        </w:rPr>
      </w:pPr>
      <w:r w:rsidRPr="008A2D9C">
        <w:rPr>
          <w:rFonts w:cs="Arial"/>
          <w:szCs w:val="22"/>
          <w:lang w:val="en-GB"/>
        </w:rPr>
        <w:t>Identify follow-on actions and submit them for consideration to the Project Board;</w:t>
      </w:r>
    </w:p>
    <w:p w14:paraId="4845E761" w14:textId="77777777" w:rsidR="002C5D13" w:rsidRPr="008A2D9C" w:rsidRDefault="002C5D13" w:rsidP="00F25E4A">
      <w:pPr>
        <w:numPr>
          <w:ilvl w:val="0"/>
          <w:numId w:val="34"/>
        </w:numPr>
        <w:rPr>
          <w:rFonts w:cs="Arial"/>
          <w:szCs w:val="22"/>
          <w:lang w:val="en-GB"/>
        </w:rPr>
      </w:pPr>
      <w:r w:rsidRPr="008A2D9C">
        <w:rPr>
          <w:rFonts w:cs="Arial"/>
          <w:szCs w:val="22"/>
          <w:lang w:val="en-GB"/>
        </w:rPr>
        <w:t>Ensure the terminal evaluation process is undertaken as per the UNDP guidance, and submit the final TE report to the Project Board;</w:t>
      </w:r>
    </w:p>
    <w:p w14:paraId="3CCA46CF" w14:textId="77777777" w:rsidR="002C5D13" w:rsidRPr="008A2D9C" w:rsidRDefault="002C5D13" w:rsidP="002C5D13">
      <w:pPr>
        <w:rPr>
          <w:rFonts w:cs="Arial"/>
          <w:b/>
          <w:szCs w:val="22"/>
          <w:lang w:val="en-GB"/>
        </w:rPr>
      </w:pPr>
    </w:p>
    <w:p w14:paraId="370B537C" w14:textId="77777777" w:rsidR="002C5D13" w:rsidRPr="008A2D9C" w:rsidRDefault="002C5D13" w:rsidP="002C5D13">
      <w:pPr>
        <w:rPr>
          <w:szCs w:val="20"/>
          <w:lang w:val="en-GB"/>
        </w:rPr>
      </w:pPr>
      <w:r w:rsidRPr="008A2D9C">
        <w:rPr>
          <w:b/>
          <w:szCs w:val="20"/>
          <w:lang w:val="en-GB"/>
        </w:rPr>
        <w:t>Project Assurance</w:t>
      </w:r>
      <w:r w:rsidRPr="008A2D9C">
        <w:rPr>
          <w:szCs w:val="20"/>
          <w:lang w:val="en-GB"/>
        </w:rPr>
        <w:t xml:space="preserve">:  UNDP provides a three – tier supervision, oversight and quality assurance role – funded by the </w:t>
      </w:r>
      <w:r w:rsidR="0083586F" w:rsidRPr="008A2D9C">
        <w:rPr>
          <w:szCs w:val="20"/>
          <w:lang w:val="en-GB"/>
        </w:rPr>
        <w:t xml:space="preserve">GEF </w:t>
      </w:r>
      <w:r w:rsidRPr="008A2D9C">
        <w:rPr>
          <w:szCs w:val="20"/>
          <w:lang w:val="en-GB"/>
        </w:rPr>
        <w:t xml:space="preserve">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w:t>
      </w:r>
      <w:r w:rsidR="0083586F" w:rsidRPr="008A2D9C">
        <w:rPr>
          <w:szCs w:val="20"/>
          <w:lang w:val="en-GB"/>
        </w:rPr>
        <w:t>GEF Agency</w:t>
      </w:r>
      <w:r w:rsidRPr="008A2D9C">
        <w:rPr>
          <w:szCs w:val="20"/>
          <w:lang w:val="en-GB"/>
        </w:rPr>
        <w:t>.</w:t>
      </w:r>
    </w:p>
    <w:p w14:paraId="488E7F2F" w14:textId="77777777" w:rsidR="002C5D13" w:rsidRPr="008A2D9C" w:rsidRDefault="002C5D13" w:rsidP="002C5D13">
      <w:pPr>
        <w:rPr>
          <w:szCs w:val="20"/>
          <w:lang w:val="en-GB"/>
        </w:rPr>
      </w:pPr>
    </w:p>
    <w:p w14:paraId="1DB1FE53" w14:textId="4F530A9C" w:rsidR="003E3ABA" w:rsidRDefault="003E3ABA" w:rsidP="00B26E19">
      <w:pPr>
        <w:rPr>
          <w:szCs w:val="20"/>
          <w:lang w:val="en-GB"/>
        </w:rPr>
      </w:pPr>
      <w:r w:rsidRPr="008A2D9C">
        <w:rPr>
          <w:szCs w:val="20"/>
          <w:u w:val="single"/>
          <w:lang w:val="en-GB"/>
        </w:rPr>
        <w:t>Governance role for project target groups</w:t>
      </w:r>
      <w:r w:rsidRPr="008A2D9C">
        <w:rPr>
          <w:szCs w:val="20"/>
          <w:lang w:val="en-GB"/>
        </w:rPr>
        <w:t xml:space="preserve">: </w:t>
      </w:r>
      <w:r w:rsidR="003F2F60" w:rsidRPr="008A2D9C">
        <w:rPr>
          <w:szCs w:val="20"/>
          <w:lang w:val="en-GB"/>
        </w:rPr>
        <w:t>Communities, farmers and land user groups will be engaged in decision-making through consultative local-level processes that directly involve these stakeholders through forums and multi-stakeholder platforms organised around specific project interventions, e.g. watershed management. Where representation is already organised, e.g. through the National Union of Eritrean Women (NUEW) or farmers’ associations these will form the default entry point for consulting community members and disseminating information back to them. The project plans to further strengthen community-based institutions/groups to facilitate meaningful participation and beneficiation from project interventions/activities.</w:t>
      </w:r>
    </w:p>
    <w:p w14:paraId="3FCAE5A7" w14:textId="77777777" w:rsidR="00A0496C" w:rsidRPr="008A2D9C" w:rsidRDefault="00A0496C" w:rsidP="00B26E19">
      <w:pPr>
        <w:rPr>
          <w:i/>
          <w:szCs w:val="20"/>
          <w:lang w:val="en-GB"/>
        </w:rPr>
      </w:pPr>
    </w:p>
    <w:p w14:paraId="11B03B82" w14:textId="00F2BD86" w:rsidR="00393350" w:rsidRPr="008A2D9C" w:rsidRDefault="00393350" w:rsidP="00A04E6F">
      <w:pPr>
        <w:jc w:val="left"/>
        <w:rPr>
          <w:rFonts w:cs="Arial"/>
          <w:i/>
          <w:szCs w:val="20"/>
          <w:lang w:val="en-GB" w:eastAsia="zh-CN"/>
        </w:rPr>
      </w:pPr>
    </w:p>
    <w:p w14:paraId="30E7AC9D" w14:textId="0DD41B1E" w:rsidR="003E3ABA" w:rsidRPr="00A6085D" w:rsidRDefault="003E3ABA" w:rsidP="00BF5060">
      <w:pPr>
        <w:pStyle w:val="Heading1"/>
        <w:spacing w:before="0" w:after="0"/>
        <w:rPr>
          <w:rFonts w:ascii="Calibri" w:hAnsi="Calibri"/>
          <w:lang w:val="en-GB"/>
        </w:rPr>
      </w:pPr>
      <w:bookmarkStart w:id="44" w:name="_Toc511738036"/>
      <w:bookmarkStart w:id="45" w:name="_Toc511738063"/>
      <w:r w:rsidRPr="00A6085D">
        <w:rPr>
          <w:rFonts w:ascii="Calibri" w:hAnsi="Calibri"/>
          <w:lang w:val="en-GB"/>
        </w:rPr>
        <w:t>Financial Planning and Management</w:t>
      </w:r>
      <w:bookmarkEnd w:id="44"/>
      <w:bookmarkEnd w:id="45"/>
    </w:p>
    <w:p w14:paraId="42D5DA54" w14:textId="77777777" w:rsidR="006674A2" w:rsidRPr="00A6085D" w:rsidRDefault="006674A2" w:rsidP="00A6085D">
      <w:pPr>
        <w:autoSpaceDE w:val="0"/>
        <w:autoSpaceDN w:val="0"/>
        <w:adjustRightInd w:val="0"/>
        <w:rPr>
          <w:b/>
          <w:color w:val="000000"/>
          <w:szCs w:val="20"/>
          <w:lang w:val="en-GB"/>
        </w:rPr>
      </w:pPr>
    </w:p>
    <w:p w14:paraId="21259372" w14:textId="77777777" w:rsidR="003E3ABA" w:rsidRPr="00A6085D" w:rsidRDefault="003E3ABA" w:rsidP="00A6085D">
      <w:pPr>
        <w:autoSpaceDE w:val="0"/>
        <w:autoSpaceDN w:val="0"/>
        <w:adjustRightInd w:val="0"/>
        <w:rPr>
          <w:color w:val="000000"/>
          <w:szCs w:val="20"/>
          <w:lang w:val="en-GB"/>
        </w:rPr>
      </w:pPr>
      <w:r w:rsidRPr="00A6085D">
        <w:rPr>
          <w:color w:val="000000"/>
          <w:szCs w:val="20"/>
          <w:lang w:val="en-GB"/>
        </w:rPr>
        <w:t>The total cost of the project is USD</w:t>
      </w:r>
      <w:r w:rsidR="00BF5060" w:rsidRPr="00A6085D">
        <w:rPr>
          <w:color w:val="000000"/>
          <w:szCs w:val="20"/>
          <w:lang w:val="en-GB"/>
        </w:rPr>
        <w:t>31,760,607</w:t>
      </w:r>
      <w:r w:rsidRPr="00A6085D">
        <w:rPr>
          <w:i/>
          <w:color w:val="000000"/>
          <w:szCs w:val="20"/>
          <w:lang w:val="en-GB"/>
        </w:rPr>
        <w:t xml:space="preserve">. </w:t>
      </w:r>
      <w:r w:rsidRPr="00A6085D">
        <w:rPr>
          <w:color w:val="000000"/>
          <w:szCs w:val="20"/>
          <w:lang w:val="en-GB"/>
        </w:rPr>
        <w:t>This is financed through a GEF grant of USD</w:t>
      </w:r>
      <w:r w:rsidR="00BF5060" w:rsidRPr="00A6085D">
        <w:rPr>
          <w:color w:val="000000"/>
          <w:szCs w:val="20"/>
          <w:lang w:val="en-GB"/>
        </w:rPr>
        <w:t>8,260,607</w:t>
      </w:r>
      <w:r w:rsidRPr="00A6085D">
        <w:rPr>
          <w:color w:val="000000"/>
          <w:szCs w:val="20"/>
          <w:lang w:val="en-GB"/>
        </w:rPr>
        <w:t>, USD</w:t>
      </w:r>
      <w:r w:rsidR="00BF5060" w:rsidRPr="00A6085D">
        <w:rPr>
          <w:color w:val="000000"/>
          <w:szCs w:val="20"/>
          <w:lang w:val="en-GB"/>
        </w:rPr>
        <w:t>2,500,000</w:t>
      </w:r>
      <w:r w:rsidRPr="00A6085D">
        <w:rPr>
          <w:color w:val="000000"/>
          <w:szCs w:val="20"/>
          <w:lang w:val="en-GB"/>
        </w:rPr>
        <w:t xml:space="preserve"> in cash co-financing to be administered by UNDP and USD </w:t>
      </w:r>
      <w:r w:rsidR="00BF5060" w:rsidRPr="00A6085D">
        <w:rPr>
          <w:color w:val="000000"/>
          <w:szCs w:val="20"/>
          <w:lang w:val="en-GB"/>
        </w:rPr>
        <w:t>21,000</w:t>
      </w:r>
      <w:r w:rsidR="00BF5060" w:rsidRPr="00A6085D">
        <w:rPr>
          <w:i/>
          <w:color w:val="000000"/>
          <w:szCs w:val="20"/>
          <w:lang w:val="en-GB"/>
        </w:rPr>
        <w:t>,000</w:t>
      </w:r>
      <w:r w:rsidRPr="00A6085D">
        <w:rPr>
          <w:color w:val="000000"/>
          <w:szCs w:val="20"/>
          <w:lang w:val="en-GB"/>
        </w:rPr>
        <w:t xml:space="preserve"> in parallel co-financing. UNDP, as the GEF Implementing Agency, is responsible for the execution of the GEF resources and the </w:t>
      </w:r>
      <w:r w:rsidRPr="00A6085D">
        <w:rPr>
          <w:color w:val="000000"/>
          <w:szCs w:val="20"/>
          <w:lang w:val="en-GB" w:eastAsia="zh-CN"/>
        </w:rPr>
        <w:t>cash co-financing transferred to UNDP bank account only</w:t>
      </w:r>
      <w:r w:rsidRPr="00A6085D">
        <w:rPr>
          <w:color w:val="000000"/>
          <w:szCs w:val="20"/>
          <w:lang w:val="en-GB"/>
        </w:rPr>
        <w:t xml:space="preserve">.   </w:t>
      </w:r>
    </w:p>
    <w:p w14:paraId="39964878" w14:textId="77777777" w:rsidR="003F1173" w:rsidRPr="00A6085D" w:rsidRDefault="003F1173" w:rsidP="00A04E6F">
      <w:pPr>
        <w:autoSpaceDE w:val="0"/>
        <w:autoSpaceDN w:val="0"/>
        <w:adjustRightInd w:val="0"/>
        <w:jc w:val="left"/>
        <w:rPr>
          <w:color w:val="000000"/>
          <w:szCs w:val="20"/>
          <w:u w:val="single"/>
          <w:lang w:val="en-GB"/>
        </w:rPr>
      </w:pPr>
    </w:p>
    <w:p w14:paraId="5566E515" w14:textId="77777777" w:rsidR="003E3ABA" w:rsidRPr="00A6085D" w:rsidRDefault="003E3ABA" w:rsidP="00A04E6F">
      <w:pPr>
        <w:autoSpaceDE w:val="0"/>
        <w:autoSpaceDN w:val="0"/>
        <w:adjustRightInd w:val="0"/>
        <w:jc w:val="left"/>
        <w:rPr>
          <w:color w:val="000000"/>
          <w:szCs w:val="20"/>
          <w:lang w:val="en-GB"/>
        </w:rPr>
      </w:pPr>
      <w:r w:rsidRPr="00A6085D">
        <w:rPr>
          <w:color w:val="000000"/>
          <w:szCs w:val="20"/>
          <w:u w:val="single"/>
          <w:lang w:val="en-GB"/>
        </w:rPr>
        <w:t>Parallel co-financing</w:t>
      </w:r>
      <w:r w:rsidRPr="00A6085D">
        <w:rPr>
          <w:color w:val="000000"/>
          <w:szCs w:val="20"/>
          <w:lang w:val="en-GB"/>
        </w:rPr>
        <w:t xml:space="preserve">:  </w:t>
      </w:r>
      <w:r w:rsidR="00CA1DCA" w:rsidRPr="00A6085D">
        <w:rPr>
          <w:color w:val="000000"/>
          <w:szCs w:val="20"/>
          <w:lang w:val="en-GB"/>
        </w:rPr>
        <w:t xml:space="preserve">The actual realization of project co-financing will be monitored during the </w:t>
      </w:r>
      <w:r w:rsidR="00CA1DCA" w:rsidRPr="00A6085D">
        <w:rPr>
          <w:i/>
          <w:color w:val="000000"/>
          <w:szCs w:val="20"/>
          <w:lang w:val="en-GB"/>
        </w:rPr>
        <w:t>mid-term review</w:t>
      </w:r>
      <w:r w:rsidR="00CA1DCA" w:rsidRPr="00A6085D">
        <w:rPr>
          <w:color w:val="000000"/>
          <w:szCs w:val="20"/>
          <w:lang w:val="en-GB"/>
        </w:rPr>
        <w:t xml:space="preserve"> and terminal evaluation process and will be reported to the GEF. </w:t>
      </w:r>
      <w:r w:rsidRPr="00A6085D">
        <w:rPr>
          <w:color w:val="000000"/>
          <w:szCs w:val="20"/>
          <w:lang w:val="en-GB"/>
        </w:rPr>
        <w:t>The planned parallel co-financing will be used as follows:</w:t>
      </w:r>
    </w:p>
    <w:p w14:paraId="676F2706" w14:textId="77777777" w:rsidR="003E3ABA" w:rsidRPr="00A6085D" w:rsidRDefault="003E3ABA" w:rsidP="00A04E6F">
      <w:pPr>
        <w:autoSpaceDE w:val="0"/>
        <w:autoSpaceDN w:val="0"/>
        <w:adjustRightInd w:val="0"/>
        <w:jc w:val="left"/>
        <w:rPr>
          <w:color w:val="000000"/>
          <w:szCs w:val="2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0"/>
        <w:gridCol w:w="1119"/>
        <w:gridCol w:w="1318"/>
        <w:gridCol w:w="2081"/>
        <w:gridCol w:w="1769"/>
        <w:gridCol w:w="1513"/>
      </w:tblGrid>
      <w:tr w:rsidR="00B26E19" w:rsidRPr="00A6085D" w14:paraId="284D12F1" w14:textId="77777777" w:rsidTr="003F1173">
        <w:trPr>
          <w:jc w:val="center"/>
        </w:trPr>
        <w:tc>
          <w:tcPr>
            <w:tcW w:w="1662" w:type="dxa"/>
            <w:shd w:val="clear" w:color="auto" w:fill="auto"/>
          </w:tcPr>
          <w:p w14:paraId="2E390D90" w14:textId="77777777" w:rsidR="003E3ABA" w:rsidRPr="00A6085D" w:rsidRDefault="003E3ABA" w:rsidP="00A04E6F">
            <w:pPr>
              <w:autoSpaceDE w:val="0"/>
              <w:autoSpaceDN w:val="0"/>
              <w:adjustRightInd w:val="0"/>
              <w:jc w:val="center"/>
              <w:rPr>
                <w:b/>
                <w:color w:val="000000"/>
                <w:sz w:val="18"/>
                <w:szCs w:val="18"/>
                <w:lang w:val="en-GB"/>
              </w:rPr>
            </w:pPr>
            <w:r w:rsidRPr="00A6085D">
              <w:rPr>
                <w:b/>
                <w:color w:val="000000"/>
                <w:sz w:val="18"/>
                <w:szCs w:val="18"/>
                <w:lang w:val="en-GB"/>
              </w:rPr>
              <w:t>Co-financing source</w:t>
            </w:r>
          </w:p>
        </w:tc>
        <w:tc>
          <w:tcPr>
            <w:tcW w:w="1213" w:type="dxa"/>
            <w:shd w:val="clear" w:color="auto" w:fill="auto"/>
          </w:tcPr>
          <w:p w14:paraId="5DCA14DE" w14:textId="77777777" w:rsidR="003E3ABA" w:rsidRPr="00A6085D" w:rsidRDefault="003E3ABA" w:rsidP="00A04E6F">
            <w:pPr>
              <w:autoSpaceDE w:val="0"/>
              <w:autoSpaceDN w:val="0"/>
              <w:adjustRightInd w:val="0"/>
              <w:jc w:val="center"/>
              <w:rPr>
                <w:b/>
                <w:color w:val="000000"/>
                <w:sz w:val="18"/>
                <w:szCs w:val="18"/>
                <w:lang w:val="en-GB"/>
              </w:rPr>
            </w:pPr>
            <w:r w:rsidRPr="00A6085D">
              <w:rPr>
                <w:b/>
                <w:color w:val="000000"/>
                <w:sz w:val="18"/>
                <w:szCs w:val="18"/>
                <w:lang w:val="en-GB"/>
              </w:rPr>
              <w:t>Co-financing type</w:t>
            </w:r>
          </w:p>
        </w:tc>
        <w:tc>
          <w:tcPr>
            <w:tcW w:w="1170" w:type="dxa"/>
            <w:shd w:val="clear" w:color="auto" w:fill="auto"/>
          </w:tcPr>
          <w:p w14:paraId="2C8F7466" w14:textId="77777777" w:rsidR="003E3ABA" w:rsidRPr="00A6085D" w:rsidRDefault="003E3ABA" w:rsidP="00A04E6F">
            <w:pPr>
              <w:autoSpaceDE w:val="0"/>
              <w:autoSpaceDN w:val="0"/>
              <w:adjustRightInd w:val="0"/>
              <w:jc w:val="center"/>
              <w:rPr>
                <w:b/>
                <w:color w:val="000000"/>
                <w:sz w:val="18"/>
                <w:szCs w:val="18"/>
                <w:lang w:val="en-GB"/>
              </w:rPr>
            </w:pPr>
            <w:r w:rsidRPr="00A6085D">
              <w:rPr>
                <w:b/>
                <w:color w:val="000000"/>
                <w:sz w:val="18"/>
                <w:szCs w:val="18"/>
                <w:lang w:val="en-GB"/>
              </w:rPr>
              <w:t>Co-financing amount</w:t>
            </w:r>
          </w:p>
        </w:tc>
        <w:tc>
          <w:tcPr>
            <w:tcW w:w="2377" w:type="dxa"/>
            <w:shd w:val="clear" w:color="auto" w:fill="auto"/>
          </w:tcPr>
          <w:p w14:paraId="1671282D" w14:textId="77777777" w:rsidR="003E3ABA" w:rsidRPr="00A6085D" w:rsidRDefault="003E3ABA" w:rsidP="00A04E6F">
            <w:pPr>
              <w:autoSpaceDE w:val="0"/>
              <w:autoSpaceDN w:val="0"/>
              <w:adjustRightInd w:val="0"/>
              <w:jc w:val="center"/>
              <w:rPr>
                <w:b/>
                <w:color w:val="000000"/>
                <w:sz w:val="18"/>
                <w:szCs w:val="18"/>
                <w:lang w:val="en-GB"/>
              </w:rPr>
            </w:pPr>
            <w:r w:rsidRPr="00A6085D">
              <w:rPr>
                <w:b/>
                <w:color w:val="000000"/>
                <w:sz w:val="18"/>
                <w:szCs w:val="18"/>
                <w:lang w:val="en-GB"/>
              </w:rPr>
              <w:t>Planned Activities/Outputs</w:t>
            </w:r>
          </w:p>
        </w:tc>
        <w:tc>
          <w:tcPr>
            <w:tcW w:w="1446" w:type="dxa"/>
            <w:shd w:val="clear" w:color="auto" w:fill="auto"/>
          </w:tcPr>
          <w:p w14:paraId="0E1F05E4" w14:textId="77777777" w:rsidR="003E3ABA" w:rsidRPr="00A6085D" w:rsidRDefault="003E3ABA" w:rsidP="00A04E6F">
            <w:pPr>
              <w:autoSpaceDE w:val="0"/>
              <w:autoSpaceDN w:val="0"/>
              <w:adjustRightInd w:val="0"/>
              <w:jc w:val="center"/>
              <w:rPr>
                <w:b/>
                <w:color w:val="000000"/>
                <w:sz w:val="18"/>
                <w:szCs w:val="18"/>
                <w:lang w:val="en-GB"/>
              </w:rPr>
            </w:pPr>
            <w:r w:rsidRPr="00A6085D">
              <w:rPr>
                <w:b/>
                <w:color w:val="000000"/>
                <w:sz w:val="18"/>
                <w:szCs w:val="18"/>
                <w:lang w:val="en-GB"/>
              </w:rPr>
              <w:t>Risks</w:t>
            </w:r>
          </w:p>
        </w:tc>
        <w:tc>
          <w:tcPr>
            <w:tcW w:w="1482" w:type="dxa"/>
            <w:shd w:val="clear" w:color="auto" w:fill="auto"/>
          </w:tcPr>
          <w:p w14:paraId="5731B080" w14:textId="77777777" w:rsidR="003E3ABA" w:rsidRPr="00A6085D" w:rsidRDefault="003E3ABA" w:rsidP="00A04E6F">
            <w:pPr>
              <w:autoSpaceDE w:val="0"/>
              <w:autoSpaceDN w:val="0"/>
              <w:adjustRightInd w:val="0"/>
              <w:jc w:val="center"/>
              <w:rPr>
                <w:b/>
                <w:color w:val="000000"/>
                <w:sz w:val="18"/>
                <w:szCs w:val="18"/>
                <w:lang w:val="en-GB"/>
              </w:rPr>
            </w:pPr>
            <w:r w:rsidRPr="00A6085D">
              <w:rPr>
                <w:b/>
                <w:color w:val="000000"/>
                <w:sz w:val="18"/>
                <w:szCs w:val="18"/>
                <w:lang w:val="en-GB"/>
              </w:rPr>
              <w:t>Risk Mitigation Measures</w:t>
            </w:r>
          </w:p>
        </w:tc>
      </w:tr>
      <w:tr w:rsidR="00B26E19" w:rsidRPr="00A6085D" w14:paraId="1A20313F" w14:textId="77777777" w:rsidTr="003F1173">
        <w:trPr>
          <w:jc w:val="center"/>
        </w:trPr>
        <w:tc>
          <w:tcPr>
            <w:tcW w:w="1662" w:type="dxa"/>
            <w:shd w:val="clear" w:color="auto" w:fill="auto"/>
          </w:tcPr>
          <w:p w14:paraId="2FDC655E" w14:textId="77777777" w:rsidR="003E3ABA" w:rsidRPr="00A6085D" w:rsidRDefault="003E3ABA" w:rsidP="00A04E6F">
            <w:pPr>
              <w:autoSpaceDE w:val="0"/>
              <w:autoSpaceDN w:val="0"/>
              <w:adjustRightInd w:val="0"/>
              <w:jc w:val="left"/>
              <w:rPr>
                <w:i/>
                <w:color w:val="000000"/>
                <w:sz w:val="18"/>
                <w:szCs w:val="18"/>
                <w:lang w:val="en-GB"/>
              </w:rPr>
            </w:pPr>
            <w:r w:rsidRPr="00A6085D">
              <w:rPr>
                <w:i/>
                <w:color w:val="000000"/>
                <w:sz w:val="18"/>
                <w:szCs w:val="18"/>
                <w:lang w:val="en-GB"/>
              </w:rPr>
              <w:t>(e.g. government)</w:t>
            </w:r>
          </w:p>
        </w:tc>
        <w:tc>
          <w:tcPr>
            <w:tcW w:w="1213" w:type="dxa"/>
            <w:shd w:val="clear" w:color="auto" w:fill="auto"/>
          </w:tcPr>
          <w:p w14:paraId="35299B5E" w14:textId="77777777" w:rsidR="003E3ABA" w:rsidRPr="00A6085D" w:rsidRDefault="003E3ABA" w:rsidP="00A04E6F">
            <w:pPr>
              <w:autoSpaceDE w:val="0"/>
              <w:autoSpaceDN w:val="0"/>
              <w:adjustRightInd w:val="0"/>
              <w:jc w:val="left"/>
              <w:rPr>
                <w:i/>
                <w:color w:val="000000"/>
                <w:sz w:val="18"/>
                <w:szCs w:val="18"/>
                <w:lang w:val="en-GB"/>
              </w:rPr>
            </w:pPr>
            <w:r w:rsidRPr="00A6085D">
              <w:rPr>
                <w:i/>
                <w:color w:val="000000"/>
                <w:sz w:val="18"/>
                <w:szCs w:val="18"/>
                <w:lang w:val="en-GB"/>
              </w:rPr>
              <w:t>In kind</w:t>
            </w:r>
          </w:p>
        </w:tc>
        <w:tc>
          <w:tcPr>
            <w:tcW w:w="1170" w:type="dxa"/>
            <w:shd w:val="clear" w:color="auto" w:fill="auto"/>
          </w:tcPr>
          <w:p w14:paraId="183A4549" w14:textId="77777777" w:rsidR="003E3ABA" w:rsidRPr="00A6085D" w:rsidRDefault="003E3ABA" w:rsidP="00A04E6F">
            <w:pPr>
              <w:autoSpaceDE w:val="0"/>
              <w:autoSpaceDN w:val="0"/>
              <w:adjustRightInd w:val="0"/>
              <w:jc w:val="left"/>
              <w:rPr>
                <w:i/>
                <w:color w:val="000000"/>
                <w:sz w:val="18"/>
                <w:szCs w:val="18"/>
                <w:lang w:val="en-GB"/>
              </w:rPr>
            </w:pPr>
          </w:p>
        </w:tc>
        <w:tc>
          <w:tcPr>
            <w:tcW w:w="2377" w:type="dxa"/>
            <w:shd w:val="clear" w:color="auto" w:fill="auto"/>
          </w:tcPr>
          <w:p w14:paraId="0E80B6B9" w14:textId="77777777" w:rsidR="003E3ABA" w:rsidRPr="00A6085D" w:rsidRDefault="003E3ABA" w:rsidP="00A04E6F">
            <w:pPr>
              <w:autoSpaceDE w:val="0"/>
              <w:autoSpaceDN w:val="0"/>
              <w:adjustRightInd w:val="0"/>
              <w:jc w:val="left"/>
              <w:rPr>
                <w:i/>
                <w:color w:val="000000"/>
                <w:sz w:val="18"/>
                <w:szCs w:val="18"/>
                <w:lang w:val="en-GB"/>
              </w:rPr>
            </w:pPr>
            <w:r w:rsidRPr="00A6085D">
              <w:rPr>
                <w:i/>
                <w:color w:val="000000"/>
                <w:sz w:val="18"/>
                <w:szCs w:val="18"/>
                <w:lang w:val="en-GB"/>
              </w:rPr>
              <w:t>(e.g. office space, infrastructure development etc…)</w:t>
            </w:r>
          </w:p>
        </w:tc>
        <w:tc>
          <w:tcPr>
            <w:tcW w:w="1446" w:type="dxa"/>
            <w:shd w:val="clear" w:color="auto" w:fill="auto"/>
          </w:tcPr>
          <w:p w14:paraId="7AEE8955" w14:textId="77777777" w:rsidR="003E3ABA" w:rsidRPr="00A6085D" w:rsidRDefault="003E3ABA" w:rsidP="00A04E6F">
            <w:pPr>
              <w:autoSpaceDE w:val="0"/>
              <w:autoSpaceDN w:val="0"/>
              <w:adjustRightInd w:val="0"/>
              <w:jc w:val="left"/>
              <w:rPr>
                <w:i/>
                <w:color w:val="000000"/>
                <w:sz w:val="18"/>
                <w:szCs w:val="18"/>
                <w:lang w:val="en-GB"/>
              </w:rPr>
            </w:pPr>
            <w:r w:rsidRPr="00A6085D">
              <w:rPr>
                <w:i/>
                <w:color w:val="000000"/>
                <w:sz w:val="18"/>
                <w:szCs w:val="18"/>
                <w:lang w:val="en-GB"/>
              </w:rPr>
              <w:t>To co-financing being realized</w:t>
            </w:r>
          </w:p>
        </w:tc>
        <w:tc>
          <w:tcPr>
            <w:tcW w:w="1482" w:type="dxa"/>
            <w:shd w:val="clear" w:color="auto" w:fill="auto"/>
          </w:tcPr>
          <w:p w14:paraId="2C176F93" w14:textId="77777777" w:rsidR="003E3ABA" w:rsidRPr="00A6085D" w:rsidRDefault="003E3ABA" w:rsidP="00A04E6F">
            <w:pPr>
              <w:autoSpaceDE w:val="0"/>
              <w:autoSpaceDN w:val="0"/>
              <w:adjustRightInd w:val="0"/>
              <w:jc w:val="left"/>
              <w:rPr>
                <w:i/>
                <w:color w:val="000000"/>
                <w:sz w:val="18"/>
                <w:szCs w:val="18"/>
                <w:lang w:val="en-GB"/>
              </w:rPr>
            </w:pPr>
          </w:p>
        </w:tc>
      </w:tr>
      <w:tr w:rsidR="00B26E19" w:rsidRPr="008A2D9C" w14:paraId="2F86FD76" w14:textId="77777777" w:rsidTr="003F1173">
        <w:trPr>
          <w:jc w:val="center"/>
        </w:trPr>
        <w:tc>
          <w:tcPr>
            <w:tcW w:w="1662" w:type="dxa"/>
            <w:shd w:val="clear" w:color="auto" w:fill="auto"/>
          </w:tcPr>
          <w:p w14:paraId="600E055E" w14:textId="77777777" w:rsidR="003E3ABA" w:rsidRPr="00A6085D" w:rsidRDefault="00B26E19" w:rsidP="00A04E6F">
            <w:pPr>
              <w:autoSpaceDE w:val="0"/>
              <w:autoSpaceDN w:val="0"/>
              <w:adjustRightInd w:val="0"/>
              <w:jc w:val="left"/>
              <w:rPr>
                <w:color w:val="000000"/>
                <w:szCs w:val="20"/>
                <w:lang w:val="en-GB"/>
              </w:rPr>
            </w:pPr>
            <w:r w:rsidRPr="00A6085D">
              <w:rPr>
                <w:color w:val="000000"/>
                <w:szCs w:val="20"/>
                <w:lang w:val="en-GB"/>
              </w:rPr>
              <w:t>UNDP</w:t>
            </w:r>
          </w:p>
        </w:tc>
        <w:tc>
          <w:tcPr>
            <w:tcW w:w="1213" w:type="dxa"/>
            <w:shd w:val="clear" w:color="auto" w:fill="auto"/>
          </w:tcPr>
          <w:p w14:paraId="14F0CBEE" w14:textId="77777777" w:rsidR="003E3ABA" w:rsidRPr="00A6085D" w:rsidRDefault="00B26E19" w:rsidP="00A04E6F">
            <w:pPr>
              <w:autoSpaceDE w:val="0"/>
              <w:autoSpaceDN w:val="0"/>
              <w:adjustRightInd w:val="0"/>
              <w:jc w:val="left"/>
              <w:rPr>
                <w:color w:val="000000"/>
                <w:szCs w:val="20"/>
                <w:lang w:val="en-GB"/>
              </w:rPr>
            </w:pPr>
            <w:r w:rsidRPr="00A6085D">
              <w:rPr>
                <w:color w:val="000000"/>
                <w:szCs w:val="20"/>
                <w:lang w:val="en-GB"/>
              </w:rPr>
              <w:t>Cash</w:t>
            </w:r>
          </w:p>
        </w:tc>
        <w:tc>
          <w:tcPr>
            <w:tcW w:w="1170" w:type="dxa"/>
            <w:shd w:val="clear" w:color="auto" w:fill="auto"/>
          </w:tcPr>
          <w:p w14:paraId="74CC28B3" w14:textId="77777777" w:rsidR="003E3ABA" w:rsidRPr="00A6085D" w:rsidRDefault="00B26E19" w:rsidP="00A04E6F">
            <w:pPr>
              <w:autoSpaceDE w:val="0"/>
              <w:autoSpaceDN w:val="0"/>
              <w:adjustRightInd w:val="0"/>
              <w:jc w:val="left"/>
              <w:rPr>
                <w:color w:val="000000"/>
                <w:szCs w:val="20"/>
                <w:lang w:val="en-GB"/>
              </w:rPr>
            </w:pPr>
            <w:r w:rsidRPr="00A6085D">
              <w:rPr>
                <w:color w:val="000000"/>
                <w:szCs w:val="20"/>
                <w:lang w:val="en-GB"/>
              </w:rPr>
              <w:t>2,500,00</w:t>
            </w:r>
            <w:r w:rsidR="00BE2264" w:rsidRPr="00A6085D">
              <w:rPr>
                <w:color w:val="000000"/>
                <w:szCs w:val="20"/>
                <w:lang w:val="en-GB"/>
              </w:rPr>
              <w:t>0</w:t>
            </w:r>
          </w:p>
        </w:tc>
        <w:tc>
          <w:tcPr>
            <w:tcW w:w="2377" w:type="dxa"/>
            <w:shd w:val="clear" w:color="auto" w:fill="auto"/>
          </w:tcPr>
          <w:p w14:paraId="5742408E" w14:textId="61DBB63F" w:rsidR="003E3ABA" w:rsidRPr="00A6085D" w:rsidRDefault="00BF5060" w:rsidP="00A04E6F">
            <w:pPr>
              <w:autoSpaceDE w:val="0"/>
              <w:autoSpaceDN w:val="0"/>
              <w:adjustRightInd w:val="0"/>
              <w:jc w:val="left"/>
              <w:rPr>
                <w:color w:val="000000"/>
                <w:szCs w:val="20"/>
                <w:lang w:val="en-GB"/>
              </w:rPr>
            </w:pPr>
            <w:r w:rsidRPr="00A6085D">
              <w:rPr>
                <w:color w:val="000000"/>
                <w:szCs w:val="20"/>
                <w:lang w:val="en-GB"/>
              </w:rPr>
              <w:t xml:space="preserve">The bulk of the UNDP resources ($1,000,000) will be allocated to Component 2 - </w:t>
            </w:r>
            <w:r w:rsidRPr="00A6085D">
              <w:rPr>
                <w:i/>
                <w:color w:val="000000"/>
                <w:szCs w:val="20"/>
                <w:lang w:val="en-GB"/>
              </w:rPr>
              <w:t xml:space="preserve">Implementation of on-the-ground interventions to reduce land degradation and pressure on forests and increase agricultural productivity, </w:t>
            </w:r>
            <w:r w:rsidRPr="00A6085D">
              <w:rPr>
                <w:color w:val="000000"/>
                <w:szCs w:val="20"/>
                <w:lang w:val="en-GB"/>
              </w:rPr>
              <w:t>specifically to procure energy efficient cook-stoves in order to reduce the pressure on forest resources</w:t>
            </w:r>
            <w:r w:rsidRPr="00A6085D">
              <w:rPr>
                <w:i/>
                <w:color w:val="000000"/>
                <w:szCs w:val="20"/>
                <w:lang w:val="en-GB"/>
              </w:rPr>
              <w:t>.</w:t>
            </w:r>
            <w:r w:rsidR="00A0496C">
              <w:rPr>
                <w:i/>
                <w:color w:val="000000"/>
                <w:szCs w:val="20"/>
                <w:lang w:val="en-GB"/>
              </w:rPr>
              <w:t xml:space="preserve"> </w:t>
            </w:r>
            <w:r w:rsidR="00BE2264" w:rsidRPr="00A6085D">
              <w:rPr>
                <w:color w:val="000000"/>
                <w:szCs w:val="20"/>
                <w:lang w:val="en-GB"/>
              </w:rPr>
              <w:t xml:space="preserve">$400,000 will be allocated to Component 1 to support government with the review of policy and legal frameworks for NRM. </w:t>
            </w:r>
            <w:r w:rsidRPr="00A6085D">
              <w:rPr>
                <w:color w:val="000000"/>
                <w:szCs w:val="20"/>
                <w:lang w:val="en-GB"/>
              </w:rPr>
              <w:t xml:space="preserve">Some of the resources </w:t>
            </w:r>
            <w:r w:rsidR="00BE2264" w:rsidRPr="00A6085D">
              <w:rPr>
                <w:color w:val="000000"/>
                <w:szCs w:val="20"/>
                <w:lang w:val="en-GB"/>
              </w:rPr>
              <w:t xml:space="preserve">($460,000) </w:t>
            </w:r>
            <w:r w:rsidRPr="00A6085D">
              <w:rPr>
                <w:color w:val="000000"/>
                <w:szCs w:val="20"/>
                <w:lang w:val="en-GB"/>
              </w:rPr>
              <w:t xml:space="preserve">will be allocated to Component 3 - </w:t>
            </w:r>
            <w:r w:rsidRPr="00A6085D">
              <w:rPr>
                <w:i/>
                <w:color w:val="000000"/>
                <w:szCs w:val="20"/>
                <w:lang w:val="en-GB"/>
              </w:rPr>
              <w:t>Knowledge management and awareness raising</w:t>
            </w:r>
            <w:r w:rsidRPr="00A6085D">
              <w:rPr>
                <w:color w:val="000000"/>
                <w:szCs w:val="20"/>
                <w:lang w:val="en-GB"/>
              </w:rPr>
              <w:t xml:space="preserve"> to complement the GEF resources towards the generation, management and sharing of INRM best practices and approaches. The remaining resources (</w:t>
            </w:r>
            <w:r w:rsidR="00BE2264" w:rsidRPr="00A6085D">
              <w:rPr>
                <w:color w:val="000000"/>
                <w:szCs w:val="20"/>
                <w:lang w:val="en-GB"/>
              </w:rPr>
              <w:t>$640,000</w:t>
            </w:r>
            <w:r w:rsidRPr="00A6085D">
              <w:rPr>
                <w:color w:val="000000"/>
                <w:szCs w:val="20"/>
                <w:lang w:val="en-GB"/>
              </w:rPr>
              <w:t>)</w:t>
            </w:r>
            <w:r w:rsidR="00BE2264" w:rsidRPr="00A6085D">
              <w:rPr>
                <w:color w:val="000000"/>
                <w:szCs w:val="20"/>
                <w:lang w:val="en-GB"/>
              </w:rPr>
              <w:t xml:space="preserve"> will be allocated to PMU.</w:t>
            </w:r>
          </w:p>
        </w:tc>
        <w:tc>
          <w:tcPr>
            <w:tcW w:w="1446" w:type="dxa"/>
            <w:shd w:val="clear" w:color="auto" w:fill="auto"/>
          </w:tcPr>
          <w:p w14:paraId="23B36639" w14:textId="77777777" w:rsidR="003E3ABA" w:rsidRPr="00A6085D" w:rsidRDefault="00B26E19" w:rsidP="00A04E6F">
            <w:pPr>
              <w:autoSpaceDE w:val="0"/>
              <w:autoSpaceDN w:val="0"/>
              <w:adjustRightInd w:val="0"/>
              <w:jc w:val="left"/>
              <w:rPr>
                <w:color w:val="000000"/>
                <w:szCs w:val="20"/>
                <w:lang w:val="en-GB"/>
              </w:rPr>
            </w:pPr>
            <w:r w:rsidRPr="00A6085D">
              <w:rPr>
                <w:color w:val="000000"/>
                <w:szCs w:val="20"/>
                <w:lang w:val="en-GB"/>
              </w:rPr>
              <w:t>Delays in implementation of project activities and low absorptive capacity of the IP, resulting in low use of the resources.</w:t>
            </w:r>
          </w:p>
        </w:tc>
        <w:tc>
          <w:tcPr>
            <w:tcW w:w="1482" w:type="dxa"/>
            <w:shd w:val="clear" w:color="auto" w:fill="auto"/>
          </w:tcPr>
          <w:p w14:paraId="34655BFE" w14:textId="77777777" w:rsidR="003E3ABA" w:rsidRPr="008A2D9C" w:rsidRDefault="00B26E19" w:rsidP="00A04E6F">
            <w:pPr>
              <w:autoSpaceDE w:val="0"/>
              <w:autoSpaceDN w:val="0"/>
              <w:adjustRightInd w:val="0"/>
              <w:jc w:val="left"/>
              <w:rPr>
                <w:color w:val="000000"/>
                <w:szCs w:val="20"/>
                <w:lang w:val="en-GB"/>
              </w:rPr>
            </w:pPr>
            <w:r w:rsidRPr="00A6085D">
              <w:rPr>
                <w:color w:val="000000"/>
                <w:szCs w:val="20"/>
                <w:lang w:val="en-GB"/>
              </w:rPr>
              <w:t>UNDP will ensure that project workplanning processes are closely supported to ensure optimal use of project resources.</w:t>
            </w:r>
          </w:p>
        </w:tc>
      </w:tr>
      <w:tr w:rsidR="00BF5060" w:rsidRPr="008A2D9C" w14:paraId="1BEFBD54" w14:textId="77777777" w:rsidTr="003F1173">
        <w:trPr>
          <w:jc w:val="center"/>
        </w:trPr>
        <w:tc>
          <w:tcPr>
            <w:tcW w:w="1662" w:type="dxa"/>
            <w:shd w:val="clear" w:color="auto" w:fill="auto"/>
          </w:tcPr>
          <w:p w14:paraId="68B657B4" w14:textId="77777777" w:rsidR="00BF5060" w:rsidRPr="00A6085D" w:rsidRDefault="00BF5060" w:rsidP="00A04E6F">
            <w:pPr>
              <w:autoSpaceDE w:val="0"/>
              <w:autoSpaceDN w:val="0"/>
              <w:adjustRightInd w:val="0"/>
              <w:jc w:val="left"/>
              <w:rPr>
                <w:color w:val="000000"/>
                <w:szCs w:val="20"/>
                <w:lang w:val="en-GB"/>
              </w:rPr>
            </w:pPr>
            <w:r w:rsidRPr="00A6085D">
              <w:rPr>
                <w:color w:val="000000"/>
                <w:szCs w:val="20"/>
                <w:lang w:val="en-GB"/>
              </w:rPr>
              <w:t xml:space="preserve">Government </w:t>
            </w:r>
          </w:p>
        </w:tc>
        <w:tc>
          <w:tcPr>
            <w:tcW w:w="1213" w:type="dxa"/>
            <w:shd w:val="clear" w:color="auto" w:fill="auto"/>
          </w:tcPr>
          <w:p w14:paraId="2FEEBF0D" w14:textId="6DAD615B" w:rsidR="00BF5060" w:rsidRDefault="00A0496C" w:rsidP="00A04E6F">
            <w:pPr>
              <w:autoSpaceDE w:val="0"/>
              <w:autoSpaceDN w:val="0"/>
              <w:adjustRightInd w:val="0"/>
              <w:jc w:val="left"/>
              <w:rPr>
                <w:color w:val="000000"/>
                <w:szCs w:val="20"/>
                <w:lang w:val="en-GB"/>
              </w:rPr>
            </w:pPr>
            <w:r>
              <w:rPr>
                <w:color w:val="000000"/>
                <w:szCs w:val="20"/>
                <w:lang w:val="en-GB"/>
              </w:rPr>
              <w:t>Grants</w:t>
            </w:r>
          </w:p>
          <w:p w14:paraId="1CA72590" w14:textId="77777777" w:rsidR="00B4200B" w:rsidRDefault="00B4200B" w:rsidP="00A04E6F">
            <w:pPr>
              <w:autoSpaceDE w:val="0"/>
              <w:autoSpaceDN w:val="0"/>
              <w:adjustRightInd w:val="0"/>
              <w:jc w:val="left"/>
              <w:rPr>
                <w:color w:val="000000"/>
                <w:szCs w:val="20"/>
                <w:lang w:val="en-GB"/>
              </w:rPr>
            </w:pPr>
          </w:p>
          <w:p w14:paraId="364F8B4E" w14:textId="5002873F" w:rsidR="00B4200B" w:rsidRPr="00A6085D" w:rsidRDefault="00A0496C" w:rsidP="00A04E6F">
            <w:pPr>
              <w:autoSpaceDE w:val="0"/>
              <w:autoSpaceDN w:val="0"/>
              <w:adjustRightInd w:val="0"/>
              <w:jc w:val="left"/>
              <w:rPr>
                <w:color w:val="000000"/>
                <w:szCs w:val="20"/>
                <w:lang w:val="en-GB"/>
              </w:rPr>
            </w:pPr>
            <w:r>
              <w:rPr>
                <w:color w:val="000000"/>
                <w:szCs w:val="20"/>
                <w:lang w:val="en-GB"/>
              </w:rPr>
              <w:t>C</w:t>
            </w:r>
            <w:r w:rsidR="00B4200B">
              <w:rPr>
                <w:color w:val="000000"/>
                <w:szCs w:val="20"/>
                <w:lang w:val="en-GB"/>
              </w:rPr>
              <w:t>ash</w:t>
            </w:r>
          </w:p>
        </w:tc>
        <w:tc>
          <w:tcPr>
            <w:tcW w:w="1170" w:type="dxa"/>
            <w:shd w:val="clear" w:color="auto" w:fill="auto"/>
          </w:tcPr>
          <w:p w14:paraId="6304DCB9" w14:textId="3DA7D99E" w:rsidR="00BF5060" w:rsidRDefault="00B4200B" w:rsidP="00A04E6F">
            <w:pPr>
              <w:autoSpaceDE w:val="0"/>
              <w:autoSpaceDN w:val="0"/>
              <w:adjustRightInd w:val="0"/>
              <w:jc w:val="left"/>
              <w:rPr>
                <w:color w:val="000000"/>
                <w:szCs w:val="20"/>
                <w:lang w:val="en-GB"/>
              </w:rPr>
            </w:pPr>
            <w:r>
              <w:rPr>
                <w:color w:val="000000"/>
                <w:szCs w:val="20"/>
                <w:lang w:val="en-GB"/>
              </w:rPr>
              <w:t>16</w:t>
            </w:r>
            <w:r w:rsidR="00A0496C">
              <w:rPr>
                <w:color w:val="000000"/>
                <w:szCs w:val="20"/>
                <w:lang w:val="en-GB"/>
              </w:rPr>
              <w:t>,</w:t>
            </w:r>
            <w:r w:rsidR="00BF5060" w:rsidRPr="00A6085D">
              <w:rPr>
                <w:color w:val="000000"/>
                <w:szCs w:val="20"/>
                <w:lang w:val="en-GB"/>
              </w:rPr>
              <w:t>000,000</w:t>
            </w:r>
          </w:p>
          <w:p w14:paraId="3889C0EA" w14:textId="77777777" w:rsidR="00B4200B" w:rsidRDefault="00B4200B" w:rsidP="00A04E6F">
            <w:pPr>
              <w:autoSpaceDE w:val="0"/>
              <w:autoSpaceDN w:val="0"/>
              <w:adjustRightInd w:val="0"/>
              <w:jc w:val="left"/>
              <w:rPr>
                <w:color w:val="000000"/>
                <w:szCs w:val="20"/>
                <w:lang w:val="en-GB"/>
              </w:rPr>
            </w:pPr>
          </w:p>
          <w:p w14:paraId="249FECEE" w14:textId="773CAECD" w:rsidR="00B4200B" w:rsidRPr="00A6085D" w:rsidRDefault="00B4200B" w:rsidP="00A04E6F">
            <w:pPr>
              <w:autoSpaceDE w:val="0"/>
              <w:autoSpaceDN w:val="0"/>
              <w:adjustRightInd w:val="0"/>
              <w:jc w:val="left"/>
              <w:rPr>
                <w:color w:val="000000"/>
                <w:szCs w:val="20"/>
                <w:lang w:val="en-GB"/>
              </w:rPr>
            </w:pPr>
            <w:r>
              <w:rPr>
                <w:color w:val="000000"/>
                <w:szCs w:val="20"/>
                <w:lang w:val="en-GB"/>
              </w:rPr>
              <w:t>5,000,000</w:t>
            </w:r>
          </w:p>
        </w:tc>
        <w:tc>
          <w:tcPr>
            <w:tcW w:w="2377" w:type="dxa"/>
            <w:shd w:val="clear" w:color="auto" w:fill="auto"/>
          </w:tcPr>
          <w:p w14:paraId="265125C7" w14:textId="77777777" w:rsidR="00BF5060" w:rsidRPr="00A6085D" w:rsidRDefault="00BE2264" w:rsidP="00A04E6F">
            <w:pPr>
              <w:autoSpaceDE w:val="0"/>
              <w:autoSpaceDN w:val="0"/>
              <w:adjustRightInd w:val="0"/>
              <w:jc w:val="left"/>
              <w:rPr>
                <w:color w:val="000000"/>
                <w:szCs w:val="20"/>
                <w:lang w:val="en-GB"/>
              </w:rPr>
            </w:pPr>
            <w:r w:rsidRPr="00A6085D">
              <w:rPr>
                <w:color w:val="000000"/>
                <w:szCs w:val="20"/>
                <w:lang w:val="en-GB"/>
              </w:rPr>
              <w:t xml:space="preserve">The government’s co-finance will support the hosting of PMU in the project site. The government, through the various central and local level institutional structures, will also avail staff to provide technical expertise and logistical support to the implementation of the project interventions across all the components. </w:t>
            </w:r>
          </w:p>
        </w:tc>
        <w:tc>
          <w:tcPr>
            <w:tcW w:w="1446" w:type="dxa"/>
            <w:shd w:val="clear" w:color="auto" w:fill="auto"/>
          </w:tcPr>
          <w:p w14:paraId="1223096E" w14:textId="593B0C13" w:rsidR="00BF5060" w:rsidRPr="00A6085D" w:rsidRDefault="00BE2264" w:rsidP="00A04E6F">
            <w:pPr>
              <w:autoSpaceDE w:val="0"/>
              <w:autoSpaceDN w:val="0"/>
              <w:adjustRightInd w:val="0"/>
              <w:jc w:val="left"/>
              <w:rPr>
                <w:color w:val="000000"/>
                <w:szCs w:val="20"/>
                <w:lang w:val="en-GB"/>
              </w:rPr>
            </w:pPr>
            <w:r w:rsidRPr="00A6085D">
              <w:rPr>
                <w:color w:val="000000"/>
                <w:szCs w:val="20"/>
                <w:lang w:val="en-GB"/>
              </w:rPr>
              <w:t>Continued lack of human resources to support project implementation.</w:t>
            </w:r>
            <w:r w:rsidR="00EE000A">
              <w:rPr>
                <w:color w:val="000000"/>
                <w:szCs w:val="20"/>
                <w:lang w:val="en-GB"/>
              </w:rPr>
              <w:t xml:space="preserve"> Possible limitations in fullfiling the financing plans due to financial constraits in government during project implementation. </w:t>
            </w:r>
          </w:p>
        </w:tc>
        <w:tc>
          <w:tcPr>
            <w:tcW w:w="1482" w:type="dxa"/>
            <w:shd w:val="clear" w:color="auto" w:fill="auto"/>
          </w:tcPr>
          <w:p w14:paraId="652D7509" w14:textId="77777777" w:rsidR="00BF5060" w:rsidRPr="008A2D9C" w:rsidRDefault="00A6085D" w:rsidP="00A04E6F">
            <w:pPr>
              <w:autoSpaceDE w:val="0"/>
              <w:autoSpaceDN w:val="0"/>
              <w:adjustRightInd w:val="0"/>
              <w:jc w:val="left"/>
              <w:rPr>
                <w:color w:val="000000"/>
                <w:szCs w:val="20"/>
                <w:lang w:val="en-GB"/>
              </w:rPr>
            </w:pPr>
            <w:r w:rsidRPr="00A6085D">
              <w:rPr>
                <w:color w:val="000000"/>
                <w:szCs w:val="20"/>
                <w:lang w:val="en-GB"/>
              </w:rPr>
              <w:t>The cash support provided by UNDP under PMU will be availed to government to recruit new project staff that can be directly attached to the project, including at the project site levels.</w:t>
            </w:r>
          </w:p>
        </w:tc>
      </w:tr>
    </w:tbl>
    <w:p w14:paraId="573EF7EF" w14:textId="77777777" w:rsidR="003E3ABA" w:rsidRPr="008A2D9C" w:rsidRDefault="003E3ABA" w:rsidP="00A04E6F">
      <w:pPr>
        <w:autoSpaceDE w:val="0"/>
        <w:autoSpaceDN w:val="0"/>
        <w:adjustRightInd w:val="0"/>
        <w:jc w:val="left"/>
        <w:rPr>
          <w:color w:val="000000"/>
          <w:szCs w:val="20"/>
          <w:lang w:val="en-GB"/>
        </w:rPr>
      </w:pPr>
    </w:p>
    <w:p w14:paraId="25BA8369" w14:textId="77777777" w:rsidR="00494749" w:rsidRPr="008A2D9C" w:rsidRDefault="00494749" w:rsidP="00A6085D">
      <w:pPr>
        <w:rPr>
          <w:rFonts w:cs="Arial"/>
          <w:i/>
          <w:szCs w:val="22"/>
          <w:lang w:val="en-GB"/>
        </w:rPr>
      </w:pPr>
      <w:r w:rsidRPr="008A2D9C">
        <w:rPr>
          <w:szCs w:val="20"/>
          <w:u w:val="single"/>
          <w:lang w:val="en-GB"/>
        </w:rPr>
        <w:t xml:space="preserve">UNDP Direct Project Services as requested by Government </w:t>
      </w:r>
      <w:r w:rsidRPr="008A2D9C">
        <w:rPr>
          <w:szCs w:val="20"/>
          <w:lang w:val="en-GB"/>
        </w:rPr>
        <w:t xml:space="preserve">(if any): </w:t>
      </w:r>
      <w:r w:rsidR="00A6085D">
        <w:rPr>
          <w:szCs w:val="20"/>
          <w:lang w:val="en-GB"/>
        </w:rPr>
        <w:t xml:space="preserve">No request has been received from government for support with any services, therefore no DPC will be charged to the GEF project grant. </w:t>
      </w:r>
    </w:p>
    <w:p w14:paraId="7F502915" w14:textId="77777777" w:rsidR="00494749" w:rsidRPr="00A6085D" w:rsidRDefault="00494749" w:rsidP="00A6085D">
      <w:pPr>
        <w:pStyle w:val="ListParagraph"/>
        <w:ind w:left="0"/>
        <w:jc w:val="both"/>
        <w:rPr>
          <w:rFonts w:ascii="Arial" w:hAnsi="Arial" w:cs="Arial"/>
          <w:sz w:val="22"/>
          <w:szCs w:val="22"/>
          <w:u w:val="single"/>
          <w:lang w:val="en-GB"/>
        </w:rPr>
      </w:pPr>
    </w:p>
    <w:p w14:paraId="414517F2" w14:textId="77777777" w:rsidR="005E4C83" w:rsidRPr="00A6085D" w:rsidRDefault="003E3ABA" w:rsidP="00A6085D">
      <w:pPr>
        <w:pStyle w:val="ListParagraph"/>
        <w:ind w:left="0"/>
        <w:jc w:val="both"/>
        <w:rPr>
          <w:rFonts w:ascii="Arial" w:hAnsi="Arial" w:cs="Arial"/>
          <w:sz w:val="22"/>
          <w:szCs w:val="22"/>
          <w:lang w:val="en-GB"/>
        </w:rPr>
      </w:pPr>
      <w:r w:rsidRPr="00A6085D">
        <w:rPr>
          <w:rFonts w:ascii="Arial" w:hAnsi="Arial" w:cs="Arial"/>
          <w:sz w:val="22"/>
          <w:szCs w:val="22"/>
          <w:u w:val="single"/>
          <w:lang w:val="en-GB"/>
        </w:rPr>
        <w:t>Budget Revision and Tolerance</w:t>
      </w:r>
      <w:r w:rsidR="00AF4698" w:rsidRPr="00A6085D">
        <w:rPr>
          <w:rFonts w:ascii="Arial" w:hAnsi="Arial" w:cs="Arial"/>
          <w:sz w:val="22"/>
          <w:szCs w:val="22"/>
          <w:lang w:val="en-GB"/>
        </w:rPr>
        <w:t xml:space="preserve">:  As per </w:t>
      </w:r>
      <w:r w:rsidRPr="00A6085D">
        <w:rPr>
          <w:rFonts w:ascii="Arial" w:hAnsi="Arial" w:cs="Arial"/>
          <w:sz w:val="22"/>
          <w:szCs w:val="22"/>
          <w:lang w:val="en-GB"/>
        </w:rPr>
        <w:t xml:space="preserve">UNDP requirements outlined in the UNDP POPP, the project board </w:t>
      </w:r>
      <w:r w:rsidR="005E4C83" w:rsidRPr="00A6085D">
        <w:rPr>
          <w:rFonts w:ascii="Arial" w:hAnsi="Arial" w:cs="Arial"/>
          <w:sz w:val="22"/>
          <w:szCs w:val="22"/>
          <w:lang w:val="en-GB"/>
        </w:rPr>
        <w:t>will</w:t>
      </w:r>
      <w:r w:rsidRPr="00A6085D">
        <w:rPr>
          <w:rFonts w:ascii="Arial" w:hAnsi="Arial" w:cs="Arial"/>
          <w:sz w:val="22"/>
          <w:szCs w:val="22"/>
          <w:lang w:val="en-GB"/>
        </w:rPr>
        <w:t xml:space="preserve"> agree on a budget tolerance level for each plan under the overall annual work plan allowing the project </w:t>
      </w:r>
      <w:r w:rsidR="005E4C83" w:rsidRPr="00A6085D">
        <w:rPr>
          <w:rFonts w:ascii="Arial" w:hAnsi="Arial" w:cs="Arial"/>
          <w:sz w:val="22"/>
          <w:szCs w:val="22"/>
          <w:lang w:val="en-GB"/>
        </w:rPr>
        <w:t>m</w:t>
      </w:r>
      <w:r w:rsidRPr="00A6085D">
        <w:rPr>
          <w:rFonts w:ascii="Arial" w:hAnsi="Arial" w:cs="Arial"/>
          <w:sz w:val="22"/>
          <w:szCs w:val="22"/>
          <w:lang w:val="en-GB"/>
        </w:rPr>
        <w:t>anager to expend up to the tolerance level beyond the approved project budget amount for the year without requiri</w:t>
      </w:r>
      <w:r w:rsidR="005E4C83" w:rsidRPr="00A6085D">
        <w:rPr>
          <w:rFonts w:ascii="Arial" w:hAnsi="Arial" w:cs="Arial"/>
          <w:sz w:val="22"/>
          <w:szCs w:val="22"/>
          <w:lang w:val="en-GB"/>
        </w:rPr>
        <w:t>ng a revision from the Project B</w:t>
      </w:r>
      <w:r w:rsidRPr="00A6085D">
        <w:rPr>
          <w:rFonts w:ascii="Arial" w:hAnsi="Arial" w:cs="Arial"/>
          <w:sz w:val="22"/>
          <w:szCs w:val="22"/>
          <w:lang w:val="en-GB"/>
        </w:rPr>
        <w:t xml:space="preserve">oard. Should the following deviations occur, the Project Manager and UNDP Country Office will seek the approval of the UNDP-GEF team </w:t>
      </w:r>
      <w:r w:rsidR="009D75BD" w:rsidRPr="00A6085D">
        <w:rPr>
          <w:rFonts w:ascii="Arial" w:hAnsi="Arial" w:cs="Arial"/>
          <w:sz w:val="22"/>
          <w:szCs w:val="22"/>
          <w:lang w:val="en-GB"/>
        </w:rPr>
        <w:t>to ensure accurate reporting to the</w:t>
      </w:r>
      <w:r w:rsidRPr="00A6085D">
        <w:rPr>
          <w:rFonts w:ascii="Arial" w:hAnsi="Arial" w:cs="Arial"/>
          <w:sz w:val="22"/>
          <w:szCs w:val="22"/>
          <w:lang w:val="en-GB"/>
        </w:rPr>
        <w:t xml:space="preserve"> GEF: </w:t>
      </w:r>
      <w:r w:rsidR="005E4C83" w:rsidRPr="00A6085D">
        <w:rPr>
          <w:rFonts w:ascii="Arial" w:hAnsi="Arial" w:cs="Arial"/>
          <w:sz w:val="22"/>
          <w:szCs w:val="22"/>
          <w:lang w:val="en-GB"/>
        </w:rPr>
        <w:t>a) B</w:t>
      </w:r>
      <w:r w:rsidRPr="00A6085D">
        <w:rPr>
          <w:rFonts w:ascii="Arial" w:hAnsi="Arial" w:cs="Arial"/>
          <w:sz w:val="22"/>
          <w:szCs w:val="22"/>
          <w:lang w:val="en-GB"/>
        </w:rPr>
        <w:t xml:space="preserve">udget re-allocations among components in the project with amounts involving 10% of the total project grant or more; </w:t>
      </w:r>
      <w:r w:rsidR="005E4C83" w:rsidRPr="00A6085D">
        <w:rPr>
          <w:rFonts w:ascii="Arial" w:hAnsi="Arial" w:cs="Arial"/>
          <w:sz w:val="22"/>
          <w:szCs w:val="22"/>
          <w:lang w:val="en-GB"/>
        </w:rPr>
        <w:t>b) I</w:t>
      </w:r>
      <w:r w:rsidRPr="00A6085D">
        <w:rPr>
          <w:rFonts w:ascii="Arial" w:hAnsi="Arial" w:cs="Arial"/>
          <w:sz w:val="22"/>
          <w:szCs w:val="22"/>
          <w:lang w:val="en-GB"/>
        </w:rPr>
        <w:t>ntroduction of new budget items/or components that exceed 5% of original GEF allocation.</w:t>
      </w:r>
    </w:p>
    <w:p w14:paraId="12B46892" w14:textId="77777777" w:rsidR="00A02284" w:rsidRPr="008A2D9C" w:rsidRDefault="00740F26" w:rsidP="00A6085D">
      <w:pPr>
        <w:rPr>
          <w:szCs w:val="22"/>
          <w:u w:val="single"/>
          <w:lang w:val="en-GB"/>
        </w:rPr>
      </w:pPr>
      <w:r w:rsidRPr="008A2D9C">
        <w:rPr>
          <w:szCs w:val="20"/>
          <w:lang w:val="en-GB"/>
        </w:rPr>
        <w:t>Any over expenditure incurred beyond the available GEF grant amount will be absorbed by non-GEF resources (e.g. UNDP TRAC or cash co-</w:t>
      </w:r>
      <w:r w:rsidRPr="008A2D9C">
        <w:rPr>
          <w:szCs w:val="22"/>
          <w:lang w:val="en-GB"/>
        </w:rPr>
        <w:t>financing).</w:t>
      </w:r>
    </w:p>
    <w:p w14:paraId="2E1C71B9" w14:textId="77777777" w:rsidR="00A02284" w:rsidRPr="008A2D9C" w:rsidRDefault="00A02284" w:rsidP="00A6085D">
      <w:pPr>
        <w:rPr>
          <w:szCs w:val="22"/>
          <w:u w:val="single"/>
          <w:lang w:val="en-GB"/>
        </w:rPr>
      </w:pPr>
    </w:p>
    <w:p w14:paraId="14438107" w14:textId="77777777" w:rsidR="00A02284" w:rsidRPr="008A2D9C" w:rsidRDefault="00A02284" w:rsidP="00A6085D">
      <w:pPr>
        <w:rPr>
          <w:rFonts w:cs="Arial"/>
          <w:szCs w:val="22"/>
          <w:lang w:val="en-GB"/>
        </w:rPr>
      </w:pPr>
      <w:r w:rsidRPr="008A2D9C">
        <w:rPr>
          <w:szCs w:val="22"/>
          <w:u w:val="single"/>
          <w:lang w:val="en-GB"/>
        </w:rPr>
        <w:t xml:space="preserve">Refund to </w:t>
      </w:r>
      <w:r w:rsidR="00494749" w:rsidRPr="008A2D9C">
        <w:rPr>
          <w:szCs w:val="22"/>
          <w:u w:val="single"/>
          <w:lang w:val="en-GB"/>
        </w:rPr>
        <w:t>GEF</w:t>
      </w:r>
      <w:r w:rsidRPr="008A2D9C">
        <w:rPr>
          <w:szCs w:val="22"/>
          <w:u w:val="single"/>
          <w:lang w:val="en-GB"/>
        </w:rPr>
        <w:t>:</w:t>
      </w:r>
      <w:r w:rsidRPr="008A2D9C">
        <w:rPr>
          <w:szCs w:val="22"/>
          <w:lang w:val="en-GB"/>
        </w:rPr>
        <w:t xml:space="preserve">  Should a refund of unspent funds to the GEF be necessary, this will be managed directly by the UNDP-GEF Unit in New York. </w:t>
      </w:r>
    </w:p>
    <w:p w14:paraId="7CB9B392" w14:textId="77777777" w:rsidR="00393350" w:rsidRPr="00A6085D" w:rsidRDefault="00393350" w:rsidP="00A6085D">
      <w:pPr>
        <w:pStyle w:val="ListParagraph"/>
        <w:ind w:left="0"/>
        <w:jc w:val="both"/>
        <w:rPr>
          <w:rFonts w:ascii="Arial" w:hAnsi="Arial" w:cs="Arial"/>
          <w:sz w:val="22"/>
          <w:szCs w:val="22"/>
          <w:u w:val="single"/>
          <w:lang w:val="en-GB"/>
        </w:rPr>
      </w:pPr>
    </w:p>
    <w:p w14:paraId="7B2AD38F" w14:textId="77777777" w:rsidR="00494749" w:rsidRPr="00A6085D" w:rsidRDefault="00494749" w:rsidP="00A6085D">
      <w:pPr>
        <w:pStyle w:val="ListParagraph"/>
        <w:ind w:left="0"/>
        <w:jc w:val="both"/>
        <w:rPr>
          <w:rFonts w:ascii="Arial" w:hAnsi="Arial" w:cs="Arial"/>
          <w:sz w:val="22"/>
          <w:szCs w:val="22"/>
          <w:lang w:val="en-GB"/>
        </w:rPr>
      </w:pPr>
      <w:r w:rsidRPr="00A6085D">
        <w:rPr>
          <w:rFonts w:ascii="Arial" w:hAnsi="Arial" w:cs="Arial"/>
          <w:sz w:val="22"/>
          <w:szCs w:val="22"/>
          <w:u w:val="single"/>
          <w:lang w:val="en-GB"/>
        </w:rPr>
        <w:t>Project Closure</w:t>
      </w:r>
      <w:r w:rsidRPr="00A6085D">
        <w:rPr>
          <w:rFonts w:ascii="Arial" w:hAnsi="Arial" w:cs="Arial"/>
          <w:sz w:val="22"/>
          <w:szCs w:val="22"/>
          <w:lang w:val="en-GB"/>
        </w:rPr>
        <w:t>:  Project closure will be conducted as per UNDP requirements outlined in the UNDP POPP.</w:t>
      </w:r>
      <w:r w:rsidRPr="00A6085D">
        <w:rPr>
          <w:rStyle w:val="FootnoteReference"/>
          <w:rFonts w:cs="Arial"/>
          <w:sz w:val="22"/>
          <w:szCs w:val="22"/>
          <w:lang w:val="en-GB"/>
        </w:rPr>
        <w:footnoteReference w:id="67"/>
      </w:r>
      <w:r w:rsidRPr="00A6085D">
        <w:rPr>
          <w:rFonts w:ascii="Arial" w:hAnsi="Arial" w:cs="Arial"/>
          <w:sz w:val="22"/>
          <w:szCs w:val="22"/>
          <w:lang w:val="en-GB"/>
        </w:rPr>
        <w:t xml:space="preserve"> On an exceptional basis only, a no-cost extension beyond the initial duration of the project will be sought from in-country UNDP colleagues and then the UNDP-GEF Executive Coordinator. </w:t>
      </w:r>
    </w:p>
    <w:p w14:paraId="350307F7" w14:textId="77777777" w:rsidR="00494749" w:rsidRPr="008A2D9C" w:rsidRDefault="00494749" w:rsidP="00A04E6F">
      <w:pPr>
        <w:jc w:val="left"/>
        <w:rPr>
          <w:szCs w:val="20"/>
          <w:u w:val="single"/>
          <w:lang w:val="en-GB"/>
        </w:rPr>
      </w:pPr>
    </w:p>
    <w:p w14:paraId="505561AD" w14:textId="77777777" w:rsidR="003E3ABA" w:rsidRPr="008A2D9C" w:rsidRDefault="003E3ABA" w:rsidP="00A6085D">
      <w:pPr>
        <w:rPr>
          <w:szCs w:val="20"/>
          <w:lang w:val="en-GB"/>
        </w:rPr>
      </w:pPr>
      <w:r w:rsidRPr="008A2D9C">
        <w:rPr>
          <w:szCs w:val="20"/>
          <w:u w:val="single"/>
          <w:lang w:val="en-GB"/>
        </w:rPr>
        <w:t>Operational completion</w:t>
      </w:r>
      <w:r w:rsidRPr="008A2D9C">
        <w:rPr>
          <w:szCs w:val="20"/>
          <w:lang w:val="en-GB"/>
        </w:rPr>
        <w:t>: The project will be operationally completed when the last UNDP-financed inputs have been provided and the related activities have been completed</w:t>
      </w:r>
      <w:r w:rsidR="00AF4698" w:rsidRPr="008A2D9C">
        <w:rPr>
          <w:szCs w:val="20"/>
          <w:lang w:val="en-GB"/>
        </w:rPr>
        <w:t xml:space="preserve">. </w:t>
      </w:r>
      <w:r w:rsidR="00393350" w:rsidRPr="008A2D9C">
        <w:rPr>
          <w:szCs w:val="20"/>
          <w:lang w:val="en-GB"/>
        </w:rPr>
        <w:t xml:space="preserve">This </w:t>
      </w:r>
      <w:r w:rsidRPr="008A2D9C">
        <w:rPr>
          <w:szCs w:val="20"/>
          <w:lang w:val="en-GB"/>
        </w:rPr>
        <w:t>includ</w:t>
      </w:r>
      <w:r w:rsidR="00393350" w:rsidRPr="008A2D9C">
        <w:rPr>
          <w:szCs w:val="20"/>
          <w:lang w:val="en-GB"/>
        </w:rPr>
        <w:t>es</w:t>
      </w:r>
      <w:r w:rsidRPr="008A2D9C">
        <w:rPr>
          <w:szCs w:val="20"/>
          <w:lang w:val="en-GB"/>
        </w:rPr>
        <w:t xml:space="preserve"> the final clearance of the Terminal Evaluation Report </w:t>
      </w:r>
      <w:r w:rsidR="00393350" w:rsidRPr="008A2D9C">
        <w:rPr>
          <w:szCs w:val="20"/>
          <w:lang w:val="en-GB"/>
        </w:rPr>
        <w:t>(</w:t>
      </w:r>
      <w:r w:rsidR="005E4C83" w:rsidRPr="008A2D9C">
        <w:rPr>
          <w:szCs w:val="20"/>
          <w:lang w:val="en-GB"/>
        </w:rPr>
        <w:t xml:space="preserve">that will be available </w:t>
      </w:r>
      <w:r w:rsidR="00393350" w:rsidRPr="008A2D9C">
        <w:rPr>
          <w:szCs w:val="20"/>
          <w:lang w:val="en-GB"/>
        </w:rPr>
        <w:t xml:space="preserve">in </w:t>
      </w:r>
      <w:r w:rsidRPr="008A2D9C">
        <w:rPr>
          <w:szCs w:val="20"/>
          <w:lang w:val="en-GB"/>
        </w:rPr>
        <w:t>English</w:t>
      </w:r>
      <w:r w:rsidR="00393350" w:rsidRPr="008A2D9C">
        <w:rPr>
          <w:szCs w:val="20"/>
          <w:lang w:val="en-GB"/>
        </w:rPr>
        <w:t xml:space="preserve">) and </w:t>
      </w:r>
      <w:r w:rsidR="005E4C83" w:rsidRPr="008A2D9C">
        <w:rPr>
          <w:szCs w:val="20"/>
          <w:lang w:val="en-GB"/>
        </w:rPr>
        <w:t xml:space="preserve">the corresponding management response, and </w:t>
      </w:r>
      <w:r w:rsidR="00393350" w:rsidRPr="008A2D9C">
        <w:rPr>
          <w:szCs w:val="20"/>
          <w:lang w:val="en-GB"/>
        </w:rPr>
        <w:t xml:space="preserve">the end-of-project </w:t>
      </w:r>
      <w:r w:rsidR="005E4C83" w:rsidRPr="008A2D9C">
        <w:rPr>
          <w:szCs w:val="20"/>
          <w:lang w:val="en-GB"/>
        </w:rPr>
        <w:t xml:space="preserve">review </w:t>
      </w:r>
      <w:r w:rsidR="00393350" w:rsidRPr="008A2D9C">
        <w:rPr>
          <w:szCs w:val="20"/>
          <w:lang w:val="en-GB"/>
        </w:rPr>
        <w:t>Project Board m</w:t>
      </w:r>
      <w:r w:rsidRPr="008A2D9C">
        <w:rPr>
          <w:szCs w:val="20"/>
          <w:lang w:val="en-GB"/>
        </w:rPr>
        <w:t xml:space="preserve">eeting. The Implementing Partner through a Project Board decision will notify </w:t>
      </w:r>
      <w:r w:rsidR="005E4C83" w:rsidRPr="008A2D9C">
        <w:rPr>
          <w:szCs w:val="20"/>
          <w:lang w:val="en-GB"/>
        </w:rPr>
        <w:t xml:space="preserve">the UNDP Country Office when </w:t>
      </w:r>
      <w:r w:rsidRPr="008A2D9C">
        <w:rPr>
          <w:szCs w:val="20"/>
          <w:lang w:val="en-GB"/>
        </w:rPr>
        <w:t xml:space="preserve">operational closure has been completed. </w:t>
      </w:r>
      <w:r w:rsidR="009E3075" w:rsidRPr="008A2D9C">
        <w:rPr>
          <w:szCs w:val="20"/>
          <w:lang w:val="en-GB"/>
        </w:rPr>
        <w:t>At this time, t</w:t>
      </w:r>
      <w:r w:rsidRPr="008A2D9C">
        <w:rPr>
          <w:szCs w:val="20"/>
          <w:lang w:val="en-GB"/>
        </w:rPr>
        <w:t xml:space="preserve">he relevant parties </w:t>
      </w:r>
      <w:r w:rsidR="005E4C83" w:rsidRPr="008A2D9C">
        <w:rPr>
          <w:szCs w:val="20"/>
          <w:lang w:val="en-GB"/>
        </w:rPr>
        <w:t>will</w:t>
      </w:r>
      <w:r w:rsidR="00740F26" w:rsidRPr="008A2D9C">
        <w:rPr>
          <w:szCs w:val="20"/>
          <w:lang w:val="en-GB"/>
        </w:rPr>
        <w:t xml:space="preserve"> have already agreed and confirmed in writing o</w:t>
      </w:r>
      <w:r w:rsidRPr="008A2D9C">
        <w:rPr>
          <w:szCs w:val="20"/>
          <w:lang w:val="en-GB"/>
        </w:rPr>
        <w:t xml:space="preserve">n the </w:t>
      </w:r>
      <w:r w:rsidR="00740F26" w:rsidRPr="008A2D9C">
        <w:rPr>
          <w:szCs w:val="20"/>
          <w:lang w:val="en-GB"/>
        </w:rPr>
        <w:t xml:space="preserve">arrangements for the </w:t>
      </w:r>
      <w:r w:rsidRPr="008A2D9C">
        <w:rPr>
          <w:szCs w:val="20"/>
          <w:lang w:val="en-GB"/>
        </w:rPr>
        <w:t xml:space="preserve">disposal of any equipment that is still the property of UNDP. </w:t>
      </w:r>
    </w:p>
    <w:p w14:paraId="7691069B" w14:textId="77777777" w:rsidR="00393350" w:rsidRPr="008A2D9C" w:rsidRDefault="00393350" w:rsidP="00A04E6F">
      <w:pPr>
        <w:jc w:val="left"/>
        <w:rPr>
          <w:szCs w:val="20"/>
          <w:u w:val="single"/>
          <w:lang w:val="en-GB"/>
        </w:rPr>
      </w:pPr>
    </w:p>
    <w:p w14:paraId="34B76391" w14:textId="034AC789" w:rsidR="00494749" w:rsidRPr="008A2D9C" w:rsidRDefault="00494749" w:rsidP="00A6085D">
      <w:pPr>
        <w:rPr>
          <w:szCs w:val="20"/>
          <w:lang w:val="en-GB"/>
        </w:rPr>
      </w:pPr>
      <w:r w:rsidRPr="008A2D9C">
        <w:rPr>
          <w:szCs w:val="20"/>
          <w:u w:val="single"/>
          <w:lang w:val="en-GB"/>
        </w:rPr>
        <w:t>Transfer or disposal of assets</w:t>
      </w:r>
      <w:r w:rsidRPr="008A2D9C">
        <w:rPr>
          <w:szCs w:val="20"/>
          <w:lang w:val="en-GB"/>
        </w:rPr>
        <w:t>:</w:t>
      </w:r>
      <w:r w:rsidR="00B4200B">
        <w:rPr>
          <w:szCs w:val="20"/>
          <w:lang w:val="en-GB"/>
        </w:rPr>
        <w:t xml:space="preserve"> </w:t>
      </w:r>
      <w:r w:rsidRPr="008A2D9C">
        <w:rPr>
          <w:szCs w:val="20"/>
          <w:lang w:val="en-GB"/>
        </w:rPr>
        <w:t>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8A2D9C">
        <w:rPr>
          <w:rStyle w:val="FootnoteReference"/>
          <w:szCs w:val="20"/>
          <w:lang w:val="en-GB"/>
        </w:rPr>
        <w:footnoteReference w:id="68"/>
      </w:r>
      <w:r w:rsidRPr="008A2D9C">
        <w:rPr>
          <w:szCs w:val="20"/>
          <w:lang w:val="en-GB"/>
        </w:rPr>
        <w:t xml:space="preserve">. </w:t>
      </w:r>
    </w:p>
    <w:p w14:paraId="7A7383DE" w14:textId="77777777" w:rsidR="00494749" w:rsidRPr="008A2D9C" w:rsidRDefault="00494749" w:rsidP="00A04E6F">
      <w:pPr>
        <w:jc w:val="left"/>
        <w:rPr>
          <w:szCs w:val="20"/>
          <w:u w:val="single"/>
          <w:lang w:val="en-GB"/>
        </w:rPr>
      </w:pPr>
    </w:p>
    <w:p w14:paraId="3C96E5D1" w14:textId="77777777" w:rsidR="003E3ABA" w:rsidRPr="008A2D9C" w:rsidRDefault="003E3ABA" w:rsidP="00A6085D">
      <w:pPr>
        <w:rPr>
          <w:szCs w:val="20"/>
          <w:lang w:val="en-GB"/>
        </w:rPr>
      </w:pPr>
      <w:r w:rsidRPr="008A2D9C">
        <w:rPr>
          <w:szCs w:val="20"/>
          <w:u w:val="single"/>
          <w:lang w:val="en-GB"/>
        </w:rPr>
        <w:t>Financial completion</w:t>
      </w:r>
      <w:r w:rsidRPr="008A2D9C">
        <w:rPr>
          <w:szCs w:val="20"/>
          <w:lang w:val="en-GB"/>
        </w:rPr>
        <w:t xml:space="preserve">: The project will be financially closed when the following conditions have been met:a) </w:t>
      </w:r>
      <w:r w:rsidR="005E4C83" w:rsidRPr="008A2D9C">
        <w:rPr>
          <w:szCs w:val="20"/>
          <w:lang w:val="en-GB"/>
        </w:rPr>
        <w:t>T</w:t>
      </w:r>
      <w:r w:rsidRPr="008A2D9C">
        <w:rPr>
          <w:szCs w:val="20"/>
          <w:lang w:val="en-GB"/>
        </w:rPr>
        <w:t xml:space="preserve">he project is operationally completed or has been cancelled; b) </w:t>
      </w:r>
      <w:r w:rsidR="005E4C83" w:rsidRPr="008A2D9C">
        <w:rPr>
          <w:szCs w:val="20"/>
          <w:lang w:val="en-GB"/>
        </w:rPr>
        <w:t>T</w:t>
      </w:r>
      <w:r w:rsidRPr="008A2D9C">
        <w:rPr>
          <w:szCs w:val="20"/>
          <w:lang w:val="en-GB"/>
        </w:rPr>
        <w:t xml:space="preserve">he </w:t>
      </w:r>
      <w:r w:rsidR="005E4C83" w:rsidRPr="008A2D9C">
        <w:rPr>
          <w:szCs w:val="20"/>
          <w:lang w:val="en-GB"/>
        </w:rPr>
        <w:t>Implementing P</w:t>
      </w:r>
      <w:r w:rsidRPr="008A2D9C">
        <w:rPr>
          <w:szCs w:val="20"/>
          <w:lang w:val="en-GB"/>
        </w:rPr>
        <w:t xml:space="preserve">artner has reported all financial transactions to UNDP; c) UNDP has closed the accounts for the project;d) UNDP and the </w:t>
      </w:r>
      <w:r w:rsidR="003F1173" w:rsidRPr="008A2D9C">
        <w:rPr>
          <w:szCs w:val="20"/>
          <w:lang w:val="en-GB"/>
        </w:rPr>
        <w:t>Implementing P</w:t>
      </w:r>
      <w:r w:rsidRPr="008A2D9C">
        <w:rPr>
          <w:szCs w:val="20"/>
          <w:lang w:val="en-GB"/>
        </w:rPr>
        <w:t xml:space="preserve">artner have certified a final Combined Delivery Report (which serves as final budget revision). </w:t>
      </w:r>
    </w:p>
    <w:p w14:paraId="03FB5AAC" w14:textId="77777777" w:rsidR="00A02284" w:rsidRPr="008A2D9C" w:rsidRDefault="00A02284" w:rsidP="00A04E6F">
      <w:pPr>
        <w:jc w:val="left"/>
        <w:rPr>
          <w:szCs w:val="20"/>
          <w:lang w:val="en-GB"/>
        </w:rPr>
      </w:pPr>
    </w:p>
    <w:p w14:paraId="5CD2207F" w14:textId="77777777" w:rsidR="003E3ABA" w:rsidRPr="008A2D9C" w:rsidRDefault="003E3ABA" w:rsidP="00A6085D">
      <w:pPr>
        <w:rPr>
          <w:szCs w:val="20"/>
          <w:lang w:val="en-GB"/>
        </w:rPr>
      </w:pPr>
      <w:r w:rsidRPr="008A2D9C">
        <w:rPr>
          <w:szCs w:val="20"/>
          <w:lang w:val="en-GB"/>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8A2D9C">
        <w:rPr>
          <w:szCs w:val="20"/>
          <w:lang w:val="en-GB"/>
        </w:rPr>
        <w:t xml:space="preserve">UNDP </w:t>
      </w:r>
      <w:r w:rsidRPr="008A2D9C">
        <w:rPr>
          <w:szCs w:val="20"/>
          <w:lang w:val="en-GB"/>
        </w:rPr>
        <w:t>Country Office.</w:t>
      </w:r>
    </w:p>
    <w:p w14:paraId="043581D4" w14:textId="77777777" w:rsidR="00E219E7" w:rsidRPr="008A2D9C" w:rsidRDefault="00E219E7" w:rsidP="00A04E6F">
      <w:pPr>
        <w:jc w:val="left"/>
        <w:rPr>
          <w:szCs w:val="20"/>
          <w:lang w:val="en-GB"/>
        </w:rPr>
      </w:pPr>
    </w:p>
    <w:p w14:paraId="13C265C1" w14:textId="77777777" w:rsidR="00E219E7" w:rsidRPr="008A2D9C" w:rsidRDefault="00E219E7" w:rsidP="00A04E6F">
      <w:pPr>
        <w:jc w:val="left"/>
        <w:rPr>
          <w:szCs w:val="20"/>
          <w:lang w:val="en-GB"/>
        </w:rPr>
      </w:pPr>
    </w:p>
    <w:p w14:paraId="23C65862" w14:textId="77777777" w:rsidR="003E3ABA" w:rsidRPr="008A2D9C" w:rsidRDefault="003E3ABA" w:rsidP="00A04E6F">
      <w:pPr>
        <w:jc w:val="left"/>
        <w:rPr>
          <w:rFonts w:cs="Segoe UI"/>
          <w:color w:val="000000"/>
          <w:szCs w:val="20"/>
          <w:lang w:val="en-GB"/>
        </w:rPr>
      </w:pPr>
    </w:p>
    <w:p w14:paraId="0B397515" w14:textId="77777777" w:rsidR="00740F26" w:rsidRPr="008A2D9C" w:rsidRDefault="00740F26" w:rsidP="00A04E6F">
      <w:pPr>
        <w:jc w:val="left"/>
        <w:rPr>
          <w:b/>
          <w:smallCaps/>
          <w:spacing w:val="-2"/>
          <w:sz w:val="28"/>
          <w:szCs w:val="28"/>
          <w:lang w:val="en-GB"/>
        </w:rPr>
        <w:sectPr w:rsidR="00740F26" w:rsidRPr="008A2D9C" w:rsidSect="006353F2">
          <w:headerReference w:type="default" r:id="rId29"/>
          <w:footerReference w:type="default" r:id="rId30"/>
          <w:pgSz w:w="12240" w:h="15840" w:code="1"/>
          <w:pgMar w:top="1440" w:right="1440" w:bottom="1440" w:left="1440" w:header="720" w:footer="432" w:gutter="0"/>
          <w:cols w:space="708"/>
          <w:titlePg/>
          <w:docGrid w:linePitch="360"/>
        </w:sectPr>
      </w:pPr>
    </w:p>
    <w:p w14:paraId="364D5310" w14:textId="77777777" w:rsidR="003E3ABA" w:rsidRPr="008A2D9C" w:rsidRDefault="003E3ABA" w:rsidP="003B2A79">
      <w:pPr>
        <w:pStyle w:val="Heading1"/>
        <w:spacing w:before="0" w:after="60"/>
        <w:rPr>
          <w:rFonts w:ascii="Calibri" w:hAnsi="Calibri"/>
          <w:szCs w:val="28"/>
          <w:lang w:val="en-GB"/>
        </w:rPr>
      </w:pPr>
      <w:bookmarkStart w:id="46" w:name="_Toc511738037"/>
      <w:bookmarkStart w:id="47" w:name="_Toc511738064"/>
      <w:r w:rsidRPr="008A2D9C">
        <w:rPr>
          <w:rFonts w:ascii="Calibri" w:hAnsi="Calibri"/>
          <w:szCs w:val="28"/>
          <w:lang w:val="en-GB"/>
        </w:rPr>
        <w:t>Total Budget and Work Plan</w:t>
      </w:r>
      <w:bookmarkEnd w:id="46"/>
      <w:bookmarkEnd w:id="47"/>
    </w:p>
    <w:p w14:paraId="4F785BA3" w14:textId="77777777" w:rsidR="003E3ABA" w:rsidRPr="008A2D9C" w:rsidRDefault="003E3ABA" w:rsidP="003B2A79">
      <w:pPr>
        <w:rPr>
          <w:rFonts w:ascii="Times New Roman" w:hAnsi="Times New Roman"/>
          <w:sz w:val="18"/>
          <w:szCs w:val="18"/>
          <w:lang w:val="en-GB"/>
        </w:rPr>
      </w:pPr>
    </w:p>
    <w:p w14:paraId="57605959" w14:textId="77777777" w:rsidR="00C91090" w:rsidRPr="00A6085D" w:rsidRDefault="00C91090" w:rsidP="00C91090">
      <w:pPr>
        <w:rPr>
          <w:rFonts w:ascii="Arial Narrow" w:hAnsi="Arial Narrow"/>
          <w:sz w:val="18"/>
          <w:szCs w:val="18"/>
          <w:lang w:val="en-GB"/>
        </w:rPr>
      </w:pPr>
    </w:p>
    <w:tbl>
      <w:tblPr>
        <w:tblW w:w="14034" w:type="dxa"/>
        <w:tblInd w:w="-294" w:type="dxa"/>
        <w:tblLayout w:type="fixed"/>
        <w:tblLook w:val="04A0" w:firstRow="1" w:lastRow="0" w:firstColumn="1" w:lastColumn="0" w:noHBand="0" w:noVBand="1"/>
      </w:tblPr>
      <w:tblGrid>
        <w:gridCol w:w="2989"/>
        <w:gridCol w:w="2235"/>
        <w:gridCol w:w="3357"/>
        <w:gridCol w:w="5453"/>
      </w:tblGrid>
      <w:tr w:rsidR="00C91090" w:rsidRPr="008A2D9C" w14:paraId="7DD567EC" w14:textId="77777777" w:rsidTr="00635DE6">
        <w:trPr>
          <w:trHeight w:val="322"/>
        </w:trPr>
        <w:tc>
          <w:tcPr>
            <w:tcW w:w="298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650A312" w14:textId="77777777" w:rsidR="00C91090" w:rsidRPr="00A6085D" w:rsidRDefault="00C91090" w:rsidP="00635DE6">
            <w:pPr>
              <w:rPr>
                <w:rFonts w:ascii="Arial Narrow" w:hAnsi="Arial Narrow" w:cs="Arial"/>
                <w:b/>
                <w:szCs w:val="20"/>
                <w:lang w:val="en-GB"/>
              </w:rPr>
            </w:pPr>
            <w:r w:rsidRPr="00A6085D">
              <w:rPr>
                <w:rFonts w:ascii="Arial Narrow" w:hAnsi="Arial Narrow" w:cs="Arial"/>
                <w:b/>
                <w:szCs w:val="20"/>
                <w:lang w:val="en-GB"/>
              </w:rPr>
              <w:t>Atlas Proposal of Award ID:</w:t>
            </w:r>
          </w:p>
        </w:tc>
        <w:tc>
          <w:tcPr>
            <w:tcW w:w="2235" w:type="dxa"/>
            <w:tcBorders>
              <w:top w:val="single" w:sz="4" w:space="0" w:color="auto"/>
              <w:left w:val="single" w:sz="4" w:space="0" w:color="auto"/>
              <w:bottom w:val="single" w:sz="4" w:space="0" w:color="auto"/>
              <w:right w:val="single" w:sz="4" w:space="0" w:color="auto"/>
            </w:tcBorders>
          </w:tcPr>
          <w:p w14:paraId="7E8CA70D" w14:textId="77777777" w:rsidR="00C91090" w:rsidRPr="00A6085D" w:rsidRDefault="00C91090" w:rsidP="00635DE6">
            <w:pPr>
              <w:rPr>
                <w:rFonts w:ascii="Arial Narrow" w:hAnsi="Arial Narrow" w:cs="Arial"/>
                <w:szCs w:val="20"/>
                <w:lang w:val="en-GB"/>
              </w:rPr>
            </w:pPr>
            <w:r w:rsidRPr="00A6085D">
              <w:rPr>
                <w:rFonts w:ascii="Arial Narrow" w:hAnsi="Arial Narrow" w:cs="Arial"/>
                <w:szCs w:val="20"/>
                <w:lang w:val="en-GB"/>
              </w:rPr>
              <w:t>00111039</w:t>
            </w:r>
          </w:p>
        </w:tc>
        <w:tc>
          <w:tcPr>
            <w:tcW w:w="33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F1A2CB" w14:textId="77777777" w:rsidR="00C91090" w:rsidRPr="00A6085D" w:rsidRDefault="00C91090" w:rsidP="00635DE6">
            <w:pPr>
              <w:rPr>
                <w:rFonts w:ascii="Arial Narrow" w:hAnsi="Arial Narrow" w:cs="Arial"/>
                <w:b/>
                <w:szCs w:val="20"/>
                <w:lang w:val="en-GB"/>
              </w:rPr>
            </w:pPr>
            <w:r w:rsidRPr="00A6085D">
              <w:rPr>
                <w:rFonts w:ascii="Arial Narrow" w:hAnsi="Arial Narrow" w:cs="Arial"/>
                <w:b/>
                <w:szCs w:val="20"/>
                <w:lang w:val="en-GB"/>
              </w:rPr>
              <w:t>Atlas Primary Output Project ID:</w:t>
            </w:r>
          </w:p>
        </w:tc>
        <w:tc>
          <w:tcPr>
            <w:tcW w:w="5453" w:type="dxa"/>
            <w:tcBorders>
              <w:top w:val="single" w:sz="4" w:space="0" w:color="auto"/>
              <w:left w:val="single" w:sz="4" w:space="0" w:color="auto"/>
              <w:bottom w:val="single" w:sz="4" w:space="0" w:color="auto"/>
              <w:right w:val="single" w:sz="4" w:space="0" w:color="auto"/>
            </w:tcBorders>
          </w:tcPr>
          <w:p w14:paraId="74FF365C" w14:textId="77777777" w:rsidR="00C91090" w:rsidRPr="00A6085D" w:rsidRDefault="00C91090" w:rsidP="00635DE6">
            <w:pPr>
              <w:rPr>
                <w:rFonts w:ascii="Arial Narrow" w:hAnsi="Arial Narrow" w:cs="Arial"/>
                <w:szCs w:val="20"/>
                <w:lang w:val="en-GB"/>
              </w:rPr>
            </w:pPr>
            <w:r w:rsidRPr="00A6085D">
              <w:rPr>
                <w:rFonts w:ascii="Arial Narrow" w:hAnsi="Arial Narrow" w:cs="Arial"/>
                <w:szCs w:val="20"/>
                <w:lang w:val="en-GB"/>
              </w:rPr>
              <w:t>00110190</w:t>
            </w:r>
          </w:p>
        </w:tc>
      </w:tr>
      <w:tr w:rsidR="00C91090" w:rsidRPr="008A2D9C" w14:paraId="68A7CC5F" w14:textId="77777777" w:rsidTr="00635DE6">
        <w:trPr>
          <w:trHeight w:val="441"/>
        </w:trPr>
        <w:tc>
          <w:tcPr>
            <w:tcW w:w="298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F00B65A" w14:textId="77777777" w:rsidR="00C91090" w:rsidRPr="00A6085D" w:rsidRDefault="00C91090" w:rsidP="00635DE6">
            <w:pPr>
              <w:rPr>
                <w:rFonts w:ascii="Arial Narrow" w:hAnsi="Arial Narrow" w:cs="Arial"/>
                <w:b/>
                <w:szCs w:val="20"/>
                <w:lang w:val="en-GB"/>
              </w:rPr>
            </w:pPr>
            <w:r w:rsidRPr="00A6085D">
              <w:rPr>
                <w:rFonts w:ascii="Arial Narrow" w:hAnsi="Arial Narrow" w:cs="Arial"/>
                <w:b/>
                <w:szCs w:val="20"/>
                <w:lang w:val="en-GB"/>
              </w:rPr>
              <w:t>Atlas Proposal or Award Title:</w:t>
            </w:r>
          </w:p>
        </w:tc>
        <w:tc>
          <w:tcPr>
            <w:tcW w:w="11045" w:type="dxa"/>
            <w:gridSpan w:val="3"/>
            <w:tcBorders>
              <w:top w:val="single" w:sz="4" w:space="0" w:color="auto"/>
              <w:left w:val="single" w:sz="4" w:space="0" w:color="auto"/>
              <w:bottom w:val="single" w:sz="4" w:space="0" w:color="auto"/>
              <w:right w:val="single" w:sz="4" w:space="0" w:color="auto"/>
            </w:tcBorders>
          </w:tcPr>
          <w:p w14:paraId="59609102" w14:textId="77777777" w:rsidR="00C91090" w:rsidRPr="00A6085D" w:rsidRDefault="00C91090" w:rsidP="00635DE6">
            <w:pPr>
              <w:rPr>
                <w:rFonts w:ascii="Arial Narrow" w:hAnsi="Arial Narrow" w:cs="Arial"/>
                <w:szCs w:val="20"/>
                <w:lang w:val="en-GB"/>
              </w:rPr>
            </w:pPr>
            <w:r w:rsidRPr="00A6085D">
              <w:rPr>
                <w:rFonts w:ascii="Arial Narrow" w:hAnsi="Arial Narrow" w:cs="Arial"/>
                <w:szCs w:val="20"/>
                <w:lang w:val="en-GB"/>
              </w:rPr>
              <w:t>Restoring Degraded Forest Landscapes and Promoting Community base</w:t>
            </w:r>
            <w:r w:rsidR="00F00D88" w:rsidRPr="00A6085D">
              <w:rPr>
                <w:rFonts w:ascii="Arial Narrow" w:hAnsi="Arial Narrow" w:cs="Arial"/>
                <w:szCs w:val="20"/>
                <w:lang w:val="en-GB"/>
              </w:rPr>
              <w:t>d</w:t>
            </w:r>
            <w:r w:rsidRPr="00A6085D">
              <w:rPr>
                <w:rFonts w:ascii="Arial Narrow" w:hAnsi="Arial Narrow" w:cs="Arial"/>
                <w:szCs w:val="20"/>
                <w:lang w:val="en-GB"/>
              </w:rPr>
              <w:t xml:space="preserve">, Sustainable and Integrated Natural Resource Management in the Rora Habab Plateau, Nakfa </w:t>
            </w:r>
            <w:r w:rsidR="00A25D39">
              <w:rPr>
                <w:rFonts w:ascii="Arial Narrow" w:hAnsi="Arial Narrow" w:cs="Arial"/>
                <w:szCs w:val="20"/>
                <w:lang w:val="en-GB"/>
              </w:rPr>
              <w:t>Sub-Zoba</w:t>
            </w:r>
            <w:r w:rsidRPr="00A6085D">
              <w:rPr>
                <w:rFonts w:ascii="Arial Narrow" w:hAnsi="Arial Narrow" w:cs="Arial"/>
                <w:szCs w:val="20"/>
                <w:lang w:val="en-GB"/>
              </w:rPr>
              <w:t>, Northern Red Sea Region of Eritrea</w:t>
            </w:r>
          </w:p>
        </w:tc>
      </w:tr>
      <w:tr w:rsidR="00C91090" w:rsidRPr="008A2D9C" w14:paraId="6EA291F7" w14:textId="77777777" w:rsidTr="00635DE6">
        <w:tc>
          <w:tcPr>
            <w:tcW w:w="298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8583FC4" w14:textId="77777777" w:rsidR="00C91090" w:rsidRPr="00A6085D" w:rsidRDefault="00C91090" w:rsidP="00635DE6">
            <w:pPr>
              <w:rPr>
                <w:rFonts w:ascii="Arial Narrow" w:hAnsi="Arial Narrow" w:cs="Arial"/>
                <w:b/>
                <w:szCs w:val="20"/>
                <w:lang w:val="en-GB"/>
              </w:rPr>
            </w:pPr>
            <w:r w:rsidRPr="00A6085D">
              <w:rPr>
                <w:rFonts w:ascii="Arial Narrow" w:hAnsi="Arial Narrow" w:cs="Arial"/>
                <w:b/>
                <w:szCs w:val="20"/>
                <w:lang w:val="en-GB"/>
              </w:rPr>
              <w:t>Atlas Business Unit:</w:t>
            </w:r>
          </w:p>
        </w:tc>
        <w:tc>
          <w:tcPr>
            <w:tcW w:w="11045" w:type="dxa"/>
            <w:gridSpan w:val="3"/>
            <w:tcBorders>
              <w:top w:val="single" w:sz="4" w:space="0" w:color="auto"/>
              <w:left w:val="single" w:sz="4" w:space="0" w:color="auto"/>
              <w:bottom w:val="single" w:sz="4" w:space="0" w:color="auto"/>
              <w:right w:val="single" w:sz="4" w:space="0" w:color="auto"/>
            </w:tcBorders>
          </w:tcPr>
          <w:p w14:paraId="3C930138" w14:textId="77777777" w:rsidR="00C91090" w:rsidRPr="00A6085D" w:rsidRDefault="00C91090" w:rsidP="00635DE6">
            <w:pPr>
              <w:rPr>
                <w:rFonts w:ascii="Arial Narrow" w:hAnsi="Arial Narrow" w:cs="Arial"/>
                <w:szCs w:val="20"/>
                <w:lang w:val="en-GB"/>
              </w:rPr>
            </w:pPr>
            <w:r w:rsidRPr="00A6085D">
              <w:rPr>
                <w:rFonts w:ascii="Arial Narrow" w:hAnsi="Arial Narrow" w:cs="Arial"/>
                <w:szCs w:val="20"/>
                <w:lang w:val="en-GB"/>
              </w:rPr>
              <w:t>ERI10</w:t>
            </w:r>
          </w:p>
        </w:tc>
      </w:tr>
      <w:tr w:rsidR="00C91090" w:rsidRPr="008A2D9C" w14:paraId="0EAC5287" w14:textId="77777777" w:rsidTr="00635DE6">
        <w:trPr>
          <w:trHeight w:val="414"/>
        </w:trPr>
        <w:tc>
          <w:tcPr>
            <w:tcW w:w="298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DC69BA7" w14:textId="77777777" w:rsidR="00C91090" w:rsidRPr="00A6085D" w:rsidRDefault="00C91090" w:rsidP="00635DE6">
            <w:pPr>
              <w:rPr>
                <w:rFonts w:ascii="Arial Narrow" w:hAnsi="Arial Narrow" w:cs="Arial"/>
                <w:b/>
                <w:szCs w:val="20"/>
                <w:lang w:val="en-GB"/>
              </w:rPr>
            </w:pPr>
            <w:r w:rsidRPr="00A6085D">
              <w:rPr>
                <w:rFonts w:ascii="Arial Narrow" w:hAnsi="Arial Narrow" w:cs="Arial"/>
                <w:b/>
                <w:szCs w:val="20"/>
                <w:lang w:val="en-GB"/>
              </w:rPr>
              <w:t>Atlas Primary Output Project Title:</w:t>
            </w:r>
          </w:p>
        </w:tc>
        <w:tc>
          <w:tcPr>
            <w:tcW w:w="11045" w:type="dxa"/>
            <w:gridSpan w:val="3"/>
            <w:tcBorders>
              <w:top w:val="single" w:sz="4" w:space="0" w:color="auto"/>
              <w:left w:val="single" w:sz="4" w:space="0" w:color="auto"/>
              <w:bottom w:val="single" w:sz="4" w:space="0" w:color="auto"/>
              <w:right w:val="single" w:sz="4" w:space="0" w:color="auto"/>
            </w:tcBorders>
          </w:tcPr>
          <w:p w14:paraId="774E374C" w14:textId="77777777" w:rsidR="00C91090" w:rsidRPr="00A6085D" w:rsidRDefault="00C91090" w:rsidP="00635DE6">
            <w:pPr>
              <w:rPr>
                <w:rFonts w:ascii="Arial Narrow" w:hAnsi="Arial Narrow" w:cs="Arial"/>
                <w:szCs w:val="20"/>
                <w:lang w:val="en-GB"/>
              </w:rPr>
            </w:pPr>
            <w:r w:rsidRPr="00A6085D">
              <w:rPr>
                <w:rFonts w:ascii="Arial Narrow" w:hAnsi="Arial Narrow" w:cs="Arial"/>
                <w:szCs w:val="20"/>
                <w:lang w:val="en-GB"/>
              </w:rPr>
              <w:t xml:space="preserve">Restoring Degraded Forest Landscapes and Promoting Community base, Sustainable and Integrated Natural Resource Management in the Rora Habab Plateau, Nakfa </w:t>
            </w:r>
            <w:r w:rsidR="00A25D39">
              <w:rPr>
                <w:rFonts w:ascii="Arial Narrow" w:hAnsi="Arial Narrow" w:cs="Arial"/>
                <w:szCs w:val="20"/>
                <w:lang w:val="en-GB"/>
              </w:rPr>
              <w:t>Sub-Zoba</w:t>
            </w:r>
            <w:r w:rsidRPr="00A6085D">
              <w:rPr>
                <w:rFonts w:ascii="Arial Narrow" w:hAnsi="Arial Narrow" w:cs="Arial"/>
                <w:szCs w:val="20"/>
                <w:lang w:val="en-GB"/>
              </w:rPr>
              <w:t>, Northern Red Sea Region of Eritrea</w:t>
            </w:r>
          </w:p>
        </w:tc>
      </w:tr>
      <w:tr w:rsidR="00C91090" w:rsidRPr="008A2D9C" w14:paraId="00709E4E" w14:textId="77777777" w:rsidTr="00635DE6">
        <w:tc>
          <w:tcPr>
            <w:tcW w:w="298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3E6B886" w14:textId="77777777" w:rsidR="00C91090" w:rsidRPr="00A6085D" w:rsidRDefault="00C91090" w:rsidP="00635DE6">
            <w:pPr>
              <w:rPr>
                <w:rFonts w:ascii="Arial Narrow" w:hAnsi="Arial Narrow" w:cs="Arial"/>
                <w:b/>
                <w:szCs w:val="20"/>
                <w:lang w:val="en-GB"/>
              </w:rPr>
            </w:pPr>
            <w:r w:rsidRPr="00A6085D">
              <w:rPr>
                <w:rFonts w:ascii="Arial Narrow" w:hAnsi="Arial Narrow" w:cs="Arial"/>
                <w:b/>
                <w:szCs w:val="20"/>
                <w:lang w:val="en-GB"/>
              </w:rPr>
              <w:t>UNDP-GEF PIMS no.:</w:t>
            </w:r>
          </w:p>
        </w:tc>
        <w:tc>
          <w:tcPr>
            <w:tcW w:w="11045" w:type="dxa"/>
            <w:gridSpan w:val="3"/>
            <w:tcBorders>
              <w:top w:val="single" w:sz="4" w:space="0" w:color="auto"/>
              <w:left w:val="single" w:sz="4" w:space="0" w:color="auto"/>
              <w:bottom w:val="single" w:sz="4" w:space="0" w:color="auto"/>
              <w:right w:val="single" w:sz="4" w:space="0" w:color="auto"/>
            </w:tcBorders>
          </w:tcPr>
          <w:p w14:paraId="454197FD" w14:textId="77777777" w:rsidR="00C91090" w:rsidRPr="00A6085D" w:rsidRDefault="00C91090" w:rsidP="00635DE6">
            <w:pPr>
              <w:rPr>
                <w:rFonts w:ascii="Arial Narrow" w:hAnsi="Arial Narrow" w:cs="Arial"/>
                <w:szCs w:val="20"/>
                <w:lang w:val="en-GB"/>
              </w:rPr>
            </w:pPr>
            <w:r w:rsidRPr="00A6085D">
              <w:rPr>
                <w:rFonts w:ascii="Arial Narrow" w:hAnsi="Arial Narrow" w:cs="Arial"/>
                <w:szCs w:val="20"/>
                <w:lang w:val="en-GB"/>
              </w:rPr>
              <w:t>5519</w:t>
            </w:r>
          </w:p>
        </w:tc>
      </w:tr>
      <w:tr w:rsidR="00C91090" w:rsidRPr="008A2D9C" w14:paraId="18DC7FC0" w14:textId="77777777" w:rsidTr="00635DE6">
        <w:tc>
          <w:tcPr>
            <w:tcW w:w="298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B75BE32" w14:textId="77777777" w:rsidR="00C91090" w:rsidRPr="00A6085D" w:rsidRDefault="00C91090" w:rsidP="00635DE6">
            <w:pPr>
              <w:rPr>
                <w:rFonts w:ascii="Arial Narrow" w:hAnsi="Arial Narrow" w:cs="Arial"/>
                <w:b/>
                <w:szCs w:val="20"/>
                <w:lang w:val="en-GB"/>
              </w:rPr>
            </w:pPr>
            <w:r w:rsidRPr="00A6085D">
              <w:rPr>
                <w:rFonts w:ascii="Arial Narrow" w:hAnsi="Arial Narrow" w:cs="Arial"/>
                <w:b/>
                <w:szCs w:val="20"/>
                <w:lang w:val="en-GB"/>
              </w:rPr>
              <w:t>Implementing Partner:</w:t>
            </w:r>
          </w:p>
        </w:tc>
        <w:tc>
          <w:tcPr>
            <w:tcW w:w="11045" w:type="dxa"/>
            <w:gridSpan w:val="3"/>
            <w:tcBorders>
              <w:top w:val="single" w:sz="4" w:space="0" w:color="auto"/>
              <w:left w:val="single" w:sz="4" w:space="0" w:color="auto"/>
              <w:bottom w:val="single" w:sz="4" w:space="0" w:color="auto"/>
              <w:right w:val="single" w:sz="4" w:space="0" w:color="auto"/>
            </w:tcBorders>
          </w:tcPr>
          <w:p w14:paraId="6F0E7647" w14:textId="77777777" w:rsidR="00C91090" w:rsidRPr="00A6085D" w:rsidRDefault="00C91090" w:rsidP="00635DE6">
            <w:pPr>
              <w:rPr>
                <w:rFonts w:ascii="Arial Narrow" w:hAnsi="Arial Narrow" w:cs="Arial"/>
                <w:szCs w:val="20"/>
                <w:lang w:val="en-GB"/>
              </w:rPr>
            </w:pPr>
            <w:r w:rsidRPr="00A6085D">
              <w:rPr>
                <w:rFonts w:ascii="Arial Narrow" w:hAnsi="Arial Narrow" w:cs="Arial"/>
                <w:spacing w:val="-2"/>
                <w:szCs w:val="20"/>
                <w:lang w:val="en-GB"/>
              </w:rPr>
              <w:t>MoLWE</w:t>
            </w:r>
          </w:p>
        </w:tc>
      </w:tr>
    </w:tbl>
    <w:p w14:paraId="28972288" w14:textId="77777777" w:rsidR="00C91090" w:rsidRPr="00565EC6" w:rsidRDefault="00C91090" w:rsidP="00C91090">
      <w:pPr>
        <w:rPr>
          <w:rFonts w:ascii="Arial Narrow" w:hAnsi="Arial Narrow"/>
          <w:sz w:val="18"/>
          <w:szCs w:val="18"/>
          <w:lang w:val="en-GB"/>
        </w:rPr>
      </w:pPr>
    </w:p>
    <w:tbl>
      <w:tblPr>
        <w:tblW w:w="14919" w:type="dxa"/>
        <w:tblLook w:val="04A0" w:firstRow="1" w:lastRow="0" w:firstColumn="1" w:lastColumn="0" w:noHBand="0" w:noVBand="1"/>
      </w:tblPr>
      <w:tblGrid>
        <w:gridCol w:w="1226"/>
        <w:gridCol w:w="997"/>
        <w:gridCol w:w="627"/>
        <w:gridCol w:w="635"/>
        <w:gridCol w:w="865"/>
        <w:gridCol w:w="2266"/>
        <w:gridCol w:w="887"/>
        <w:gridCol w:w="955"/>
        <w:gridCol w:w="970"/>
        <w:gridCol w:w="955"/>
        <w:gridCol w:w="955"/>
        <w:gridCol w:w="955"/>
        <w:gridCol w:w="971"/>
        <w:gridCol w:w="955"/>
        <w:gridCol w:w="700"/>
      </w:tblGrid>
      <w:tr w:rsidR="00B4200B" w:rsidRPr="00A11F48" w14:paraId="4426513E" w14:textId="77777777" w:rsidTr="008B6C56">
        <w:trPr>
          <w:trHeight w:val="767"/>
          <w:tblHeader/>
        </w:trPr>
        <w:tc>
          <w:tcPr>
            <w:tcW w:w="1226" w:type="dxa"/>
            <w:tcBorders>
              <w:top w:val="single" w:sz="8" w:space="0" w:color="auto"/>
              <w:left w:val="single" w:sz="8" w:space="0" w:color="auto"/>
              <w:bottom w:val="single" w:sz="8" w:space="0" w:color="auto"/>
              <w:right w:val="single" w:sz="4" w:space="0" w:color="auto"/>
            </w:tcBorders>
            <w:shd w:val="clear" w:color="000000" w:fill="D9D9D9"/>
            <w:vAlign w:val="center"/>
            <w:hideMark/>
          </w:tcPr>
          <w:p w14:paraId="5455BBB4" w14:textId="77777777" w:rsidR="00B4200B" w:rsidRPr="0097327F" w:rsidRDefault="00B4200B" w:rsidP="00777972">
            <w:pPr>
              <w:jc w:val="center"/>
              <w:rPr>
                <w:rFonts w:ascii="Arial Narrow" w:eastAsia="Times New Roman" w:hAnsi="Arial Narrow"/>
                <w:b/>
                <w:bCs/>
                <w:color w:val="000000"/>
                <w:sz w:val="16"/>
                <w:szCs w:val="16"/>
              </w:rPr>
            </w:pPr>
            <w:r w:rsidRPr="0097327F">
              <w:rPr>
                <w:rFonts w:ascii="Arial Narrow" w:eastAsia="Times New Roman" w:hAnsi="Arial Narrow"/>
                <w:b/>
                <w:bCs/>
                <w:color w:val="000000"/>
                <w:sz w:val="16"/>
                <w:szCs w:val="16"/>
              </w:rPr>
              <w:t>Component</w:t>
            </w:r>
          </w:p>
        </w:tc>
        <w:tc>
          <w:tcPr>
            <w:tcW w:w="997" w:type="dxa"/>
            <w:tcBorders>
              <w:top w:val="single" w:sz="8" w:space="0" w:color="auto"/>
              <w:left w:val="nil"/>
              <w:bottom w:val="single" w:sz="8" w:space="0" w:color="auto"/>
              <w:right w:val="single" w:sz="4" w:space="0" w:color="auto"/>
            </w:tcBorders>
            <w:shd w:val="clear" w:color="000000" w:fill="D9D9D9"/>
            <w:vAlign w:val="center"/>
            <w:hideMark/>
          </w:tcPr>
          <w:p w14:paraId="780EDABA" w14:textId="77777777" w:rsidR="00B4200B" w:rsidRPr="0097327F" w:rsidRDefault="00B4200B" w:rsidP="00777972">
            <w:pPr>
              <w:jc w:val="center"/>
              <w:rPr>
                <w:rFonts w:ascii="Arial Narrow" w:eastAsia="Times New Roman" w:hAnsi="Arial Narrow"/>
                <w:b/>
                <w:bCs/>
                <w:color w:val="000000"/>
                <w:sz w:val="16"/>
                <w:szCs w:val="16"/>
              </w:rPr>
            </w:pPr>
            <w:r w:rsidRPr="0097327F">
              <w:rPr>
                <w:rFonts w:ascii="Arial Narrow" w:eastAsia="Times New Roman" w:hAnsi="Arial Narrow"/>
                <w:b/>
                <w:bCs/>
                <w:color w:val="000000"/>
                <w:sz w:val="16"/>
                <w:szCs w:val="16"/>
              </w:rPr>
              <w:t>Responsible Party</w:t>
            </w:r>
          </w:p>
        </w:tc>
        <w:tc>
          <w:tcPr>
            <w:tcW w:w="627" w:type="dxa"/>
            <w:tcBorders>
              <w:top w:val="single" w:sz="8" w:space="0" w:color="auto"/>
              <w:left w:val="nil"/>
              <w:bottom w:val="single" w:sz="8" w:space="0" w:color="auto"/>
              <w:right w:val="single" w:sz="4" w:space="0" w:color="auto"/>
            </w:tcBorders>
            <w:shd w:val="clear" w:color="000000" w:fill="D9D9D9"/>
            <w:vAlign w:val="center"/>
            <w:hideMark/>
          </w:tcPr>
          <w:p w14:paraId="6CEA18D0" w14:textId="77777777" w:rsidR="00B4200B" w:rsidRPr="0097327F" w:rsidRDefault="00B4200B" w:rsidP="00777972">
            <w:pPr>
              <w:jc w:val="center"/>
              <w:rPr>
                <w:rFonts w:ascii="Arial Narrow" w:eastAsia="Times New Roman" w:hAnsi="Arial Narrow"/>
                <w:b/>
                <w:bCs/>
                <w:color w:val="000000"/>
                <w:sz w:val="16"/>
                <w:szCs w:val="16"/>
              </w:rPr>
            </w:pPr>
            <w:r w:rsidRPr="0097327F">
              <w:rPr>
                <w:rFonts w:ascii="Arial Narrow" w:eastAsia="Times New Roman" w:hAnsi="Arial Narrow"/>
                <w:b/>
                <w:bCs/>
                <w:color w:val="000000"/>
                <w:sz w:val="16"/>
                <w:szCs w:val="16"/>
              </w:rPr>
              <w:t>Fund ID</w:t>
            </w:r>
          </w:p>
        </w:tc>
        <w:tc>
          <w:tcPr>
            <w:tcW w:w="635" w:type="dxa"/>
            <w:tcBorders>
              <w:top w:val="single" w:sz="8" w:space="0" w:color="auto"/>
              <w:left w:val="nil"/>
              <w:bottom w:val="single" w:sz="8" w:space="0" w:color="auto"/>
              <w:right w:val="single" w:sz="4" w:space="0" w:color="auto"/>
            </w:tcBorders>
            <w:shd w:val="clear" w:color="000000" w:fill="D9D9D9"/>
            <w:vAlign w:val="center"/>
            <w:hideMark/>
          </w:tcPr>
          <w:p w14:paraId="6BC6DE84" w14:textId="77777777" w:rsidR="00B4200B" w:rsidRPr="0097327F" w:rsidRDefault="00B4200B" w:rsidP="00777972">
            <w:pPr>
              <w:jc w:val="center"/>
              <w:rPr>
                <w:rFonts w:ascii="Arial Narrow" w:eastAsia="Times New Roman" w:hAnsi="Arial Narrow"/>
                <w:b/>
                <w:bCs/>
                <w:color w:val="000000"/>
                <w:sz w:val="16"/>
                <w:szCs w:val="16"/>
              </w:rPr>
            </w:pPr>
            <w:r w:rsidRPr="0097327F">
              <w:rPr>
                <w:rFonts w:ascii="Arial Narrow" w:eastAsia="Times New Roman" w:hAnsi="Arial Narrow"/>
                <w:b/>
                <w:bCs/>
                <w:color w:val="000000"/>
                <w:sz w:val="16"/>
                <w:szCs w:val="16"/>
              </w:rPr>
              <w:t>Donor Name</w:t>
            </w:r>
          </w:p>
        </w:tc>
        <w:tc>
          <w:tcPr>
            <w:tcW w:w="865" w:type="dxa"/>
            <w:tcBorders>
              <w:top w:val="single" w:sz="8" w:space="0" w:color="auto"/>
              <w:left w:val="nil"/>
              <w:bottom w:val="single" w:sz="8" w:space="0" w:color="auto"/>
              <w:right w:val="single" w:sz="4" w:space="0" w:color="auto"/>
            </w:tcBorders>
            <w:shd w:val="clear" w:color="000000" w:fill="D9D9D9"/>
            <w:vAlign w:val="center"/>
            <w:hideMark/>
          </w:tcPr>
          <w:p w14:paraId="47537101" w14:textId="77777777" w:rsidR="00B4200B" w:rsidRPr="0097327F" w:rsidRDefault="00B4200B" w:rsidP="00777972">
            <w:pPr>
              <w:jc w:val="center"/>
              <w:rPr>
                <w:rFonts w:ascii="Arial Narrow" w:eastAsia="Times New Roman" w:hAnsi="Arial Narrow"/>
                <w:b/>
                <w:bCs/>
                <w:color w:val="000000"/>
                <w:sz w:val="16"/>
                <w:szCs w:val="16"/>
              </w:rPr>
            </w:pPr>
            <w:r w:rsidRPr="0097327F">
              <w:rPr>
                <w:rFonts w:ascii="Arial Narrow" w:eastAsia="Times New Roman" w:hAnsi="Arial Narrow"/>
                <w:b/>
                <w:bCs/>
                <w:color w:val="000000"/>
                <w:sz w:val="16"/>
                <w:szCs w:val="16"/>
              </w:rPr>
              <w:t>Atlas Budgetary Account Code</w:t>
            </w:r>
          </w:p>
        </w:tc>
        <w:tc>
          <w:tcPr>
            <w:tcW w:w="2266" w:type="dxa"/>
            <w:tcBorders>
              <w:top w:val="single" w:sz="8" w:space="0" w:color="auto"/>
              <w:left w:val="nil"/>
              <w:bottom w:val="single" w:sz="8" w:space="0" w:color="auto"/>
              <w:right w:val="single" w:sz="4" w:space="0" w:color="auto"/>
            </w:tcBorders>
            <w:shd w:val="clear" w:color="000000" w:fill="D9D9D9"/>
            <w:vAlign w:val="center"/>
            <w:hideMark/>
          </w:tcPr>
          <w:p w14:paraId="6723015D" w14:textId="77777777" w:rsidR="00B4200B" w:rsidRPr="0097327F" w:rsidRDefault="00B4200B" w:rsidP="00777972">
            <w:pPr>
              <w:jc w:val="center"/>
              <w:rPr>
                <w:rFonts w:ascii="Arial Narrow" w:eastAsia="Times New Roman" w:hAnsi="Arial Narrow"/>
                <w:b/>
                <w:bCs/>
                <w:color w:val="000000"/>
                <w:sz w:val="16"/>
                <w:szCs w:val="16"/>
              </w:rPr>
            </w:pPr>
            <w:r w:rsidRPr="0097327F">
              <w:rPr>
                <w:rFonts w:ascii="Arial Narrow" w:eastAsia="Times New Roman" w:hAnsi="Arial Narrow"/>
                <w:b/>
                <w:bCs/>
                <w:color w:val="000000"/>
                <w:sz w:val="16"/>
                <w:szCs w:val="16"/>
              </w:rPr>
              <w:t>ATLAS Budget Description</w:t>
            </w:r>
          </w:p>
        </w:tc>
        <w:tc>
          <w:tcPr>
            <w:tcW w:w="887" w:type="dxa"/>
            <w:tcBorders>
              <w:top w:val="single" w:sz="8" w:space="0" w:color="auto"/>
              <w:left w:val="nil"/>
              <w:bottom w:val="single" w:sz="8" w:space="0" w:color="auto"/>
              <w:right w:val="single" w:sz="4" w:space="0" w:color="auto"/>
            </w:tcBorders>
            <w:shd w:val="clear" w:color="000000" w:fill="D9D9D9"/>
            <w:vAlign w:val="center"/>
            <w:hideMark/>
          </w:tcPr>
          <w:p w14:paraId="44F829FF" w14:textId="77777777" w:rsidR="00B4200B" w:rsidRPr="0097327F" w:rsidRDefault="00B4200B" w:rsidP="00777972">
            <w:pPr>
              <w:jc w:val="center"/>
              <w:rPr>
                <w:rFonts w:ascii="Arial Narrow" w:eastAsia="Times New Roman" w:hAnsi="Arial Narrow"/>
                <w:b/>
                <w:bCs/>
                <w:color w:val="000000"/>
                <w:sz w:val="16"/>
                <w:szCs w:val="16"/>
              </w:rPr>
            </w:pPr>
            <w:r w:rsidRPr="0097327F">
              <w:rPr>
                <w:rFonts w:ascii="Arial Narrow" w:eastAsia="Times New Roman" w:hAnsi="Arial Narrow"/>
                <w:b/>
                <w:bCs/>
                <w:color w:val="000000"/>
                <w:sz w:val="16"/>
                <w:szCs w:val="16"/>
              </w:rPr>
              <w:t>Amount Year 1 (USD)</w:t>
            </w:r>
          </w:p>
        </w:tc>
        <w:tc>
          <w:tcPr>
            <w:tcW w:w="955" w:type="dxa"/>
            <w:tcBorders>
              <w:top w:val="single" w:sz="8" w:space="0" w:color="auto"/>
              <w:left w:val="nil"/>
              <w:bottom w:val="single" w:sz="8" w:space="0" w:color="auto"/>
              <w:right w:val="single" w:sz="4" w:space="0" w:color="auto"/>
            </w:tcBorders>
            <w:shd w:val="clear" w:color="000000" w:fill="D9D9D9"/>
            <w:vAlign w:val="center"/>
            <w:hideMark/>
          </w:tcPr>
          <w:p w14:paraId="7F6FF3F9" w14:textId="77777777" w:rsidR="00B4200B" w:rsidRPr="0097327F" w:rsidRDefault="00B4200B" w:rsidP="00777972">
            <w:pPr>
              <w:jc w:val="center"/>
              <w:rPr>
                <w:rFonts w:ascii="Arial Narrow" w:eastAsia="Times New Roman" w:hAnsi="Arial Narrow"/>
                <w:b/>
                <w:bCs/>
                <w:color w:val="000000"/>
                <w:sz w:val="16"/>
                <w:szCs w:val="16"/>
              </w:rPr>
            </w:pPr>
            <w:r w:rsidRPr="0097327F">
              <w:rPr>
                <w:rFonts w:ascii="Arial Narrow" w:eastAsia="Times New Roman" w:hAnsi="Arial Narrow"/>
                <w:b/>
                <w:bCs/>
                <w:color w:val="000000"/>
                <w:sz w:val="16"/>
                <w:szCs w:val="16"/>
              </w:rPr>
              <w:t>Amount Year 2 (USD)</w:t>
            </w:r>
          </w:p>
        </w:tc>
        <w:tc>
          <w:tcPr>
            <w:tcW w:w="970" w:type="dxa"/>
            <w:tcBorders>
              <w:top w:val="single" w:sz="8" w:space="0" w:color="auto"/>
              <w:left w:val="nil"/>
              <w:bottom w:val="single" w:sz="8" w:space="0" w:color="auto"/>
              <w:right w:val="single" w:sz="4" w:space="0" w:color="auto"/>
            </w:tcBorders>
            <w:shd w:val="clear" w:color="000000" w:fill="D9D9D9"/>
            <w:vAlign w:val="center"/>
            <w:hideMark/>
          </w:tcPr>
          <w:p w14:paraId="04EF9D95" w14:textId="77777777" w:rsidR="00B4200B" w:rsidRPr="0097327F" w:rsidRDefault="00B4200B" w:rsidP="00777972">
            <w:pPr>
              <w:jc w:val="center"/>
              <w:rPr>
                <w:rFonts w:ascii="Arial Narrow" w:eastAsia="Times New Roman" w:hAnsi="Arial Narrow"/>
                <w:b/>
                <w:bCs/>
                <w:color w:val="000000"/>
                <w:sz w:val="16"/>
                <w:szCs w:val="16"/>
              </w:rPr>
            </w:pPr>
            <w:r w:rsidRPr="0097327F">
              <w:rPr>
                <w:rFonts w:ascii="Arial Narrow" w:eastAsia="Times New Roman" w:hAnsi="Arial Narrow"/>
                <w:b/>
                <w:bCs/>
                <w:color w:val="000000"/>
                <w:sz w:val="16"/>
                <w:szCs w:val="16"/>
              </w:rPr>
              <w:t>Amount Year 3 (USD)</w:t>
            </w:r>
          </w:p>
        </w:tc>
        <w:tc>
          <w:tcPr>
            <w:tcW w:w="955" w:type="dxa"/>
            <w:tcBorders>
              <w:top w:val="single" w:sz="8" w:space="0" w:color="auto"/>
              <w:left w:val="nil"/>
              <w:bottom w:val="single" w:sz="8" w:space="0" w:color="auto"/>
              <w:right w:val="single" w:sz="4" w:space="0" w:color="auto"/>
            </w:tcBorders>
            <w:shd w:val="clear" w:color="000000" w:fill="D9D9D9"/>
            <w:vAlign w:val="center"/>
            <w:hideMark/>
          </w:tcPr>
          <w:p w14:paraId="777D15FF" w14:textId="77777777" w:rsidR="00B4200B" w:rsidRPr="0097327F" w:rsidRDefault="00B4200B" w:rsidP="00777972">
            <w:pPr>
              <w:jc w:val="center"/>
              <w:rPr>
                <w:rFonts w:ascii="Arial Narrow" w:eastAsia="Times New Roman" w:hAnsi="Arial Narrow"/>
                <w:b/>
                <w:bCs/>
                <w:color w:val="000000"/>
                <w:sz w:val="16"/>
                <w:szCs w:val="16"/>
              </w:rPr>
            </w:pPr>
            <w:r w:rsidRPr="0097327F">
              <w:rPr>
                <w:rFonts w:ascii="Arial Narrow" w:eastAsia="Times New Roman" w:hAnsi="Arial Narrow"/>
                <w:b/>
                <w:bCs/>
                <w:color w:val="000000"/>
                <w:sz w:val="16"/>
                <w:szCs w:val="16"/>
              </w:rPr>
              <w:t>Amount Year 4 (USD)</w:t>
            </w:r>
          </w:p>
        </w:tc>
        <w:tc>
          <w:tcPr>
            <w:tcW w:w="955" w:type="dxa"/>
            <w:tcBorders>
              <w:top w:val="single" w:sz="8" w:space="0" w:color="auto"/>
              <w:left w:val="nil"/>
              <w:bottom w:val="single" w:sz="8" w:space="0" w:color="auto"/>
              <w:right w:val="single" w:sz="4" w:space="0" w:color="auto"/>
            </w:tcBorders>
            <w:shd w:val="clear" w:color="000000" w:fill="D9D9D9"/>
            <w:vAlign w:val="center"/>
            <w:hideMark/>
          </w:tcPr>
          <w:p w14:paraId="14C1D2AC" w14:textId="77777777" w:rsidR="00B4200B" w:rsidRPr="0097327F" w:rsidRDefault="00B4200B" w:rsidP="00777972">
            <w:pPr>
              <w:jc w:val="center"/>
              <w:rPr>
                <w:rFonts w:ascii="Arial Narrow" w:eastAsia="Times New Roman" w:hAnsi="Arial Narrow"/>
                <w:b/>
                <w:bCs/>
                <w:color w:val="000000"/>
                <w:sz w:val="16"/>
                <w:szCs w:val="16"/>
              </w:rPr>
            </w:pPr>
            <w:r w:rsidRPr="0097327F">
              <w:rPr>
                <w:rFonts w:ascii="Arial Narrow" w:eastAsia="Times New Roman" w:hAnsi="Arial Narrow"/>
                <w:b/>
                <w:bCs/>
                <w:color w:val="000000"/>
                <w:sz w:val="16"/>
                <w:szCs w:val="16"/>
              </w:rPr>
              <w:t>Amount Year 5 (USD)</w:t>
            </w:r>
          </w:p>
        </w:tc>
        <w:tc>
          <w:tcPr>
            <w:tcW w:w="955" w:type="dxa"/>
            <w:tcBorders>
              <w:top w:val="single" w:sz="8" w:space="0" w:color="auto"/>
              <w:left w:val="nil"/>
              <w:bottom w:val="single" w:sz="8" w:space="0" w:color="auto"/>
              <w:right w:val="single" w:sz="4" w:space="0" w:color="auto"/>
            </w:tcBorders>
            <w:shd w:val="clear" w:color="000000" w:fill="D9D9D9"/>
            <w:vAlign w:val="center"/>
            <w:hideMark/>
          </w:tcPr>
          <w:p w14:paraId="6ABBCDD9" w14:textId="77777777" w:rsidR="00B4200B" w:rsidRPr="0097327F" w:rsidRDefault="00B4200B" w:rsidP="00777972">
            <w:pPr>
              <w:jc w:val="center"/>
              <w:rPr>
                <w:rFonts w:ascii="Arial Narrow" w:eastAsia="Times New Roman" w:hAnsi="Arial Narrow"/>
                <w:b/>
                <w:bCs/>
                <w:color w:val="000000"/>
                <w:sz w:val="16"/>
                <w:szCs w:val="16"/>
              </w:rPr>
            </w:pPr>
            <w:r w:rsidRPr="0097327F">
              <w:rPr>
                <w:rFonts w:ascii="Arial Narrow" w:eastAsia="Times New Roman" w:hAnsi="Arial Narrow"/>
                <w:b/>
                <w:bCs/>
                <w:color w:val="000000"/>
                <w:sz w:val="16"/>
                <w:szCs w:val="16"/>
              </w:rPr>
              <w:t>Amount Year 6 (USD)</w:t>
            </w:r>
          </w:p>
        </w:tc>
        <w:tc>
          <w:tcPr>
            <w:tcW w:w="971" w:type="dxa"/>
            <w:tcBorders>
              <w:top w:val="single" w:sz="8" w:space="0" w:color="auto"/>
              <w:left w:val="nil"/>
              <w:bottom w:val="single" w:sz="8" w:space="0" w:color="auto"/>
              <w:right w:val="single" w:sz="4" w:space="0" w:color="auto"/>
            </w:tcBorders>
            <w:shd w:val="clear" w:color="000000" w:fill="D9D9D9"/>
            <w:vAlign w:val="center"/>
            <w:hideMark/>
          </w:tcPr>
          <w:p w14:paraId="41D4F4F8" w14:textId="77777777" w:rsidR="00B4200B" w:rsidRPr="00A11F48" w:rsidRDefault="00B4200B" w:rsidP="00777972">
            <w:pPr>
              <w:jc w:val="center"/>
              <w:rPr>
                <w:rFonts w:ascii="Arial Narrow" w:eastAsia="Times New Roman" w:hAnsi="Arial Narrow"/>
                <w:b/>
                <w:bCs/>
                <w:color w:val="000000"/>
                <w:sz w:val="16"/>
                <w:szCs w:val="16"/>
              </w:rPr>
            </w:pPr>
            <w:r w:rsidRPr="00A11F48">
              <w:rPr>
                <w:rFonts w:ascii="Arial Narrow" w:eastAsia="Times New Roman" w:hAnsi="Arial Narrow"/>
                <w:b/>
                <w:bCs/>
                <w:color w:val="000000"/>
                <w:sz w:val="16"/>
                <w:szCs w:val="16"/>
              </w:rPr>
              <w:t>Amount Year 7 (USD)</w:t>
            </w:r>
          </w:p>
        </w:tc>
        <w:tc>
          <w:tcPr>
            <w:tcW w:w="955" w:type="dxa"/>
            <w:tcBorders>
              <w:top w:val="single" w:sz="8" w:space="0" w:color="auto"/>
              <w:left w:val="nil"/>
              <w:bottom w:val="single" w:sz="8" w:space="0" w:color="auto"/>
              <w:right w:val="single" w:sz="4" w:space="0" w:color="auto"/>
            </w:tcBorders>
            <w:shd w:val="clear" w:color="000000" w:fill="D9D9D9"/>
            <w:vAlign w:val="center"/>
            <w:hideMark/>
          </w:tcPr>
          <w:p w14:paraId="21C6A098" w14:textId="77777777" w:rsidR="00B4200B" w:rsidRPr="00A11F48" w:rsidRDefault="00B4200B" w:rsidP="00777972">
            <w:pPr>
              <w:jc w:val="center"/>
              <w:rPr>
                <w:rFonts w:ascii="Arial Narrow" w:eastAsia="Times New Roman" w:hAnsi="Arial Narrow"/>
                <w:b/>
                <w:bCs/>
                <w:color w:val="000000"/>
                <w:sz w:val="16"/>
                <w:szCs w:val="16"/>
              </w:rPr>
            </w:pPr>
            <w:r w:rsidRPr="00A11F48">
              <w:rPr>
                <w:rFonts w:ascii="Arial Narrow" w:eastAsia="Times New Roman" w:hAnsi="Arial Narrow"/>
                <w:b/>
                <w:bCs/>
                <w:color w:val="000000"/>
                <w:sz w:val="16"/>
                <w:szCs w:val="16"/>
              </w:rPr>
              <w:t>Total (USD)</w:t>
            </w:r>
          </w:p>
        </w:tc>
        <w:tc>
          <w:tcPr>
            <w:tcW w:w="700" w:type="dxa"/>
            <w:tcBorders>
              <w:top w:val="single" w:sz="8" w:space="0" w:color="auto"/>
              <w:left w:val="nil"/>
              <w:bottom w:val="single" w:sz="8" w:space="0" w:color="auto"/>
              <w:right w:val="single" w:sz="8" w:space="0" w:color="auto"/>
            </w:tcBorders>
            <w:shd w:val="clear" w:color="000000" w:fill="D9D9D9"/>
            <w:vAlign w:val="center"/>
            <w:hideMark/>
          </w:tcPr>
          <w:p w14:paraId="5C0B9A2B" w14:textId="77777777" w:rsidR="00B4200B" w:rsidRPr="00A11F48" w:rsidRDefault="00B4200B" w:rsidP="00777972">
            <w:pPr>
              <w:jc w:val="center"/>
              <w:rPr>
                <w:rFonts w:ascii="Arial Narrow" w:eastAsia="Times New Roman" w:hAnsi="Arial Narrow"/>
                <w:b/>
                <w:bCs/>
                <w:color w:val="000000"/>
                <w:sz w:val="16"/>
                <w:szCs w:val="16"/>
              </w:rPr>
            </w:pPr>
            <w:r w:rsidRPr="00A11F48">
              <w:rPr>
                <w:rFonts w:ascii="Arial Narrow" w:eastAsia="Times New Roman" w:hAnsi="Arial Narrow"/>
                <w:b/>
                <w:bCs/>
                <w:color w:val="000000"/>
                <w:sz w:val="16"/>
                <w:szCs w:val="16"/>
              </w:rPr>
              <w:t>See Budget Note:</w:t>
            </w:r>
          </w:p>
        </w:tc>
      </w:tr>
      <w:tr w:rsidR="00B4200B" w:rsidRPr="0097327F" w14:paraId="5352C758" w14:textId="77777777" w:rsidTr="008B6C56">
        <w:trPr>
          <w:trHeight w:val="249"/>
        </w:trPr>
        <w:tc>
          <w:tcPr>
            <w:tcW w:w="1226" w:type="dxa"/>
            <w:vMerge w:val="restart"/>
            <w:tcBorders>
              <w:top w:val="nil"/>
              <w:left w:val="single" w:sz="8" w:space="0" w:color="auto"/>
              <w:bottom w:val="single" w:sz="8" w:space="0" w:color="000000"/>
              <w:right w:val="single" w:sz="4" w:space="0" w:color="auto"/>
            </w:tcBorders>
            <w:shd w:val="clear" w:color="auto" w:fill="auto"/>
            <w:vAlign w:val="center"/>
            <w:hideMark/>
          </w:tcPr>
          <w:p w14:paraId="0D078767"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xml:space="preserve">Component 1. Institutional capasity and enabling framework for integrated landscape management in over 80, 000 ha in the Nakfa sub-Zoba. </w:t>
            </w:r>
          </w:p>
        </w:tc>
        <w:tc>
          <w:tcPr>
            <w:tcW w:w="997"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74E21FA8" w14:textId="091A781A" w:rsidR="00B4200B" w:rsidRPr="0097327F" w:rsidRDefault="00B4200B" w:rsidP="00777972">
            <w:pPr>
              <w:jc w:val="center"/>
              <w:rPr>
                <w:rFonts w:ascii="Arial Narrow" w:eastAsia="Times New Roman" w:hAnsi="Arial Narrow" w:cs="Arial"/>
                <w:color w:val="000000"/>
                <w:sz w:val="18"/>
                <w:szCs w:val="18"/>
              </w:rPr>
            </w:pPr>
            <w:r>
              <w:rPr>
                <w:rFonts w:ascii="Arial Narrow" w:eastAsia="Times New Roman" w:hAnsi="Arial Narrow" w:cs="Arial"/>
                <w:color w:val="000000"/>
                <w:sz w:val="18"/>
                <w:szCs w:val="18"/>
              </w:rPr>
              <w:t>MoLWE</w:t>
            </w:r>
          </w:p>
        </w:tc>
        <w:tc>
          <w:tcPr>
            <w:tcW w:w="62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1E55470"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62000</w:t>
            </w:r>
          </w:p>
        </w:tc>
        <w:tc>
          <w:tcPr>
            <w:tcW w:w="635" w:type="dxa"/>
            <w:vMerge w:val="restart"/>
            <w:tcBorders>
              <w:top w:val="nil"/>
              <w:left w:val="single" w:sz="4" w:space="0" w:color="auto"/>
              <w:bottom w:val="single" w:sz="4" w:space="0" w:color="auto"/>
              <w:right w:val="single" w:sz="4" w:space="0" w:color="auto"/>
            </w:tcBorders>
            <w:shd w:val="clear" w:color="auto" w:fill="auto"/>
            <w:vAlign w:val="center"/>
            <w:hideMark/>
          </w:tcPr>
          <w:p w14:paraId="75E50F72"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GEF TF</w:t>
            </w:r>
          </w:p>
        </w:tc>
        <w:tc>
          <w:tcPr>
            <w:tcW w:w="865" w:type="dxa"/>
            <w:tcBorders>
              <w:top w:val="nil"/>
              <w:left w:val="nil"/>
              <w:bottom w:val="single" w:sz="4" w:space="0" w:color="auto"/>
              <w:right w:val="single" w:sz="4" w:space="0" w:color="auto"/>
            </w:tcBorders>
            <w:shd w:val="clear" w:color="000000" w:fill="FFFFFF"/>
            <w:noWrap/>
            <w:hideMark/>
          </w:tcPr>
          <w:p w14:paraId="6F8E828B"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71300</w:t>
            </w:r>
          </w:p>
        </w:tc>
        <w:tc>
          <w:tcPr>
            <w:tcW w:w="2266" w:type="dxa"/>
            <w:tcBorders>
              <w:top w:val="nil"/>
              <w:left w:val="nil"/>
              <w:bottom w:val="single" w:sz="4" w:space="0" w:color="auto"/>
              <w:right w:val="single" w:sz="4" w:space="0" w:color="auto"/>
            </w:tcBorders>
            <w:shd w:val="clear" w:color="000000" w:fill="FFFFFF"/>
            <w:hideMark/>
          </w:tcPr>
          <w:p w14:paraId="493311B2"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Local Consultants</w:t>
            </w:r>
          </w:p>
        </w:tc>
        <w:tc>
          <w:tcPr>
            <w:tcW w:w="887" w:type="dxa"/>
            <w:tcBorders>
              <w:top w:val="nil"/>
              <w:left w:val="nil"/>
              <w:bottom w:val="single" w:sz="4" w:space="0" w:color="auto"/>
              <w:right w:val="single" w:sz="4" w:space="0" w:color="auto"/>
            </w:tcBorders>
            <w:shd w:val="clear" w:color="000000" w:fill="FFFFFF"/>
            <w:noWrap/>
            <w:hideMark/>
          </w:tcPr>
          <w:p w14:paraId="473AB59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6,000</w:t>
            </w:r>
          </w:p>
        </w:tc>
        <w:tc>
          <w:tcPr>
            <w:tcW w:w="955" w:type="dxa"/>
            <w:tcBorders>
              <w:top w:val="nil"/>
              <w:left w:val="nil"/>
              <w:bottom w:val="single" w:sz="4" w:space="0" w:color="auto"/>
              <w:right w:val="single" w:sz="4" w:space="0" w:color="auto"/>
            </w:tcBorders>
            <w:shd w:val="clear" w:color="000000" w:fill="FFFFFF"/>
            <w:noWrap/>
            <w:hideMark/>
          </w:tcPr>
          <w:p w14:paraId="3255A9E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41,000</w:t>
            </w:r>
          </w:p>
        </w:tc>
        <w:tc>
          <w:tcPr>
            <w:tcW w:w="970" w:type="dxa"/>
            <w:tcBorders>
              <w:top w:val="nil"/>
              <w:left w:val="nil"/>
              <w:bottom w:val="single" w:sz="4" w:space="0" w:color="auto"/>
              <w:right w:val="single" w:sz="4" w:space="0" w:color="auto"/>
            </w:tcBorders>
            <w:shd w:val="clear" w:color="000000" w:fill="FFFFFF"/>
            <w:noWrap/>
            <w:hideMark/>
          </w:tcPr>
          <w:p w14:paraId="1B644F1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23,200</w:t>
            </w:r>
          </w:p>
        </w:tc>
        <w:tc>
          <w:tcPr>
            <w:tcW w:w="955" w:type="dxa"/>
            <w:tcBorders>
              <w:top w:val="nil"/>
              <w:left w:val="nil"/>
              <w:bottom w:val="single" w:sz="4" w:space="0" w:color="auto"/>
              <w:right w:val="single" w:sz="4" w:space="0" w:color="auto"/>
            </w:tcBorders>
            <w:shd w:val="clear" w:color="000000" w:fill="FFFFFF"/>
            <w:noWrap/>
            <w:hideMark/>
          </w:tcPr>
          <w:p w14:paraId="723B4AC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10,600</w:t>
            </w:r>
          </w:p>
        </w:tc>
        <w:tc>
          <w:tcPr>
            <w:tcW w:w="955" w:type="dxa"/>
            <w:tcBorders>
              <w:top w:val="nil"/>
              <w:left w:val="nil"/>
              <w:bottom w:val="single" w:sz="4" w:space="0" w:color="auto"/>
              <w:right w:val="single" w:sz="4" w:space="0" w:color="auto"/>
            </w:tcBorders>
            <w:shd w:val="clear" w:color="000000" w:fill="FFFFFF"/>
            <w:noWrap/>
            <w:hideMark/>
          </w:tcPr>
          <w:p w14:paraId="67B1505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5,600</w:t>
            </w:r>
          </w:p>
        </w:tc>
        <w:tc>
          <w:tcPr>
            <w:tcW w:w="955" w:type="dxa"/>
            <w:tcBorders>
              <w:top w:val="nil"/>
              <w:left w:val="nil"/>
              <w:bottom w:val="single" w:sz="4" w:space="0" w:color="auto"/>
              <w:right w:val="single" w:sz="4" w:space="0" w:color="auto"/>
            </w:tcBorders>
            <w:shd w:val="clear" w:color="000000" w:fill="FFFFFF"/>
            <w:noWrap/>
            <w:hideMark/>
          </w:tcPr>
          <w:p w14:paraId="186430E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5,600</w:t>
            </w:r>
          </w:p>
        </w:tc>
        <w:tc>
          <w:tcPr>
            <w:tcW w:w="971" w:type="dxa"/>
            <w:tcBorders>
              <w:top w:val="nil"/>
              <w:left w:val="nil"/>
              <w:bottom w:val="single" w:sz="4" w:space="0" w:color="auto"/>
              <w:right w:val="single" w:sz="4" w:space="0" w:color="auto"/>
            </w:tcBorders>
            <w:shd w:val="clear" w:color="000000" w:fill="FFFFFF"/>
            <w:noWrap/>
            <w:hideMark/>
          </w:tcPr>
          <w:p w14:paraId="56B4440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w:t>
            </w:r>
          </w:p>
        </w:tc>
        <w:tc>
          <w:tcPr>
            <w:tcW w:w="955" w:type="dxa"/>
            <w:tcBorders>
              <w:top w:val="nil"/>
              <w:left w:val="nil"/>
              <w:bottom w:val="single" w:sz="4" w:space="0" w:color="auto"/>
              <w:right w:val="single" w:sz="4" w:space="0" w:color="auto"/>
            </w:tcBorders>
            <w:shd w:val="clear" w:color="000000" w:fill="FFFFFF"/>
            <w:noWrap/>
            <w:hideMark/>
          </w:tcPr>
          <w:p w14:paraId="5CA309B9"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94,000</w:t>
            </w:r>
          </w:p>
        </w:tc>
        <w:tc>
          <w:tcPr>
            <w:tcW w:w="700" w:type="dxa"/>
            <w:tcBorders>
              <w:top w:val="nil"/>
              <w:left w:val="nil"/>
              <w:bottom w:val="single" w:sz="4" w:space="0" w:color="auto"/>
              <w:right w:val="single" w:sz="4" w:space="0" w:color="auto"/>
            </w:tcBorders>
            <w:shd w:val="clear" w:color="000000" w:fill="FFFFFF"/>
            <w:noWrap/>
            <w:hideMark/>
          </w:tcPr>
          <w:p w14:paraId="75B8F318"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w:t>
            </w:r>
          </w:p>
        </w:tc>
      </w:tr>
      <w:tr w:rsidR="00B4200B" w:rsidRPr="0097327F" w14:paraId="14C4EAD7" w14:textId="77777777" w:rsidTr="008B6C56">
        <w:trPr>
          <w:trHeight w:val="209"/>
        </w:trPr>
        <w:tc>
          <w:tcPr>
            <w:tcW w:w="1226" w:type="dxa"/>
            <w:vMerge/>
            <w:tcBorders>
              <w:top w:val="nil"/>
              <w:left w:val="single" w:sz="8" w:space="0" w:color="auto"/>
              <w:bottom w:val="single" w:sz="8" w:space="0" w:color="000000"/>
              <w:right w:val="single" w:sz="4" w:space="0" w:color="auto"/>
            </w:tcBorders>
            <w:vAlign w:val="center"/>
            <w:hideMark/>
          </w:tcPr>
          <w:p w14:paraId="29B65CE7"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5416CCE7"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09BFA299"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17CD718B"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000000" w:fill="FFFFFF"/>
            <w:noWrap/>
            <w:hideMark/>
          </w:tcPr>
          <w:p w14:paraId="3F89B08C"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71600</w:t>
            </w:r>
          </w:p>
        </w:tc>
        <w:tc>
          <w:tcPr>
            <w:tcW w:w="2266" w:type="dxa"/>
            <w:tcBorders>
              <w:top w:val="nil"/>
              <w:left w:val="nil"/>
              <w:bottom w:val="single" w:sz="4" w:space="0" w:color="auto"/>
              <w:right w:val="single" w:sz="4" w:space="0" w:color="auto"/>
            </w:tcBorders>
            <w:shd w:val="clear" w:color="000000" w:fill="FFFFFF"/>
            <w:hideMark/>
          </w:tcPr>
          <w:p w14:paraId="2046B68A"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Travel</w:t>
            </w:r>
          </w:p>
        </w:tc>
        <w:tc>
          <w:tcPr>
            <w:tcW w:w="887" w:type="dxa"/>
            <w:tcBorders>
              <w:top w:val="nil"/>
              <w:left w:val="nil"/>
              <w:bottom w:val="single" w:sz="4" w:space="0" w:color="auto"/>
              <w:right w:val="single" w:sz="4" w:space="0" w:color="auto"/>
            </w:tcBorders>
            <w:shd w:val="clear" w:color="000000" w:fill="FFFFFF"/>
            <w:noWrap/>
            <w:hideMark/>
          </w:tcPr>
          <w:p w14:paraId="53D59124"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3,000</w:t>
            </w:r>
          </w:p>
        </w:tc>
        <w:tc>
          <w:tcPr>
            <w:tcW w:w="955" w:type="dxa"/>
            <w:tcBorders>
              <w:top w:val="nil"/>
              <w:left w:val="nil"/>
              <w:bottom w:val="single" w:sz="4" w:space="0" w:color="auto"/>
              <w:right w:val="single" w:sz="4" w:space="0" w:color="auto"/>
            </w:tcBorders>
            <w:shd w:val="clear" w:color="000000" w:fill="FFFFFF"/>
            <w:noWrap/>
            <w:hideMark/>
          </w:tcPr>
          <w:p w14:paraId="432DF715"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13,000</w:t>
            </w:r>
          </w:p>
        </w:tc>
        <w:tc>
          <w:tcPr>
            <w:tcW w:w="970" w:type="dxa"/>
            <w:tcBorders>
              <w:top w:val="nil"/>
              <w:left w:val="nil"/>
              <w:bottom w:val="single" w:sz="4" w:space="0" w:color="auto"/>
              <w:right w:val="single" w:sz="4" w:space="0" w:color="auto"/>
            </w:tcBorders>
            <w:shd w:val="clear" w:color="000000" w:fill="FFFFFF"/>
            <w:noWrap/>
            <w:hideMark/>
          </w:tcPr>
          <w:p w14:paraId="556CB4C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65,000</w:t>
            </w:r>
          </w:p>
        </w:tc>
        <w:tc>
          <w:tcPr>
            <w:tcW w:w="955" w:type="dxa"/>
            <w:tcBorders>
              <w:top w:val="nil"/>
              <w:left w:val="nil"/>
              <w:bottom w:val="single" w:sz="4" w:space="0" w:color="auto"/>
              <w:right w:val="single" w:sz="4" w:space="0" w:color="auto"/>
            </w:tcBorders>
            <w:shd w:val="clear" w:color="000000" w:fill="FFFFFF"/>
            <w:noWrap/>
            <w:hideMark/>
          </w:tcPr>
          <w:p w14:paraId="465FE91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56,500</w:t>
            </w:r>
          </w:p>
        </w:tc>
        <w:tc>
          <w:tcPr>
            <w:tcW w:w="955" w:type="dxa"/>
            <w:tcBorders>
              <w:top w:val="nil"/>
              <w:left w:val="nil"/>
              <w:bottom w:val="single" w:sz="4" w:space="0" w:color="auto"/>
              <w:right w:val="single" w:sz="4" w:space="0" w:color="auto"/>
            </w:tcBorders>
            <w:shd w:val="clear" w:color="000000" w:fill="FFFFFF"/>
            <w:noWrap/>
            <w:hideMark/>
          </w:tcPr>
          <w:p w14:paraId="687E1D6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53,500</w:t>
            </w:r>
          </w:p>
        </w:tc>
        <w:tc>
          <w:tcPr>
            <w:tcW w:w="955" w:type="dxa"/>
            <w:tcBorders>
              <w:top w:val="nil"/>
              <w:left w:val="nil"/>
              <w:bottom w:val="single" w:sz="4" w:space="0" w:color="auto"/>
              <w:right w:val="single" w:sz="4" w:space="0" w:color="auto"/>
            </w:tcBorders>
            <w:shd w:val="clear" w:color="000000" w:fill="FFFFFF"/>
            <w:noWrap/>
            <w:hideMark/>
          </w:tcPr>
          <w:p w14:paraId="493AD08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46,000</w:t>
            </w:r>
          </w:p>
        </w:tc>
        <w:tc>
          <w:tcPr>
            <w:tcW w:w="971" w:type="dxa"/>
            <w:tcBorders>
              <w:top w:val="nil"/>
              <w:left w:val="nil"/>
              <w:bottom w:val="single" w:sz="4" w:space="0" w:color="auto"/>
              <w:right w:val="single" w:sz="4" w:space="0" w:color="auto"/>
            </w:tcBorders>
            <w:shd w:val="clear" w:color="000000" w:fill="FFFFFF"/>
            <w:noWrap/>
            <w:hideMark/>
          </w:tcPr>
          <w:p w14:paraId="705EE29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19,000</w:t>
            </w:r>
          </w:p>
        </w:tc>
        <w:tc>
          <w:tcPr>
            <w:tcW w:w="955" w:type="dxa"/>
            <w:tcBorders>
              <w:top w:val="nil"/>
              <w:left w:val="nil"/>
              <w:bottom w:val="single" w:sz="4" w:space="0" w:color="auto"/>
              <w:right w:val="single" w:sz="4" w:space="0" w:color="auto"/>
            </w:tcBorders>
            <w:shd w:val="clear" w:color="000000" w:fill="FFFFFF"/>
            <w:noWrap/>
            <w:hideMark/>
          </w:tcPr>
          <w:p w14:paraId="0328D937"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256,000</w:t>
            </w:r>
          </w:p>
        </w:tc>
        <w:tc>
          <w:tcPr>
            <w:tcW w:w="700" w:type="dxa"/>
            <w:tcBorders>
              <w:top w:val="nil"/>
              <w:left w:val="nil"/>
              <w:bottom w:val="single" w:sz="4" w:space="0" w:color="auto"/>
              <w:right w:val="single" w:sz="4" w:space="0" w:color="auto"/>
            </w:tcBorders>
            <w:shd w:val="clear" w:color="000000" w:fill="FFFFFF"/>
            <w:noWrap/>
            <w:hideMark/>
          </w:tcPr>
          <w:p w14:paraId="5121B260"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w:t>
            </w:r>
          </w:p>
        </w:tc>
      </w:tr>
      <w:tr w:rsidR="00B4200B" w:rsidRPr="0097327F" w14:paraId="25B7BD93" w14:textId="77777777" w:rsidTr="008B6C56">
        <w:trPr>
          <w:trHeight w:val="276"/>
        </w:trPr>
        <w:tc>
          <w:tcPr>
            <w:tcW w:w="1226" w:type="dxa"/>
            <w:vMerge/>
            <w:tcBorders>
              <w:top w:val="nil"/>
              <w:left w:val="single" w:sz="8" w:space="0" w:color="auto"/>
              <w:bottom w:val="single" w:sz="8" w:space="0" w:color="000000"/>
              <w:right w:val="single" w:sz="4" w:space="0" w:color="auto"/>
            </w:tcBorders>
            <w:vAlign w:val="center"/>
            <w:hideMark/>
          </w:tcPr>
          <w:p w14:paraId="6171FC0A"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6CDF05D7"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42EFECC3"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095ABECC"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000000" w:fill="FFFFFF"/>
            <w:noWrap/>
            <w:hideMark/>
          </w:tcPr>
          <w:p w14:paraId="7956564C"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72100</w:t>
            </w:r>
          </w:p>
        </w:tc>
        <w:tc>
          <w:tcPr>
            <w:tcW w:w="2266" w:type="dxa"/>
            <w:tcBorders>
              <w:top w:val="nil"/>
              <w:left w:val="nil"/>
              <w:bottom w:val="single" w:sz="4" w:space="0" w:color="auto"/>
              <w:right w:val="single" w:sz="4" w:space="0" w:color="auto"/>
            </w:tcBorders>
            <w:shd w:val="clear" w:color="000000" w:fill="FFFFFF"/>
            <w:hideMark/>
          </w:tcPr>
          <w:p w14:paraId="003998AD"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Contractual Services - Company</w:t>
            </w:r>
          </w:p>
        </w:tc>
        <w:tc>
          <w:tcPr>
            <w:tcW w:w="887" w:type="dxa"/>
            <w:tcBorders>
              <w:top w:val="nil"/>
              <w:left w:val="nil"/>
              <w:bottom w:val="single" w:sz="4" w:space="0" w:color="auto"/>
              <w:right w:val="single" w:sz="4" w:space="0" w:color="auto"/>
            </w:tcBorders>
            <w:shd w:val="clear" w:color="000000" w:fill="FFFFFF"/>
            <w:noWrap/>
            <w:hideMark/>
          </w:tcPr>
          <w:p w14:paraId="3CA2CA1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000000" w:fill="FFFFFF"/>
            <w:noWrap/>
            <w:hideMark/>
          </w:tcPr>
          <w:p w14:paraId="4C2F926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164,000</w:t>
            </w:r>
          </w:p>
        </w:tc>
        <w:tc>
          <w:tcPr>
            <w:tcW w:w="970" w:type="dxa"/>
            <w:tcBorders>
              <w:top w:val="nil"/>
              <w:left w:val="nil"/>
              <w:bottom w:val="single" w:sz="4" w:space="0" w:color="auto"/>
              <w:right w:val="single" w:sz="4" w:space="0" w:color="auto"/>
            </w:tcBorders>
            <w:shd w:val="clear" w:color="000000" w:fill="FFFFFF"/>
            <w:noWrap/>
            <w:hideMark/>
          </w:tcPr>
          <w:p w14:paraId="5810243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200,000</w:t>
            </w:r>
          </w:p>
        </w:tc>
        <w:tc>
          <w:tcPr>
            <w:tcW w:w="955" w:type="dxa"/>
            <w:tcBorders>
              <w:top w:val="nil"/>
              <w:left w:val="nil"/>
              <w:bottom w:val="single" w:sz="4" w:space="0" w:color="auto"/>
              <w:right w:val="single" w:sz="4" w:space="0" w:color="auto"/>
            </w:tcBorders>
            <w:shd w:val="clear" w:color="000000" w:fill="FFFFFF"/>
            <w:noWrap/>
            <w:hideMark/>
          </w:tcPr>
          <w:p w14:paraId="7E49ADD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90,000</w:t>
            </w:r>
          </w:p>
        </w:tc>
        <w:tc>
          <w:tcPr>
            <w:tcW w:w="955" w:type="dxa"/>
            <w:tcBorders>
              <w:top w:val="nil"/>
              <w:left w:val="nil"/>
              <w:bottom w:val="single" w:sz="4" w:space="0" w:color="auto"/>
              <w:right w:val="single" w:sz="4" w:space="0" w:color="auto"/>
            </w:tcBorders>
            <w:shd w:val="clear" w:color="000000" w:fill="FFFFFF"/>
            <w:noWrap/>
            <w:hideMark/>
          </w:tcPr>
          <w:p w14:paraId="6B9FE25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12,000</w:t>
            </w:r>
          </w:p>
        </w:tc>
        <w:tc>
          <w:tcPr>
            <w:tcW w:w="955" w:type="dxa"/>
            <w:tcBorders>
              <w:top w:val="nil"/>
              <w:left w:val="nil"/>
              <w:bottom w:val="single" w:sz="4" w:space="0" w:color="auto"/>
              <w:right w:val="single" w:sz="4" w:space="0" w:color="auto"/>
            </w:tcBorders>
            <w:shd w:val="clear" w:color="000000" w:fill="FFFFFF"/>
            <w:noWrap/>
            <w:hideMark/>
          </w:tcPr>
          <w:p w14:paraId="6FBBACA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10,000</w:t>
            </w:r>
          </w:p>
        </w:tc>
        <w:tc>
          <w:tcPr>
            <w:tcW w:w="971" w:type="dxa"/>
            <w:tcBorders>
              <w:top w:val="nil"/>
              <w:left w:val="nil"/>
              <w:bottom w:val="single" w:sz="4" w:space="0" w:color="auto"/>
              <w:right w:val="single" w:sz="4" w:space="0" w:color="auto"/>
            </w:tcBorders>
            <w:shd w:val="clear" w:color="000000" w:fill="FFFFFF"/>
            <w:noWrap/>
            <w:hideMark/>
          </w:tcPr>
          <w:p w14:paraId="0DDA61C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10,000</w:t>
            </w:r>
          </w:p>
        </w:tc>
        <w:tc>
          <w:tcPr>
            <w:tcW w:w="955" w:type="dxa"/>
            <w:tcBorders>
              <w:top w:val="nil"/>
              <w:left w:val="nil"/>
              <w:bottom w:val="single" w:sz="4" w:space="0" w:color="auto"/>
              <w:right w:val="single" w:sz="4" w:space="0" w:color="auto"/>
            </w:tcBorders>
            <w:shd w:val="clear" w:color="000000" w:fill="FFFFFF"/>
            <w:noWrap/>
            <w:hideMark/>
          </w:tcPr>
          <w:p w14:paraId="0DE6A9B3"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486,000</w:t>
            </w:r>
          </w:p>
        </w:tc>
        <w:tc>
          <w:tcPr>
            <w:tcW w:w="700" w:type="dxa"/>
            <w:tcBorders>
              <w:top w:val="nil"/>
              <w:left w:val="nil"/>
              <w:bottom w:val="single" w:sz="4" w:space="0" w:color="auto"/>
              <w:right w:val="single" w:sz="4" w:space="0" w:color="auto"/>
            </w:tcBorders>
            <w:shd w:val="clear" w:color="000000" w:fill="FFFFFF"/>
            <w:noWrap/>
            <w:hideMark/>
          </w:tcPr>
          <w:p w14:paraId="650902A7"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w:t>
            </w:r>
          </w:p>
        </w:tc>
      </w:tr>
      <w:tr w:rsidR="00B4200B" w:rsidRPr="0097327F" w14:paraId="26AE1D65" w14:textId="77777777" w:rsidTr="008B6C56">
        <w:trPr>
          <w:trHeight w:val="176"/>
        </w:trPr>
        <w:tc>
          <w:tcPr>
            <w:tcW w:w="1226" w:type="dxa"/>
            <w:vMerge/>
            <w:tcBorders>
              <w:top w:val="nil"/>
              <w:left w:val="single" w:sz="8" w:space="0" w:color="auto"/>
              <w:bottom w:val="single" w:sz="8" w:space="0" w:color="000000"/>
              <w:right w:val="single" w:sz="4" w:space="0" w:color="auto"/>
            </w:tcBorders>
            <w:vAlign w:val="center"/>
            <w:hideMark/>
          </w:tcPr>
          <w:p w14:paraId="14F08260"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69C66BC6"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7C216F08"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29AD7986"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000000" w:fill="FFFFFF"/>
            <w:noWrap/>
            <w:hideMark/>
          </w:tcPr>
          <w:p w14:paraId="7F1BC7A4"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72300</w:t>
            </w:r>
          </w:p>
        </w:tc>
        <w:tc>
          <w:tcPr>
            <w:tcW w:w="2266" w:type="dxa"/>
            <w:tcBorders>
              <w:top w:val="nil"/>
              <w:left w:val="nil"/>
              <w:bottom w:val="single" w:sz="4" w:space="0" w:color="auto"/>
              <w:right w:val="single" w:sz="4" w:space="0" w:color="auto"/>
            </w:tcBorders>
            <w:shd w:val="clear" w:color="000000" w:fill="FFFFFF"/>
            <w:hideMark/>
          </w:tcPr>
          <w:p w14:paraId="67C6E718"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Materials and Goods</w:t>
            </w:r>
          </w:p>
        </w:tc>
        <w:tc>
          <w:tcPr>
            <w:tcW w:w="887" w:type="dxa"/>
            <w:tcBorders>
              <w:top w:val="nil"/>
              <w:left w:val="nil"/>
              <w:bottom w:val="single" w:sz="4" w:space="0" w:color="auto"/>
              <w:right w:val="single" w:sz="4" w:space="0" w:color="auto"/>
            </w:tcBorders>
            <w:shd w:val="clear" w:color="000000" w:fill="FFFFFF"/>
            <w:noWrap/>
            <w:hideMark/>
          </w:tcPr>
          <w:p w14:paraId="549C821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000000" w:fill="FFFFFF"/>
            <w:noWrap/>
            <w:hideMark/>
          </w:tcPr>
          <w:p w14:paraId="1338C98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70" w:type="dxa"/>
            <w:tcBorders>
              <w:top w:val="nil"/>
              <w:left w:val="nil"/>
              <w:bottom w:val="single" w:sz="4" w:space="0" w:color="auto"/>
              <w:right w:val="single" w:sz="4" w:space="0" w:color="auto"/>
            </w:tcBorders>
            <w:shd w:val="clear" w:color="000000" w:fill="FFFFFF"/>
            <w:noWrap/>
            <w:hideMark/>
          </w:tcPr>
          <w:p w14:paraId="04976FC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65,000</w:t>
            </w:r>
          </w:p>
        </w:tc>
        <w:tc>
          <w:tcPr>
            <w:tcW w:w="955" w:type="dxa"/>
            <w:tcBorders>
              <w:top w:val="nil"/>
              <w:left w:val="nil"/>
              <w:bottom w:val="single" w:sz="4" w:space="0" w:color="auto"/>
              <w:right w:val="single" w:sz="4" w:space="0" w:color="auto"/>
            </w:tcBorders>
            <w:shd w:val="clear" w:color="000000" w:fill="FFFFFF"/>
            <w:noWrap/>
            <w:hideMark/>
          </w:tcPr>
          <w:p w14:paraId="40A8AA5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41,000</w:t>
            </w:r>
          </w:p>
        </w:tc>
        <w:tc>
          <w:tcPr>
            <w:tcW w:w="955" w:type="dxa"/>
            <w:tcBorders>
              <w:top w:val="nil"/>
              <w:left w:val="nil"/>
              <w:bottom w:val="single" w:sz="4" w:space="0" w:color="auto"/>
              <w:right w:val="single" w:sz="4" w:space="0" w:color="auto"/>
            </w:tcBorders>
            <w:shd w:val="clear" w:color="000000" w:fill="FFFFFF"/>
            <w:noWrap/>
            <w:hideMark/>
          </w:tcPr>
          <w:p w14:paraId="219BC584"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36,000</w:t>
            </w:r>
          </w:p>
        </w:tc>
        <w:tc>
          <w:tcPr>
            <w:tcW w:w="955" w:type="dxa"/>
            <w:tcBorders>
              <w:top w:val="nil"/>
              <w:left w:val="nil"/>
              <w:bottom w:val="single" w:sz="4" w:space="0" w:color="auto"/>
              <w:right w:val="single" w:sz="4" w:space="0" w:color="auto"/>
            </w:tcBorders>
            <w:shd w:val="clear" w:color="000000" w:fill="FFFFFF"/>
            <w:noWrap/>
            <w:hideMark/>
          </w:tcPr>
          <w:p w14:paraId="6FF520B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31,000</w:t>
            </w:r>
          </w:p>
        </w:tc>
        <w:tc>
          <w:tcPr>
            <w:tcW w:w="971" w:type="dxa"/>
            <w:tcBorders>
              <w:top w:val="nil"/>
              <w:left w:val="nil"/>
              <w:bottom w:val="single" w:sz="4" w:space="0" w:color="auto"/>
              <w:right w:val="single" w:sz="4" w:space="0" w:color="auto"/>
            </w:tcBorders>
            <w:shd w:val="clear" w:color="000000" w:fill="FFFFFF"/>
            <w:noWrap/>
            <w:hideMark/>
          </w:tcPr>
          <w:p w14:paraId="29F5A69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w:t>
            </w:r>
          </w:p>
        </w:tc>
        <w:tc>
          <w:tcPr>
            <w:tcW w:w="955" w:type="dxa"/>
            <w:tcBorders>
              <w:top w:val="nil"/>
              <w:left w:val="nil"/>
              <w:bottom w:val="single" w:sz="4" w:space="0" w:color="auto"/>
              <w:right w:val="single" w:sz="4" w:space="0" w:color="auto"/>
            </w:tcBorders>
            <w:shd w:val="clear" w:color="000000" w:fill="FFFFFF"/>
            <w:noWrap/>
            <w:hideMark/>
          </w:tcPr>
          <w:p w14:paraId="50049DAF"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193,000</w:t>
            </w:r>
          </w:p>
        </w:tc>
        <w:tc>
          <w:tcPr>
            <w:tcW w:w="700" w:type="dxa"/>
            <w:tcBorders>
              <w:top w:val="nil"/>
              <w:left w:val="nil"/>
              <w:bottom w:val="single" w:sz="4" w:space="0" w:color="auto"/>
              <w:right w:val="single" w:sz="4" w:space="0" w:color="auto"/>
            </w:tcBorders>
            <w:shd w:val="clear" w:color="000000" w:fill="FFFFFF"/>
            <w:noWrap/>
            <w:hideMark/>
          </w:tcPr>
          <w:p w14:paraId="5C223091"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w:t>
            </w:r>
          </w:p>
        </w:tc>
      </w:tr>
      <w:tr w:rsidR="00B4200B" w:rsidRPr="0097327F" w14:paraId="2208EC67" w14:textId="77777777" w:rsidTr="008B6C56">
        <w:trPr>
          <w:trHeight w:val="264"/>
        </w:trPr>
        <w:tc>
          <w:tcPr>
            <w:tcW w:w="1226" w:type="dxa"/>
            <w:vMerge/>
            <w:tcBorders>
              <w:top w:val="nil"/>
              <w:left w:val="single" w:sz="8" w:space="0" w:color="auto"/>
              <w:bottom w:val="single" w:sz="8" w:space="0" w:color="000000"/>
              <w:right w:val="single" w:sz="4" w:space="0" w:color="auto"/>
            </w:tcBorders>
            <w:vAlign w:val="center"/>
            <w:hideMark/>
          </w:tcPr>
          <w:p w14:paraId="00AA62B1"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2398E037"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3ADE7580"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034E747A"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000000" w:fill="FFFFFF"/>
            <w:noWrap/>
            <w:hideMark/>
          </w:tcPr>
          <w:p w14:paraId="73D71454"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75700</w:t>
            </w:r>
          </w:p>
        </w:tc>
        <w:tc>
          <w:tcPr>
            <w:tcW w:w="2266" w:type="dxa"/>
            <w:tcBorders>
              <w:top w:val="nil"/>
              <w:left w:val="nil"/>
              <w:bottom w:val="single" w:sz="4" w:space="0" w:color="auto"/>
              <w:right w:val="single" w:sz="4" w:space="0" w:color="auto"/>
            </w:tcBorders>
            <w:shd w:val="clear" w:color="000000" w:fill="FFFFFF"/>
            <w:hideMark/>
          </w:tcPr>
          <w:p w14:paraId="1D33DA93"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xml:space="preserve">Training and Workshops </w:t>
            </w:r>
          </w:p>
        </w:tc>
        <w:tc>
          <w:tcPr>
            <w:tcW w:w="887" w:type="dxa"/>
            <w:tcBorders>
              <w:top w:val="nil"/>
              <w:left w:val="nil"/>
              <w:bottom w:val="single" w:sz="4" w:space="0" w:color="auto"/>
              <w:right w:val="single" w:sz="4" w:space="0" w:color="auto"/>
            </w:tcBorders>
            <w:shd w:val="clear" w:color="000000" w:fill="FFFFFF"/>
            <w:noWrap/>
            <w:hideMark/>
          </w:tcPr>
          <w:p w14:paraId="6954EDC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3,000</w:t>
            </w:r>
          </w:p>
        </w:tc>
        <w:tc>
          <w:tcPr>
            <w:tcW w:w="955" w:type="dxa"/>
            <w:tcBorders>
              <w:top w:val="nil"/>
              <w:left w:val="nil"/>
              <w:bottom w:val="single" w:sz="4" w:space="0" w:color="auto"/>
              <w:right w:val="single" w:sz="4" w:space="0" w:color="auto"/>
            </w:tcBorders>
            <w:shd w:val="clear" w:color="000000" w:fill="FFFFFF"/>
            <w:noWrap/>
            <w:hideMark/>
          </w:tcPr>
          <w:p w14:paraId="7A32C3D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172,000</w:t>
            </w:r>
          </w:p>
        </w:tc>
        <w:tc>
          <w:tcPr>
            <w:tcW w:w="970" w:type="dxa"/>
            <w:tcBorders>
              <w:top w:val="nil"/>
              <w:left w:val="nil"/>
              <w:bottom w:val="single" w:sz="4" w:space="0" w:color="auto"/>
              <w:right w:val="single" w:sz="4" w:space="0" w:color="auto"/>
            </w:tcBorders>
            <w:shd w:val="clear" w:color="000000" w:fill="FFFFFF"/>
            <w:noWrap/>
            <w:hideMark/>
          </w:tcPr>
          <w:p w14:paraId="08909D3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308,000</w:t>
            </w:r>
          </w:p>
        </w:tc>
        <w:tc>
          <w:tcPr>
            <w:tcW w:w="955" w:type="dxa"/>
            <w:tcBorders>
              <w:top w:val="nil"/>
              <w:left w:val="nil"/>
              <w:bottom w:val="single" w:sz="4" w:space="0" w:color="auto"/>
              <w:right w:val="single" w:sz="4" w:space="0" w:color="auto"/>
            </w:tcBorders>
            <w:shd w:val="clear" w:color="000000" w:fill="FFFFFF"/>
            <w:noWrap/>
            <w:hideMark/>
          </w:tcPr>
          <w:p w14:paraId="2EEC6681"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187,500</w:t>
            </w:r>
          </w:p>
        </w:tc>
        <w:tc>
          <w:tcPr>
            <w:tcW w:w="955" w:type="dxa"/>
            <w:tcBorders>
              <w:top w:val="nil"/>
              <w:left w:val="nil"/>
              <w:bottom w:val="single" w:sz="4" w:space="0" w:color="auto"/>
              <w:right w:val="single" w:sz="4" w:space="0" w:color="auto"/>
            </w:tcBorders>
            <w:shd w:val="clear" w:color="000000" w:fill="FFFFFF"/>
            <w:noWrap/>
            <w:hideMark/>
          </w:tcPr>
          <w:p w14:paraId="3E2531B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86,500</w:t>
            </w:r>
          </w:p>
        </w:tc>
        <w:tc>
          <w:tcPr>
            <w:tcW w:w="955" w:type="dxa"/>
            <w:tcBorders>
              <w:top w:val="nil"/>
              <w:left w:val="nil"/>
              <w:bottom w:val="single" w:sz="4" w:space="0" w:color="auto"/>
              <w:right w:val="single" w:sz="4" w:space="0" w:color="auto"/>
            </w:tcBorders>
            <w:shd w:val="clear" w:color="000000" w:fill="FFFFFF"/>
            <w:noWrap/>
            <w:hideMark/>
          </w:tcPr>
          <w:p w14:paraId="33F00A1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82,000</w:t>
            </w:r>
          </w:p>
        </w:tc>
        <w:tc>
          <w:tcPr>
            <w:tcW w:w="971" w:type="dxa"/>
            <w:tcBorders>
              <w:top w:val="nil"/>
              <w:left w:val="nil"/>
              <w:bottom w:val="single" w:sz="4" w:space="0" w:color="auto"/>
              <w:right w:val="single" w:sz="4" w:space="0" w:color="auto"/>
            </w:tcBorders>
            <w:shd w:val="clear" w:color="000000" w:fill="FFFFFF"/>
            <w:noWrap/>
            <w:hideMark/>
          </w:tcPr>
          <w:p w14:paraId="1ABF4C4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44,000</w:t>
            </w:r>
          </w:p>
        </w:tc>
        <w:tc>
          <w:tcPr>
            <w:tcW w:w="955" w:type="dxa"/>
            <w:tcBorders>
              <w:top w:val="nil"/>
              <w:left w:val="nil"/>
              <w:bottom w:val="single" w:sz="4" w:space="0" w:color="auto"/>
              <w:right w:val="single" w:sz="4" w:space="0" w:color="auto"/>
            </w:tcBorders>
            <w:shd w:val="clear" w:color="000000" w:fill="FFFFFF"/>
            <w:noWrap/>
            <w:hideMark/>
          </w:tcPr>
          <w:p w14:paraId="37DDFD4F"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883,000</w:t>
            </w:r>
          </w:p>
        </w:tc>
        <w:tc>
          <w:tcPr>
            <w:tcW w:w="700" w:type="dxa"/>
            <w:tcBorders>
              <w:top w:val="nil"/>
              <w:left w:val="nil"/>
              <w:bottom w:val="single" w:sz="4" w:space="0" w:color="auto"/>
              <w:right w:val="single" w:sz="4" w:space="0" w:color="auto"/>
            </w:tcBorders>
            <w:shd w:val="clear" w:color="000000" w:fill="FFFFFF"/>
            <w:noWrap/>
            <w:hideMark/>
          </w:tcPr>
          <w:p w14:paraId="5A4B9E68"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5</w:t>
            </w:r>
          </w:p>
        </w:tc>
      </w:tr>
      <w:tr w:rsidR="00B4200B" w:rsidRPr="0097327F" w14:paraId="5B0EEF32" w14:textId="77777777" w:rsidTr="008B6C56">
        <w:trPr>
          <w:trHeight w:val="142"/>
        </w:trPr>
        <w:tc>
          <w:tcPr>
            <w:tcW w:w="1226" w:type="dxa"/>
            <w:vMerge/>
            <w:tcBorders>
              <w:top w:val="nil"/>
              <w:left w:val="single" w:sz="8" w:space="0" w:color="auto"/>
              <w:bottom w:val="single" w:sz="8" w:space="0" w:color="000000"/>
              <w:right w:val="single" w:sz="4" w:space="0" w:color="auto"/>
            </w:tcBorders>
            <w:vAlign w:val="center"/>
            <w:hideMark/>
          </w:tcPr>
          <w:p w14:paraId="4B61DF1E"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04B9687B"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57E9DD58"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41DD6EAE"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000000" w:fill="FFFFFF"/>
            <w:noWrap/>
            <w:hideMark/>
          </w:tcPr>
          <w:p w14:paraId="66EBF0C3" w14:textId="77777777" w:rsidR="00B4200B" w:rsidRPr="0097327F" w:rsidRDefault="00B4200B" w:rsidP="00777972">
            <w:pPr>
              <w:jc w:val="center"/>
              <w:rPr>
                <w:rFonts w:ascii="Arial Narrow" w:eastAsia="Times New Roman" w:hAnsi="Arial Narrow"/>
                <w:sz w:val="18"/>
                <w:szCs w:val="18"/>
              </w:rPr>
            </w:pPr>
            <w:r w:rsidRPr="0097327F">
              <w:rPr>
                <w:rFonts w:ascii="Arial Narrow" w:eastAsia="Times New Roman" w:hAnsi="Arial Narrow"/>
                <w:sz w:val="18"/>
                <w:szCs w:val="18"/>
              </w:rPr>
              <w:t>74200</w:t>
            </w:r>
          </w:p>
        </w:tc>
        <w:tc>
          <w:tcPr>
            <w:tcW w:w="2266" w:type="dxa"/>
            <w:tcBorders>
              <w:top w:val="nil"/>
              <w:left w:val="nil"/>
              <w:bottom w:val="single" w:sz="4" w:space="0" w:color="auto"/>
              <w:right w:val="single" w:sz="4" w:space="0" w:color="auto"/>
            </w:tcBorders>
            <w:shd w:val="clear" w:color="000000" w:fill="FFFFFF"/>
            <w:hideMark/>
          </w:tcPr>
          <w:p w14:paraId="048043BB" w14:textId="77777777" w:rsidR="00B4200B" w:rsidRPr="0097327F" w:rsidRDefault="00B4200B" w:rsidP="00777972">
            <w:pPr>
              <w:jc w:val="left"/>
              <w:rPr>
                <w:rFonts w:ascii="Arial Narrow" w:eastAsia="Times New Roman" w:hAnsi="Arial Narrow" w:cs="Arial"/>
                <w:sz w:val="18"/>
                <w:szCs w:val="18"/>
              </w:rPr>
            </w:pPr>
            <w:r w:rsidRPr="0097327F">
              <w:rPr>
                <w:rFonts w:ascii="Arial Narrow" w:eastAsia="Times New Roman" w:hAnsi="Arial Narrow" w:cs="Arial"/>
                <w:sz w:val="18"/>
                <w:szCs w:val="18"/>
              </w:rPr>
              <w:t>Audio Visual&amp;Print Prod Costs</w:t>
            </w:r>
          </w:p>
        </w:tc>
        <w:tc>
          <w:tcPr>
            <w:tcW w:w="887" w:type="dxa"/>
            <w:tcBorders>
              <w:top w:val="nil"/>
              <w:left w:val="nil"/>
              <w:bottom w:val="single" w:sz="4" w:space="0" w:color="auto"/>
              <w:right w:val="single" w:sz="4" w:space="0" w:color="auto"/>
            </w:tcBorders>
            <w:shd w:val="clear" w:color="000000" w:fill="FFFFFF"/>
            <w:noWrap/>
            <w:hideMark/>
          </w:tcPr>
          <w:p w14:paraId="47B31D1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w:t>
            </w:r>
          </w:p>
        </w:tc>
        <w:tc>
          <w:tcPr>
            <w:tcW w:w="955" w:type="dxa"/>
            <w:tcBorders>
              <w:top w:val="nil"/>
              <w:left w:val="nil"/>
              <w:bottom w:val="single" w:sz="4" w:space="0" w:color="auto"/>
              <w:right w:val="single" w:sz="4" w:space="0" w:color="auto"/>
            </w:tcBorders>
            <w:shd w:val="clear" w:color="000000" w:fill="FFFFFF"/>
            <w:noWrap/>
            <w:hideMark/>
          </w:tcPr>
          <w:p w14:paraId="3D6F27F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27,000</w:t>
            </w:r>
          </w:p>
        </w:tc>
        <w:tc>
          <w:tcPr>
            <w:tcW w:w="970" w:type="dxa"/>
            <w:tcBorders>
              <w:top w:val="nil"/>
              <w:left w:val="nil"/>
              <w:bottom w:val="single" w:sz="4" w:space="0" w:color="auto"/>
              <w:right w:val="single" w:sz="4" w:space="0" w:color="auto"/>
            </w:tcBorders>
            <w:shd w:val="clear" w:color="000000" w:fill="FFFFFF"/>
            <w:noWrap/>
            <w:hideMark/>
          </w:tcPr>
          <w:p w14:paraId="6C5CDBD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8,500</w:t>
            </w:r>
          </w:p>
        </w:tc>
        <w:tc>
          <w:tcPr>
            <w:tcW w:w="955" w:type="dxa"/>
            <w:tcBorders>
              <w:top w:val="nil"/>
              <w:left w:val="nil"/>
              <w:bottom w:val="single" w:sz="4" w:space="0" w:color="auto"/>
              <w:right w:val="single" w:sz="4" w:space="0" w:color="auto"/>
            </w:tcBorders>
            <w:shd w:val="clear" w:color="000000" w:fill="FFFFFF"/>
            <w:noWrap/>
            <w:hideMark/>
          </w:tcPr>
          <w:p w14:paraId="416A87E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15,500</w:t>
            </w:r>
          </w:p>
        </w:tc>
        <w:tc>
          <w:tcPr>
            <w:tcW w:w="955" w:type="dxa"/>
            <w:tcBorders>
              <w:top w:val="nil"/>
              <w:left w:val="nil"/>
              <w:bottom w:val="single" w:sz="4" w:space="0" w:color="auto"/>
              <w:right w:val="single" w:sz="4" w:space="0" w:color="auto"/>
            </w:tcBorders>
            <w:shd w:val="clear" w:color="000000" w:fill="FFFFFF"/>
            <w:noWrap/>
            <w:hideMark/>
          </w:tcPr>
          <w:p w14:paraId="2EED20D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8,000</w:t>
            </w:r>
          </w:p>
        </w:tc>
        <w:tc>
          <w:tcPr>
            <w:tcW w:w="955" w:type="dxa"/>
            <w:tcBorders>
              <w:top w:val="nil"/>
              <w:left w:val="nil"/>
              <w:bottom w:val="single" w:sz="4" w:space="0" w:color="auto"/>
              <w:right w:val="single" w:sz="4" w:space="0" w:color="auto"/>
            </w:tcBorders>
            <w:shd w:val="clear" w:color="000000" w:fill="FFFFFF"/>
            <w:noWrap/>
            <w:hideMark/>
          </w:tcPr>
          <w:p w14:paraId="5A124D45"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7,000</w:t>
            </w:r>
          </w:p>
        </w:tc>
        <w:tc>
          <w:tcPr>
            <w:tcW w:w="971" w:type="dxa"/>
            <w:tcBorders>
              <w:top w:val="nil"/>
              <w:left w:val="nil"/>
              <w:bottom w:val="single" w:sz="4" w:space="0" w:color="auto"/>
              <w:right w:val="single" w:sz="4" w:space="0" w:color="auto"/>
            </w:tcBorders>
            <w:shd w:val="clear" w:color="000000" w:fill="FFFFFF"/>
            <w:noWrap/>
            <w:hideMark/>
          </w:tcPr>
          <w:p w14:paraId="0B2B367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000000" w:fill="FFFFFF"/>
            <w:noWrap/>
            <w:hideMark/>
          </w:tcPr>
          <w:p w14:paraId="13D6653B"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68,000</w:t>
            </w:r>
          </w:p>
        </w:tc>
        <w:tc>
          <w:tcPr>
            <w:tcW w:w="700" w:type="dxa"/>
            <w:tcBorders>
              <w:top w:val="nil"/>
              <w:left w:val="nil"/>
              <w:bottom w:val="single" w:sz="4" w:space="0" w:color="auto"/>
              <w:right w:val="single" w:sz="4" w:space="0" w:color="auto"/>
            </w:tcBorders>
            <w:shd w:val="clear" w:color="000000" w:fill="FFFFFF"/>
            <w:noWrap/>
            <w:hideMark/>
          </w:tcPr>
          <w:p w14:paraId="22F639AA"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6</w:t>
            </w:r>
          </w:p>
        </w:tc>
      </w:tr>
      <w:tr w:rsidR="00B4200B" w:rsidRPr="0097327F" w14:paraId="7E515E33" w14:textId="77777777" w:rsidTr="008B6C56">
        <w:trPr>
          <w:trHeight w:val="288"/>
        </w:trPr>
        <w:tc>
          <w:tcPr>
            <w:tcW w:w="1226" w:type="dxa"/>
            <w:vMerge/>
            <w:tcBorders>
              <w:top w:val="nil"/>
              <w:left w:val="single" w:sz="8" w:space="0" w:color="auto"/>
              <w:bottom w:val="single" w:sz="8" w:space="0" w:color="000000"/>
              <w:right w:val="single" w:sz="4" w:space="0" w:color="auto"/>
            </w:tcBorders>
            <w:vAlign w:val="center"/>
            <w:hideMark/>
          </w:tcPr>
          <w:p w14:paraId="66FB3318"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4DE40911"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403CB9DA"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74B2B084" w14:textId="77777777" w:rsidR="00B4200B" w:rsidRPr="0097327F" w:rsidRDefault="00B4200B" w:rsidP="00777972">
            <w:pPr>
              <w:jc w:val="left"/>
              <w:rPr>
                <w:rFonts w:ascii="Arial Narrow" w:eastAsia="Times New Roman" w:hAnsi="Arial Narrow" w:cs="Arial"/>
                <w:color w:val="000000"/>
                <w:sz w:val="18"/>
                <w:szCs w:val="18"/>
              </w:rPr>
            </w:pPr>
          </w:p>
        </w:tc>
        <w:tc>
          <w:tcPr>
            <w:tcW w:w="3131" w:type="dxa"/>
            <w:gridSpan w:val="2"/>
            <w:tcBorders>
              <w:top w:val="single" w:sz="4" w:space="0" w:color="auto"/>
              <w:left w:val="nil"/>
              <w:bottom w:val="single" w:sz="4" w:space="0" w:color="auto"/>
              <w:right w:val="single" w:sz="4" w:space="0" w:color="auto"/>
            </w:tcBorders>
            <w:shd w:val="clear" w:color="000000" w:fill="D9E1F2"/>
            <w:hideMark/>
          </w:tcPr>
          <w:p w14:paraId="062AAD5F" w14:textId="77777777" w:rsidR="00B4200B" w:rsidRPr="0097327F" w:rsidRDefault="00B4200B" w:rsidP="00777972">
            <w:pPr>
              <w:jc w:val="center"/>
              <w:rPr>
                <w:rFonts w:ascii="Arial Narrow" w:eastAsia="Times New Roman" w:hAnsi="Arial Narrow" w:cs="Arial"/>
                <w:b/>
                <w:bCs/>
                <w:sz w:val="18"/>
                <w:szCs w:val="18"/>
              </w:rPr>
            </w:pPr>
            <w:r w:rsidRPr="0097327F">
              <w:rPr>
                <w:rFonts w:ascii="Arial Narrow" w:eastAsia="Times New Roman" w:hAnsi="Arial Narrow" w:cs="Arial"/>
                <w:b/>
                <w:bCs/>
                <w:sz w:val="18"/>
                <w:szCs w:val="18"/>
              </w:rPr>
              <w:t>Sub-total Outcome 1 (GEF)</w:t>
            </w:r>
          </w:p>
        </w:tc>
        <w:tc>
          <w:tcPr>
            <w:tcW w:w="887" w:type="dxa"/>
            <w:tcBorders>
              <w:top w:val="nil"/>
              <w:left w:val="nil"/>
              <w:bottom w:val="single" w:sz="4" w:space="0" w:color="auto"/>
              <w:right w:val="single" w:sz="4" w:space="0" w:color="auto"/>
            </w:tcBorders>
            <w:shd w:val="clear" w:color="000000" w:fill="D9E1F2"/>
            <w:noWrap/>
            <w:hideMark/>
          </w:tcPr>
          <w:p w14:paraId="2E49BAE7"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14,000</w:t>
            </w:r>
          </w:p>
        </w:tc>
        <w:tc>
          <w:tcPr>
            <w:tcW w:w="955" w:type="dxa"/>
            <w:tcBorders>
              <w:top w:val="nil"/>
              <w:left w:val="nil"/>
              <w:bottom w:val="single" w:sz="4" w:space="0" w:color="auto"/>
              <w:right w:val="single" w:sz="4" w:space="0" w:color="auto"/>
            </w:tcBorders>
            <w:shd w:val="clear" w:color="000000" w:fill="D9E1F2"/>
            <w:noWrap/>
            <w:hideMark/>
          </w:tcPr>
          <w:p w14:paraId="5D93FBE5"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417,000</w:t>
            </w:r>
          </w:p>
        </w:tc>
        <w:tc>
          <w:tcPr>
            <w:tcW w:w="970" w:type="dxa"/>
            <w:tcBorders>
              <w:top w:val="nil"/>
              <w:left w:val="nil"/>
              <w:bottom w:val="single" w:sz="4" w:space="0" w:color="auto"/>
              <w:right w:val="single" w:sz="4" w:space="0" w:color="auto"/>
            </w:tcBorders>
            <w:shd w:val="clear" w:color="000000" w:fill="D9E1F2"/>
            <w:noWrap/>
            <w:hideMark/>
          </w:tcPr>
          <w:p w14:paraId="11336114"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669,700</w:t>
            </w:r>
          </w:p>
        </w:tc>
        <w:tc>
          <w:tcPr>
            <w:tcW w:w="955" w:type="dxa"/>
            <w:tcBorders>
              <w:top w:val="nil"/>
              <w:left w:val="nil"/>
              <w:bottom w:val="single" w:sz="4" w:space="0" w:color="auto"/>
              <w:right w:val="single" w:sz="4" w:space="0" w:color="auto"/>
            </w:tcBorders>
            <w:shd w:val="clear" w:color="000000" w:fill="D9E1F2"/>
            <w:noWrap/>
            <w:hideMark/>
          </w:tcPr>
          <w:p w14:paraId="7B1FEA6B"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401,100</w:t>
            </w:r>
          </w:p>
        </w:tc>
        <w:tc>
          <w:tcPr>
            <w:tcW w:w="955" w:type="dxa"/>
            <w:tcBorders>
              <w:top w:val="nil"/>
              <w:left w:val="nil"/>
              <w:bottom w:val="single" w:sz="4" w:space="0" w:color="auto"/>
              <w:right w:val="single" w:sz="4" w:space="0" w:color="auto"/>
            </w:tcBorders>
            <w:shd w:val="clear" w:color="000000" w:fill="D9E1F2"/>
            <w:noWrap/>
            <w:hideMark/>
          </w:tcPr>
          <w:p w14:paraId="127106E1"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201,600</w:t>
            </w:r>
          </w:p>
        </w:tc>
        <w:tc>
          <w:tcPr>
            <w:tcW w:w="955" w:type="dxa"/>
            <w:tcBorders>
              <w:top w:val="nil"/>
              <w:left w:val="nil"/>
              <w:bottom w:val="single" w:sz="4" w:space="0" w:color="auto"/>
              <w:right w:val="single" w:sz="4" w:space="0" w:color="auto"/>
            </w:tcBorders>
            <w:shd w:val="clear" w:color="000000" w:fill="D9E1F2"/>
            <w:noWrap/>
            <w:hideMark/>
          </w:tcPr>
          <w:p w14:paraId="1521B0E5"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181,600</w:t>
            </w:r>
          </w:p>
        </w:tc>
        <w:tc>
          <w:tcPr>
            <w:tcW w:w="971" w:type="dxa"/>
            <w:tcBorders>
              <w:top w:val="nil"/>
              <w:left w:val="nil"/>
              <w:bottom w:val="single" w:sz="4" w:space="0" w:color="auto"/>
              <w:right w:val="single" w:sz="4" w:space="0" w:color="auto"/>
            </w:tcBorders>
            <w:shd w:val="clear" w:color="000000" w:fill="D9E1F2"/>
            <w:noWrap/>
            <w:hideMark/>
          </w:tcPr>
          <w:p w14:paraId="488BFBC9"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95,000</w:t>
            </w:r>
          </w:p>
        </w:tc>
        <w:tc>
          <w:tcPr>
            <w:tcW w:w="955" w:type="dxa"/>
            <w:tcBorders>
              <w:top w:val="nil"/>
              <w:left w:val="nil"/>
              <w:bottom w:val="single" w:sz="4" w:space="0" w:color="auto"/>
              <w:right w:val="single" w:sz="4" w:space="0" w:color="auto"/>
            </w:tcBorders>
            <w:shd w:val="clear" w:color="000000" w:fill="D9E1F2"/>
            <w:noWrap/>
            <w:hideMark/>
          </w:tcPr>
          <w:p w14:paraId="3D472982"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1,980,000</w:t>
            </w:r>
          </w:p>
        </w:tc>
        <w:tc>
          <w:tcPr>
            <w:tcW w:w="700" w:type="dxa"/>
            <w:tcBorders>
              <w:top w:val="nil"/>
              <w:left w:val="nil"/>
              <w:bottom w:val="single" w:sz="4" w:space="0" w:color="auto"/>
              <w:right w:val="single" w:sz="4" w:space="0" w:color="auto"/>
            </w:tcBorders>
            <w:shd w:val="clear" w:color="000000" w:fill="D9E1F2"/>
            <w:noWrap/>
            <w:hideMark/>
          </w:tcPr>
          <w:p w14:paraId="6E1031BF"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r w:rsidR="00B4200B" w:rsidRPr="0097327F" w14:paraId="29213DEE" w14:textId="77777777" w:rsidTr="008B6C56">
        <w:trPr>
          <w:trHeight w:val="120"/>
        </w:trPr>
        <w:tc>
          <w:tcPr>
            <w:tcW w:w="1226" w:type="dxa"/>
            <w:vMerge/>
            <w:tcBorders>
              <w:top w:val="nil"/>
              <w:left w:val="single" w:sz="8" w:space="0" w:color="auto"/>
              <w:bottom w:val="single" w:sz="8" w:space="0" w:color="000000"/>
              <w:right w:val="single" w:sz="4" w:space="0" w:color="auto"/>
            </w:tcBorders>
            <w:vAlign w:val="center"/>
            <w:hideMark/>
          </w:tcPr>
          <w:p w14:paraId="1297C770"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63CABF5E"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741C7560"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04000</w:t>
            </w:r>
          </w:p>
        </w:tc>
        <w:tc>
          <w:tcPr>
            <w:tcW w:w="635" w:type="dxa"/>
            <w:vMerge w:val="restart"/>
            <w:tcBorders>
              <w:top w:val="nil"/>
              <w:left w:val="single" w:sz="4" w:space="0" w:color="auto"/>
              <w:bottom w:val="single" w:sz="8" w:space="0" w:color="000000"/>
              <w:right w:val="single" w:sz="4" w:space="0" w:color="auto"/>
            </w:tcBorders>
            <w:shd w:val="clear" w:color="auto" w:fill="auto"/>
            <w:vAlign w:val="center"/>
            <w:hideMark/>
          </w:tcPr>
          <w:p w14:paraId="02CFEA3A"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UNDP</w:t>
            </w:r>
          </w:p>
        </w:tc>
        <w:tc>
          <w:tcPr>
            <w:tcW w:w="865" w:type="dxa"/>
            <w:tcBorders>
              <w:top w:val="nil"/>
              <w:left w:val="nil"/>
              <w:bottom w:val="single" w:sz="4" w:space="0" w:color="auto"/>
              <w:right w:val="single" w:sz="4" w:space="0" w:color="auto"/>
            </w:tcBorders>
            <w:shd w:val="clear" w:color="auto" w:fill="auto"/>
            <w:noWrap/>
            <w:hideMark/>
          </w:tcPr>
          <w:p w14:paraId="7D595A67"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71600</w:t>
            </w:r>
          </w:p>
        </w:tc>
        <w:tc>
          <w:tcPr>
            <w:tcW w:w="2266" w:type="dxa"/>
            <w:tcBorders>
              <w:top w:val="nil"/>
              <w:left w:val="nil"/>
              <w:bottom w:val="single" w:sz="4" w:space="0" w:color="auto"/>
              <w:right w:val="single" w:sz="4" w:space="0" w:color="auto"/>
            </w:tcBorders>
            <w:shd w:val="clear" w:color="auto" w:fill="auto"/>
            <w:hideMark/>
          </w:tcPr>
          <w:p w14:paraId="67EE2F7B"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Travel</w:t>
            </w:r>
          </w:p>
        </w:tc>
        <w:tc>
          <w:tcPr>
            <w:tcW w:w="887" w:type="dxa"/>
            <w:tcBorders>
              <w:top w:val="nil"/>
              <w:left w:val="nil"/>
              <w:bottom w:val="single" w:sz="4" w:space="0" w:color="auto"/>
              <w:right w:val="single" w:sz="4" w:space="0" w:color="auto"/>
            </w:tcBorders>
            <w:shd w:val="clear" w:color="auto" w:fill="auto"/>
            <w:noWrap/>
            <w:hideMark/>
          </w:tcPr>
          <w:p w14:paraId="37A0819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w:t>
            </w:r>
          </w:p>
        </w:tc>
        <w:tc>
          <w:tcPr>
            <w:tcW w:w="955" w:type="dxa"/>
            <w:tcBorders>
              <w:top w:val="nil"/>
              <w:left w:val="nil"/>
              <w:bottom w:val="single" w:sz="4" w:space="0" w:color="auto"/>
              <w:right w:val="single" w:sz="4" w:space="0" w:color="auto"/>
            </w:tcBorders>
            <w:shd w:val="clear" w:color="auto" w:fill="auto"/>
            <w:noWrap/>
            <w:hideMark/>
          </w:tcPr>
          <w:p w14:paraId="239833A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w:t>
            </w:r>
          </w:p>
        </w:tc>
        <w:tc>
          <w:tcPr>
            <w:tcW w:w="970" w:type="dxa"/>
            <w:tcBorders>
              <w:top w:val="nil"/>
              <w:left w:val="nil"/>
              <w:bottom w:val="single" w:sz="4" w:space="0" w:color="auto"/>
              <w:right w:val="single" w:sz="4" w:space="0" w:color="auto"/>
            </w:tcBorders>
            <w:shd w:val="clear" w:color="auto" w:fill="auto"/>
            <w:noWrap/>
            <w:hideMark/>
          </w:tcPr>
          <w:p w14:paraId="2102778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15,000</w:t>
            </w:r>
          </w:p>
        </w:tc>
        <w:tc>
          <w:tcPr>
            <w:tcW w:w="955" w:type="dxa"/>
            <w:tcBorders>
              <w:top w:val="nil"/>
              <w:left w:val="nil"/>
              <w:bottom w:val="single" w:sz="4" w:space="0" w:color="auto"/>
              <w:right w:val="single" w:sz="4" w:space="0" w:color="auto"/>
            </w:tcBorders>
            <w:shd w:val="clear" w:color="auto" w:fill="auto"/>
            <w:noWrap/>
            <w:hideMark/>
          </w:tcPr>
          <w:p w14:paraId="76B0DC3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4,000</w:t>
            </w:r>
          </w:p>
        </w:tc>
        <w:tc>
          <w:tcPr>
            <w:tcW w:w="955" w:type="dxa"/>
            <w:tcBorders>
              <w:top w:val="nil"/>
              <w:left w:val="nil"/>
              <w:bottom w:val="single" w:sz="4" w:space="0" w:color="auto"/>
              <w:right w:val="single" w:sz="4" w:space="0" w:color="auto"/>
            </w:tcBorders>
            <w:shd w:val="clear" w:color="auto" w:fill="auto"/>
            <w:noWrap/>
            <w:hideMark/>
          </w:tcPr>
          <w:p w14:paraId="79FD508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4,000</w:t>
            </w:r>
          </w:p>
        </w:tc>
        <w:tc>
          <w:tcPr>
            <w:tcW w:w="955" w:type="dxa"/>
            <w:tcBorders>
              <w:top w:val="nil"/>
              <w:left w:val="nil"/>
              <w:bottom w:val="single" w:sz="4" w:space="0" w:color="auto"/>
              <w:right w:val="single" w:sz="4" w:space="0" w:color="auto"/>
            </w:tcBorders>
            <w:shd w:val="clear" w:color="auto" w:fill="auto"/>
            <w:noWrap/>
            <w:hideMark/>
          </w:tcPr>
          <w:p w14:paraId="0607DC9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3,000</w:t>
            </w:r>
          </w:p>
        </w:tc>
        <w:tc>
          <w:tcPr>
            <w:tcW w:w="971" w:type="dxa"/>
            <w:tcBorders>
              <w:top w:val="nil"/>
              <w:left w:val="nil"/>
              <w:bottom w:val="single" w:sz="4" w:space="0" w:color="auto"/>
              <w:right w:val="single" w:sz="4" w:space="0" w:color="auto"/>
            </w:tcBorders>
            <w:shd w:val="clear" w:color="auto" w:fill="auto"/>
            <w:noWrap/>
            <w:hideMark/>
          </w:tcPr>
          <w:p w14:paraId="76A706B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10,000</w:t>
            </w:r>
          </w:p>
        </w:tc>
        <w:tc>
          <w:tcPr>
            <w:tcW w:w="955" w:type="dxa"/>
            <w:tcBorders>
              <w:top w:val="nil"/>
              <w:left w:val="nil"/>
              <w:bottom w:val="single" w:sz="4" w:space="0" w:color="auto"/>
              <w:right w:val="single" w:sz="4" w:space="0" w:color="auto"/>
            </w:tcBorders>
            <w:shd w:val="clear" w:color="auto" w:fill="auto"/>
            <w:noWrap/>
            <w:hideMark/>
          </w:tcPr>
          <w:p w14:paraId="00BA781A"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40,000</w:t>
            </w:r>
          </w:p>
        </w:tc>
        <w:tc>
          <w:tcPr>
            <w:tcW w:w="700" w:type="dxa"/>
            <w:tcBorders>
              <w:top w:val="nil"/>
              <w:left w:val="nil"/>
              <w:bottom w:val="single" w:sz="4" w:space="0" w:color="auto"/>
              <w:right w:val="single" w:sz="4" w:space="0" w:color="auto"/>
            </w:tcBorders>
            <w:shd w:val="clear" w:color="auto" w:fill="auto"/>
            <w:noWrap/>
            <w:hideMark/>
          </w:tcPr>
          <w:p w14:paraId="0C9E1F3E"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7</w:t>
            </w:r>
          </w:p>
        </w:tc>
      </w:tr>
      <w:tr w:rsidR="00B4200B" w:rsidRPr="0097327F" w14:paraId="657355D3" w14:textId="77777777" w:rsidTr="008B6C56">
        <w:trPr>
          <w:trHeight w:val="180"/>
        </w:trPr>
        <w:tc>
          <w:tcPr>
            <w:tcW w:w="1226" w:type="dxa"/>
            <w:vMerge/>
            <w:tcBorders>
              <w:top w:val="nil"/>
              <w:left w:val="single" w:sz="8" w:space="0" w:color="auto"/>
              <w:bottom w:val="single" w:sz="8" w:space="0" w:color="000000"/>
              <w:right w:val="single" w:sz="4" w:space="0" w:color="auto"/>
            </w:tcBorders>
            <w:vAlign w:val="center"/>
            <w:hideMark/>
          </w:tcPr>
          <w:p w14:paraId="7B519F79"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055FDC82"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499B268A"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602268A1"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2314C2EE"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72300</w:t>
            </w:r>
          </w:p>
        </w:tc>
        <w:tc>
          <w:tcPr>
            <w:tcW w:w="2266" w:type="dxa"/>
            <w:tcBorders>
              <w:top w:val="nil"/>
              <w:left w:val="nil"/>
              <w:bottom w:val="single" w:sz="4" w:space="0" w:color="auto"/>
              <w:right w:val="single" w:sz="4" w:space="0" w:color="auto"/>
            </w:tcBorders>
            <w:shd w:val="clear" w:color="auto" w:fill="auto"/>
            <w:hideMark/>
          </w:tcPr>
          <w:p w14:paraId="6E86E126"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Materials and Goods</w:t>
            </w:r>
          </w:p>
        </w:tc>
        <w:tc>
          <w:tcPr>
            <w:tcW w:w="887" w:type="dxa"/>
            <w:tcBorders>
              <w:top w:val="nil"/>
              <w:left w:val="nil"/>
              <w:bottom w:val="single" w:sz="4" w:space="0" w:color="auto"/>
              <w:right w:val="single" w:sz="4" w:space="0" w:color="auto"/>
            </w:tcBorders>
            <w:shd w:val="clear" w:color="auto" w:fill="auto"/>
            <w:noWrap/>
            <w:hideMark/>
          </w:tcPr>
          <w:p w14:paraId="477873F4"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w:t>
            </w:r>
          </w:p>
        </w:tc>
        <w:tc>
          <w:tcPr>
            <w:tcW w:w="955" w:type="dxa"/>
            <w:tcBorders>
              <w:top w:val="nil"/>
              <w:left w:val="nil"/>
              <w:bottom w:val="single" w:sz="4" w:space="0" w:color="auto"/>
              <w:right w:val="single" w:sz="4" w:space="0" w:color="auto"/>
            </w:tcBorders>
            <w:shd w:val="clear" w:color="auto" w:fill="auto"/>
            <w:noWrap/>
            <w:hideMark/>
          </w:tcPr>
          <w:p w14:paraId="730528E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w:t>
            </w:r>
          </w:p>
        </w:tc>
        <w:tc>
          <w:tcPr>
            <w:tcW w:w="970" w:type="dxa"/>
            <w:tcBorders>
              <w:top w:val="nil"/>
              <w:left w:val="nil"/>
              <w:bottom w:val="single" w:sz="4" w:space="0" w:color="auto"/>
              <w:right w:val="single" w:sz="4" w:space="0" w:color="auto"/>
            </w:tcBorders>
            <w:shd w:val="clear" w:color="auto" w:fill="auto"/>
            <w:noWrap/>
            <w:hideMark/>
          </w:tcPr>
          <w:p w14:paraId="28005C1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30,000</w:t>
            </w:r>
          </w:p>
        </w:tc>
        <w:tc>
          <w:tcPr>
            <w:tcW w:w="955" w:type="dxa"/>
            <w:tcBorders>
              <w:top w:val="nil"/>
              <w:left w:val="nil"/>
              <w:bottom w:val="single" w:sz="4" w:space="0" w:color="auto"/>
              <w:right w:val="single" w:sz="4" w:space="0" w:color="auto"/>
            </w:tcBorders>
            <w:shd w:val="clear" w:color="auto" w:fill="auto"/>
            <w:noWrap/>
            <w:hideMark/>
          </w:tcPr>
          <w:p w14:paraId="30DA0DE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40,000</w:t>
            </w:r>
          </w:p>
        </w:tc>
        <w:tc>
          <w:tcPr>
            <w:tcW w:w="955" w:type="dxa"/>
            <w:tcBorders>
              <w:top w:val="nil"/>
              <w:left w:val="nil"/>
              <w:bottom w:val="single" w:sz="4" w:space="0" w:color="auto"/>
              <w:right w:val="single" w:sz="4" w:space="0" w:color="auto"/>
            </w:tcBorders>
            <w:shd w:val="clear" w:color="auto" w:fill="auto"/>
            <w:noWrap/>
            <w:hideMark/>
          </w:tcPr>
          <w:p w14:paraId="385493E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40,000</w:t>
            </w:r>
          </w:p>
        </w:tc>
        <w:tc>
          <w:tcPr>
            <w:tcW w:w="955" w:type="dxa"/>
            <w:tcBorders>
              <w:top w:val="nil"/>
              <w:left w:val="nil"/>
              <w:bottom w:val="single" w:sz="4" w:space="0" w:color="auto"/>
              <w:right w:val="single" w:sz="4" w:space="0" w:color="auto"/>
            </w:tcBorders>
            <w:shd w:val="clear" w:color="auto" w:fill="auto"/>
            <w:noWrap/>
            <w:hideMark/>
          </w:tcPr>
          <w:p w14:paraId="1FBA490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35,000</w:t>
            </w:r>
          </w:p>
        </w:tc>
        <w:tc>
          <w:tcPr>
            <w:tcW w:w="971" w:type="dxa"/>
            <w:tcBorders>
              <w:top w:val="nil"/>
              <w:left w:val="nil"/>
              <w:bottom w:val="single" w:sz="4" w:space="0" w:color="auto"/>
              <w:right w:val="single" w:sz="4" w:space="0" w:color="auto"/>
            </w:tcBorders>
            <w:shd w:val="clear" w:color="auto" w:fill="auto"/>
            <w:noWrap/>
            <w:hideMark/>
          </w:tcPr>
          <w:p w14:paraId="48914C8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35,000</w:t>
            </w:r>
          </w:p>
        </w:tc>
        <w:tc>
          <w:tcPr>
            <w:tcW w:w="955" w:type="dxa"/>
            <w:tcBorders>
              <w:top w:val="nil"/>
              <w:left w:val="nil"/>
              <w:bottom w:val="single" w:sz="4" w:space="0" w:color="auto"/>
              <w:right w:val="single" w:sz="4" w:space="0" w:color="auto"/>
            </w:tcBorders>
            <w:shd w:val="clear" w:color="auto" w:fill="auto"/>
            <w:noWrap/>
            <w:hideMark/>
          </w:tcPr>
          <w:p w14:paraId="09323BA7"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200,000</w:t>
            </w:r>
          </w:p>
        </w:tc>
        <w:tc>
          <w:tcPr>
            <w:tcW w:w="700" w:type="dxa"/>
            <w:tcBorders>
              <w:top w:val="nil"/>
              <w:left w:val="nil"/>
              <w:bottom w:val="single" w:sz="4" w:space="0" w:color="auto"/>
              <w:right w:val="single" w:sz="4" w:space="0" w:color="auto"/>
            </w:tcBorders>
            <w:shd w:val="clear" w:color="auto" w:fill="auto"/>
            <w:noWrap/>
            <w:hideMark/>
          </w:tcPr>
          <w:p w14:paraId="67273043"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8</w:t>
            </w:r>
          </w:p>
        </w:tc>
      </w:tr>
      <w:tr w:rsidR="00B4200B" w:rsidRPr="0097327F" w14:paraId="568CFC31" w14:textId="77777777" w:rsidTr="008B6C56">
        <w:trPr>
          <w:trHeight w:val="288"/>
        </w:trPr>
        <w:tc>
          <w:tcPr>
            <w:tcW w:w="1226" w:type="dxa"/>
            <w:vMerge/>
            <w:tcBorders>
              <w:top w:val="nil"/>
              <w:left w:val="single" w:sz="8" w:space="0" w:color="auto"/>
              <w:bottom w:val="single" w:sz="8" w:space="0" w:color="000000"/>
              <w:right w:val="single" w:sz="4" w:space="0" w:color="auto"/>
            </w:tcBorders>
            <w:vAlign w:val="center"/>
            <w:hideMark/>
          </w:tcPr>
          <w:p w14:paraId="14B0778A"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50E6B496"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3DAAB4F6"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58ED0C5F" w14:textId="77777777" w:rsidR="00B4200B" w:rsidRPr="0097327F" w:rsidRDefault="00B4200B" w:rsidP="00777972">
            <w:pPr>
              <w:jc w:val="left"/>
              <w:rPr>
                <w:rFonts w:ascii="Arial Narrow" w:eastAsia="Times New Roman" w:hAnsi="Arial Narrow" w:cs="Arial"/>
                <w:color w:val="000000"/>
                <w:sz w:val="18"/>
                <w:szCs w:val="18"/>
              </w:rPr>
            </w:pPr>
          </w:p>
        </w:tc>
        <w:tc>
          <w:tcPr>
            <w:tcW w:w="3131" w:type="dxa"/>
            <w:gridSpan w:val="2"/>
            <w:tcBorders>
              <w:top w:val="single" w:sz="4" w:space="0" w:color="auto"/>
              <w:left w:val="nil"/>
              <w:bottom w:val="single" w:sz="4" w:space="0" w:color="auto"/>
              <w:right w:val="single" w:sz="4" w:space="0" w:color="auto"/>
            </w:tcBorders>
            <w:shd w:val="clear" w:color="000000" w:fill="F8CBAD"/>
            <w:hideMark/>
          </w:tcPr>
          <w:p w14:paraId="19006B89" w14:textId="77777777" w:rsidR="00B4200B" w:rsidRPr="0097327F" w:rsidRDefault="00B4200B" w:rsidP="00777972">
            <w:pPr>
              <w:jc w:val="center"/>
              <w:rPr>
                <w:rFonts w:ascii="Arial Narrow" w:eastAsia="Times New Roman" w:hAnsi="Arial Narrow" w:cs="Arial"/>
                <w:b/>
                <w:bCs/>
                <w:sz w:val="18"/>
                <w:szCs w:val="18"/>
              </w:rPr>
            </w:pPr>
            <w:r w:rsidRPr="0097327F">
              <w:rPr>
                <w:rFonts w:ascii="Arial Narrow" w:eastAsia="Times New Roman" w:hAnsi="Arial Narrow" w:cs="Arial"/>
                <w:b/>
                <w:bCs/>
                <w:sz w:val="18"/>
                <w:szCs w:val="18"/>
              </w:rPr>
              <w:t>Sub-total Outcome 1 (UNDP)</w:t>
            </w:r>
          </w:p>
        </w:tc>
        <w:tc>
          <w:tcPr>
            <w:tcW w:w="887" w:type="dxa"/>
            <w:tcBorders>
              <w:top w:val="nil"/>
              <w:left w:val="nil"/>
              <w:bottom w:val="single" w:sz="4" w:space="0" w:color="auto"/>
              <w:right w:val="single" w:sz="4" w:space="0" w:color="auto"/>
            </w:tcBorders>
            <w:shd w:val="clear" w:color="000000" w:fill="F8CBAD"/>
            <w:noWrap/>
            <w:hideMark/>
          </w:tcPr>
          <w:p w14:paraId="402A2423"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2,000</w:t>
            </w:r>
          </w:p>
        </w:tc>
        <w:tc>
          <w:tcPr>
            <w:tcW w:w="955" w:type="dxa"/>
            <w:tcBorders>
              <w:top w:val="nil"/>
              <w:left w:val="nil"/>
              <w:bottom w:val="single" w:sz="4" w:space="0" w:color="auto"/>
              <w:right w:val="single" w:sz="4" w:space="0" w:color="auto"/>
            </w:tcBorders>
            <w:shd w:val="clear" w:color="000000" w:fill="F8CBAD"/>
            <w:noWrap/>
            <w:hideMark/>
          </w:tcPr>
          <w:p w14:paraId="2BB9237D"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22,000</w:t>
            </w:r>
          </w:p>
        </w:tc>
        <w:tc>
          <w:tcPr>
            <w:tcW w:w="970" w:type="dxa"/>
            <w:tcBorders>
              <w:top w:val="nil"/>
              <w:left w:val="nil"/>
              <w:bottom w:val="single" w:sz="4" w:space="0" w:color="auto"/>
              <w:right w:val="single" w:sz="4" w:space="0" w:color="auto"/>
            </w:tcBorders>
            <w:shd w:val="clear" w:color="000000" w:fill="F8CBAD"/>
            <w:noWrap/>
            <w:hideMark/>
          </w:tcPr>
          <w:p w14:paraId="789344E7"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45,000</w:t>
            </w:r>
          </w:p>
        </w:tc>
        <w:tc>
          <w:tcPr>
            <w:tcW w:w="955" w:type="dxa"/>
            <w:tcBorders>
              <w:top w:val="nil"/>
              <w:left w:val="nil"/>
              <w:bottom w:val="single" w:sz="4" w:space="0" w:color="auto"/>
              <w:right w:val="single" w:sz="4" w:space="0" w:color="auto"/>
            </w:tcBorders>
            <w:shd w:val="clear" w:color="000000" w:fill="F8CBAD"/>
            <w:noWrap/>
            <w:hideMark/>
          </w:tcPr>
          <w:p w14:paraId="44C75199"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44,000</w:t>
            </w:r>
          </w:p>
        </w:tc>
        <w:tc>
          <w:tcPr>
            <w:tcW w:w="955" w:type="dxa"/>
            <w:tcBorders>
              <w:top w:val="nil"/>
              <w:left w:val="nil"/>
              <w:bottom w:val="single" w:sz="4" w:space="0" w:color="auto"/>
              <w:right w:val="single" w:sz="4" w:space="0" w:color="auto"/>
            </w:tcBorders>
            <w:shd w:val="clear" w:color="000000" w:fill="F8CBAD"/>
            <w:noWrap/>
            <w:hideMark/>
          </w:tcPr>
          <w:p w14:paraId="2D9221D7"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44,000</w:t>
            </w:r>
          </w:p>
        </w:tc>
        <w:tc>
          <w:tcPr>
            <w:tcW w:w="955" w:type="dxa"/>
            <w:tcBorders>
              <w:top w:val="nil"/>
              <w:left w:val="nil"/>
              <w:bottom w:val="single" w:sz="4" w:space="0" w:color="auto"/>
              <w:right w:val="single" w:sz="4" w:space="0" w:color="auto"/>
            </w:tcBorders>
            <w:shd w:val="clear" w:color="000000" w:fill="F8CBAD"/>
            <w:noWrap/>
            <w:hideMark/>
          </w:tcPr>
          <w:p w14:paraId="5A2904FA"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38,000</w:t>
            </w:r>
          </w:p>
        </w:tc>
        <w:tc>
          <w:tcPr>
            <w:tcW w:w="971" w:type="dxa"/>
            <w:tcBorders>
              <w:top w:val="nil"/>
              <w:left w:val="nil"/>
              <w:bottom w:val="single" w:sz="4" w:space="0" w:color="auto"/>
              <w:right w:val="single" w:sz="4" w:space="0" w:color="auto"/>
            </w:tcBorders>
            <w:shd w:val="clear" w:color="000000" w:fill="F8CBAD"/>
            <w:noWrap/>
            <w:hideMark/>
          </w:tcPr>
          <w:p w14:paraId="72B0DCC9"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45,000</w:t>
            </w:r>
          </w:p>
        </w:tc>
        <w:tc>
          <w:tcPr>
            <w:tcW w:w="955" w:type="dxa"/>
            <w:tcBorders>
              <w:top w:val="nil"/>
              <w:left w:val="nil"/>
              <w:bottom w:val="single" w:sz="4" w:space="0" w:color="auto"/>
              <w:right w:val="single" w:sz="4" w:space="0" w:color="auto"/>
            </w:tcBorders>
            <w:shd w:val="clear" w:color="000000" w:fill="F8CBAD"/>
            <w:noWrap/>
            <w:hideMark/>
          </w:tcPr>
          <w:p w14:paraId="0612EF6D"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240,000</w:t>
            </w:r>
          </w:p>
        </w:tc>
        <w:tc>
          <w:tcPr>
            <w:tcW w:w="700" w:type="dxa"/>
            <w:tcBorders>
              <w:top w:val="nil"/>
              <w:left w:val="nil"/>
              <w:bottom w:val="single" w:sz="4" w:space="0" w:color="auto"/>
              <w:right w:val="single" w:sz="4" w:space="0" w:color="auto"/>
            </w:tcBorders>
            <w:shd w:val="clear" w:color="000000" w:fill="F8CBAD"/>
            <w:noWrap/>
            <w:hideMark/>
          </w:tcPr>
          <w:p w14:paraId="1F77EB5C"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r w:rsidR="00B4200B" w:rsidRPr="0097327F" w14:paraId="310E50A8" w14:textId="77777777" w:rsidTr="008B6C56">
        <w:trPr>
          <w:trHeight w:val="300"/>
        </w:trPr>
        <w:tc>
          <w:tcPr>
            <w:tcW w:w="1226" w:type="dxa"/>
            <w:vMerge/>
            <w:tcBorders>
              <w:top w:val="nil"/>
              <w:left w:val="single" w:sz="8" w:space="0" w:color="auto"/>
              <w:bottom w:val="single" w:sz="8" w:space="0" w:color="000000"/>
              <w:right w:val="single" w:sz="4" w:space="0" w:color="auto"/>
            </w:tcBorders>
            <w:vAlign w:val="center"/>
            <w:hideMark/>
          </w:tcPr>
          <w:p w14:paraId="79B3C07C"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7FEC4955"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26C63E7D"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1E57F796" w14:textId="77777777" w:rsidR="00B4200B" w:rsidRPr="0097327F" w:rsidRDefault="00B4200B" w:rsidP="00777972">
            <w:pPr>
              <w:jc w:val="left"/>
              <w:rPr>
                <w:rFonts w:ascii="Arial Narrow" w:eastAsia="Times New Roman" w:hAnsi="Arial Narrow" w:cs="Arial"/>
                <w:color w:val="000000"/>
                <w:sz w:val="18"/>
                <w:szCs w:val="18"/>
              </w:rPr>
            </w:pPr>
          </w:p>
        </w:tc>
        <w:tc>
          <w:tcPr>
            <w:tcW w:w="3131" w:type="dxa"/>
            <w:gridSpan w:val="2"/>
            <w:tcBorders>
              <w:top w:val="single" w:sz="4" w:space="0" w:color="auto"/>
              <w:left w:val="nil"/>
              <w:bottom w:val="single" w:sz="8" w:space="0" w:color="auto"/>
              <w:right w:val="single" w:sz="4" w:space="0" w:color="auto"/>
            </w:tcBorders>
            <w:shd w:val="clear" w:color="000000" w:fill="E2EFDA"/>
            <w:hideMark/>
          </w:tcPr>
          <w:p w14:paraId="2FC1F57B" w14:textId="77777777" w:rsidR="00B4200B" w:rsidRPr="0097327F" w:rsidRDefault="00B4200B" w:rsidP="00777972">
            <w:pPr>
              <w:jc w:val="center"/>
              <w:rPr>
                <w:rFonts w:ascii="Arial Narrow" w:eastAsia="Times New Roman" w:hAnsi="Arial Narrow" w:cs="Arial"/>
                <w:b/>
                <w:bCs/>
                <w:sz w:val="18"/>
                <w:szCs w:val="18"/>
              </w:rPr>
            </w:pPr>
            <w:r w:rsidRPr="0097327F">
              <w:rPr>
                <w:rFonts w:ascii="Arial Narrow" w:eastAsia="Times New Roman" w:hAnsi="Arial Narrow" w:cs="Arial"/>
                <w:b/>
                <w:bCs/>
                <w:sz w:val="18"/>
                <w:szCs w:val="18"/>
              </w:rPr>
              <w:t>Sub-total Outcome 1</w:t>
            </w:r>
          </w:p>
        </w:tc>
        <w:tc>
          <w:tcPr>
            <w:tcW w:w="887" w:type="dxa"/>
            <w:tcBorders>
              <w:top w:val="nil"/>
              <w:left w:val="nil"/>
              <w:bottom w:val="single" w:sz="8" w:space="0" w:color="auto"/>
              <w:right w:val="single" w:sz="4" w:space="0" w:color="auto"/>
            </w:tcBorders>
            <w:shd w:val="clear" w:color="000000" w:fill="E2EFDA"/>
            <w:noWrap/>
            <w:hideMark/>
          </w:tcPr>
          <w:p w14:paraId="3EF34E2B"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16,000</w:t>
            </w:r>
          </w:p>
        </w:tc>
        <w:tc>
          <w:tcPr>
            <w:tcW w:w="955" w:type="dxa"/>
            <w:tcBorders>
              <w:top w:val="nil"/>
              <w:left w:val="nil"/>
              <w:bottom w:val="single" w:sz="8" w:space="0" w:color="auto"/>
              <w:right w:val="single" w:sz="4" w:space="0" w:color="auto"/>
            </w:tcBorders>
            <w:shd w:val="clear" w:color="000000" w:fill="E2EFDA"/>
            <w:noWrap/>
            <w:hideMark/>
          </w:tcPr>
          <w:p w14:paraId="170AA356"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439,000</w:t>
            </w:r>
          </w:p>
        </w:tc>
        <w:tc>
          <w:tcPr>
            <w:tcW w:w="970" w:type="dxa"/>
            <w:tcBorders>
              <w:top w:val="nil"/>
              <w:left w:val="nil"/>
              <w:bottom w:val="single" w:sz="8" w:space="0" w:color="auto"/>
              <w:right w:val="single" w:sz="4" w:space="0" w:color="auto"/>
            </w:tcBorders>
            <w:shd w:val="clear" w:color="000000" w:fill="E2EFDA"/>
            <w:noWrap/>
            <w:hideMark/>
          </w:tcPr>
          <w:p w14:paraId="0E28DA4F"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714,700</w:t>
            </w:r>
          </w:p>
        </w:tc>
        <w:tc>
          <w:tcPr>
            <w:tcW w:w="955" w:type="dxa"/>
            <w:tcBorders>
              <w:top w:val="nil"/>
              <w:left w:val="nil"/>
              <w:bottom w:val="single" w:sz="8" w:space="0" w:color="auto"/>
              <w:right w:val="single" w:sz="4" w:space="0" w:color="auto"/>
            </w:tcBorders>
            <w:shd w:val="clear" w:color="000000" w:fill="E2EFDA"/>
            <w:noWrap/>
            <w:hideMark/>
          </w:tcPr>
          <w:p w14:paraId="504BC7CA"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445,100</w:t>
            </w:r>
          </w:p>
        </w:tc>
        <w:tc>
          <w:tcPr>
            <w:tcW w:w="955" w:type="dxa"/>
            <w:tcBorders>
              <w:top w:val="nil"/>
              <w:left w:val="nil"/>
              <w:bottom w:val="single" w:sz="8" w:space="0" w:color="auto"/>
              <w:right w:val="single" w:sz="4" w:space="0" w:color="auto"/>
            </w:tcBorders>
            <w:shd w:val="clear" w:color="000000" w:fill="E2EFDA"/>
            <w:noWrap/>
            <w:hideMark/>
          </w:tcPr>
          <w:p w14:paraId="063C67FA"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245,600</w:t>
            </w:r>
          </w:p>
        </w:tc>
        <w:tc>
          <w:tcPr>
            <w:tcW w:w="955" w:type="dxa"/>
            <w:tcBorders>
              <w:top w:val="nil"/>
              <w:left w:val="nil"/>
              <w:bottom w:val="single" w:sz="8" w:space="0" w:color="auto"/>
              <w:right w:val="single" w:sz="4" w:space="0" w:color="auto"/>
            </w:tcBorders>
            <w:shd w:val="clear" w:color="000000" w:fill="E2EFDA"/>
            <w:noWrap/>
            <w:hideMark/>
          </w:tcPr>
          <w:p w14:paraId="566DA242"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219,600</w:t>
            </w:r>
          </w:p>
        </w:tc>
        <w:tc>
          <w:tcPr>
            <w:tcW w:w="971" w:type="dxa"/>
            <w:tcBorders>
              <w:top w:val="nil"/>
              <w:left w:val="nil"/>
              <w:bottom w:val="single" w:sz="8" w:space="0" w:color="auto"/>
              <w:right w:val="single" w:sz="4" w:space="0" w:color="auto"/>
            </w:tcBorders>
            <w:shd w:val="clear" w:color="000000" w:fill="E2EFDA"/>
            <w:noWrap/>
            <w:hideMark/>
          </w:tcPr>
          <w:p w14:paraId="46F69FE8"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140,000</w:t>
            </w:r>
          </w:p>
        </w:tc>
        <w:tc>
          <w:tcPr>
            <w:tcW w:w="955" w:type="dxa"/>
            <w:tcBorders>
              <w:top w:val="nil"/>
              <w:left w:val="nil"/>
              <w:bottom w:val="single" w:sz="8" w:space="0" w:color="auto"/>
              <w:right w:val="single" w:sz="4" w:space="0" w:color="auto"/>
            </w:tcBorders>
            <w:shd w:val="clear" w:color="000000" w:fill="E2EFDA"/>
            <w:noWrap/>
            <w:hideMark/>
          </w:tcPr>
          <w:p w14:paraId="7E6170A0"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2,220,000</w:t>
            </w:r>
          </w:p>
        </w:tc>
        <w:tc>
          <w:tcPr>
            <w:tcW w:w="700" w:type="dxa"/>
            <w:tcBorders>
              <w:top w:val="nil"/>
              <w:left w:val="nil"/>
              <w:bottom w:val="single" w:sz="8" w:space="0" w:color="auto"/>
              <w:right w:val="single" w:sz="4" w:space="0" w:color="auto"/>
            </w:tcBorders>
            <w:shd w:val="clear" w:color="000000" w:fill="E2EFDA"/>
            <w:noWrap/>
            <w:hideMark/>
          </w:tcPr>
          <w:p w14:paraId="7B2AB929"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r w:rsidR="00B4200B" w:rsidRPr="0097327F" w14:paraId="5AF133D9" w14:textId="77777777" w:rsidTr="008B6C56">
        <w:trPr>
          <w:trHeight w:val="264"/>
        </w:trPr>
        <w:tc>
          <w:tcPr>
            <w:tcW w:w="1226" w:type="dxa"/>
            <w:vMerge w:val="restart"/>
            <w:tcBorders>
              <w:top w:val="nil"/>
              <w:left w:val="single" w:sz="8" w:space="0" w:color="auto"/>
              <w:bottom w:val="single" w:sz="8" w:space="0" w:color="000000"/>
              <w:right w:val="single" w:sz="4" w:space="0" w:color="auto"/>
            </w:tcBorders>
            <w:shd w:val="clear" w:color="auto" w:fill="auto"/>
            <w:vAlign w:val="center"/>
            <w:hideMark/>
          </w:tcPr>
          <w:p w14:paraId="0D391321"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Component 2: Implementation of on-the-ground interventions to reduce land degradation and pressure on forests and increase agricultural productivity.</w:t>
            </w:r>
          </w:p>
        </w:tc>
        <w:tc>
          <w:tcPr>
            <w:tcW w:w="997"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619F8126" w14:textId="70031D33" w:rsidR="00B4200B" w:rsidRPr="0097327F" w:rsidRDefault="00B4200B" w:rsidP="00B4200B">
            <w:pPr>
              <w:jc w:val="center"/>
              <w:rPr>
                <w:rFonts w:ascii="Arial Narrow" w:eastAsia="Times New Roman" w:hAnsi="Arial Narrow" w:cs="Arial"/>
                <w:color w:val="000000"/>
                <w:sz w:val="18"/>
                <w:szCs w:val="18"/>
              </w:rPr>
            </w:pPr>
            <w:r>
              <w:rPr>
                <w:rFonts w:ascii="Arial Narrow" w:eastAsia="Times New Roman" w:hAnsi="Arial Narrow" w:cs="Arial"/>
                <w:color w:val="000000"/>
                <w:sz w:val="18"/>
                <w:szCs w:val="18"/>
              </w:rPr>
              <w:t>MoLWE</w:t>
            </w:r>
          </w:p>
        </w:tc>
        <w:tc>
          <w:tcPr>
            <w:tcW w:w="62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F2A766E" w14:textId="77777777" w:rsidR="00B4200B" w:rsidRPr="0097327F" w:rsidRDefault="00B4200B" w:rsidP="00B4200B">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62000</w:t>
            </w:r>
          </w:p>
        </w:tc>
        <w:tc>
          <w:tcPr>
            <w:tcW w:w="635" w:type="dxa"/>
            <w:vMerge w:val="restart"/>
            <w:tcBorders>
              <w:top w:val="nil"/>
              <w:left w:val="single" w:sz="4" w:space="0" w:color="auto"/>
              <w:bottom w:val="single" w:sz="4" w:space="0" w:color="auto"/>
              <w:right w:val="single" w:sz="4" w:space="0" w:color="auto"/>
            </w:tcBorders>
            <w:shd w:val="clear" w:color="auto" w:fill="auto"/>
            <w:vAlign w:val="center"/>
            <w:hideMark/>
          </w:tcPr>
          <w:p w14:paraId="5B0E3BD1"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GEF TF</w:t>
            </w:r>
          </w:p>
        </w:tc>
        <w:tc>
          <w:tcPr>
            <w:tcW w:w="865" w:type="dxa"/>
            <w:tcBorders>
              <w:top w:val="nil"/>
              <w:left w:val="nil"/>
              <w:bottom w:val="single" w:sz="4" w:space="0" w:color="auto"/>
              <w:right w:val="single" w:sz="4" w:space="0" w:color="auto"/>
            </w:tcBorders>
            <w:shd w:val="clear" w:color="auto" w:fill="auto"/>
            <w:noWrap/>
            <w:hideMark/>
          </w:tcPr>
          <w:p w14:paraId="4C19A34E"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71300</w:t>
            </w:r>
          </w:p>
        </w:tc>
        <w:tc>
          <w:tcPr>
            <w:tcW w:w="2266" w:type="dxa"/>
            <w:tcBorders>
              <w:top w:val="nil"/>
              <w:left w:val="nil"/>
              <w:bottom w:val="single" w:sz="4" w:space="0" w:color="auto"/>
              <w:right w:val="single" w:sz="4" w:space="0" w:color="auto"/>
            </w:tcBorders>
            <w:shd w:val="clear" w:color="auto" w:fill="auto"/>
            <w:hideMark/>
          </w:tcPr>
          <w:p w14:paraId="0E9AD423"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Local Consultants</w:t>
            </w:r>
          </w:p>
        </w:tc>
        <w:tc>
          <w:tcPr>
            <w:tcW w:w="887" w:type="dxa"/>
            <w:tcBorders>
              <w:top w:val="nil"/>
              <w:left w:val="nil"/>
              <w:bottom w:val="single" w:sz="4" w:space="0" w:color="auto"/>
              <w:right w:val="single" w:sz="4" w:space="0" w:color="auto"/>
            </w:tcBorders>
            <w:shd w:val="clear" w:color="auto" w:fill="auto"/>
            <w:noWrap/>
            <w:hideMark/>
          </w:tcPr>
          <w:p w14:paraId="64C8EC4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0B1E188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4,500</w:t>
            </w:r>
          </w:p>
        </w:tc>
        <w:tc>
          <w:tcPr>
            <w:tcW w:w="970" w:type="dxa"/>
            <w:tcBorders>
              <w:top w:val="nil"/>
              <w:left w:val="nil"/>
              <w:bottom w:val="single" w:sz="4" w:space="0" w:color="auto"/>
              <w:right w:val="single" w:sz="4" w:space="0" w:color="auto"/>
            </w:tcBorders>
            <w:shd w:val="clear" w:color="auto" w:fill="auto"/>
            <w:noWrap/>
            <w:hideMark/>
          </w:tcPr>
          <w:p w14:paraId="1CA06CC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19,000</w:t>
            </w:r>
          </w:p>
        </w:tc>
        <w:tc>
          <w:tcPr>
            <w:tcW w:w="955" w:type="dxa"/>
            <w:tcBorders>
              <w:top w:val="nil"/>
              <w:left w:val="nil"/>
              <w:bottom w:val="single" w:sz="4" w:space="0" w:color="auto"/>
              <w:right w:val="single" w:sz="4" w:space="0" w:color="auto"/>
            </w:tcBorders>
            <w:shd w:val="clear" w:color="auto" w:fill="auto"/>
            <w:noWrap/>
            <w:hideMark/>
          </w:tcPr>
          <w:p w14:paraId="5179F7C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9,000</w:t>
            </w:r>
          </w:p>
        </w:tc>
        <w:tc>
          <w:tcPr>
            <w:tcW w:w="955" w:type="dxa"/>
            <w:tcBorders>
              <w:top w:val="nil"/>
              <w:left w:val="nil"/>
              <w:bottom w:val="single" w:sz="4" w:space="0" w:color="auto"/>
              <w:right w:val="single" w:sz="4" w:space="0" w:color="auto"/>
            </w:tcBorders>
            <w:shd w:val="clear" w:color="auto" w:fill="auto"/>
            <w:noWrap/>
            <w:hideMark/>
          </w:tcPr>
          <w:p w14:paraId="4F23F6F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6,500</w:t>
            </w:r>
          </w:p>
        </w:tc>
        <w:tc>
          <w:tcPr>
            <w:tcW w:w="955" w:type="dxa"/>
            <w:tcBorders>
              <w:top w:val="nil"/>
              <w:left w:val="nil"/>
              <w:bottom w:val="single" w:sz="4" w:space="0" w:color="auto"/>
              <w:right w:val="single" w:sz="4" w:space="0" w:color="auto"/>
            </w:tcBorders>
            <w:shd w:val="clear" w:color="auto" w:fill="auto"/>
            <w:noWrap/>
            <w:hideMark/>
          </w:tcPr>
          <w:p w14:paraId="31C75CB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w:t>
            </w:r>
          </w:p>
        </w:tc>
        <w:tc>
          <w:tcPr>
            <w:tcW w:w="971" w:type="dxa"/>
            <w:tcBorders>
              <w:top w:val="nil"/>
              <w:left w:val="nil"/>
              <w:bottom w:val="single" w:sz="4" w:space="0" w:color="auto"/>
              <w:right w:val="single" w:sz="4" w:space="0" w:color="auto"/>
            </w:tcBorders>
            <w:shd w:val="clear" w:color="auto" w:fill="auto"/>
            <w:noWrap/>
            <w:hideMark/>
          </w:tcPr>
          <w:p w14:paraId="483CCEA4"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w:t>
            </w:r>
          </w:p>
        </w:tc>
        <w:tc>
          <w:tcPr>
            <w:tcW w:w="955" w:type="dxa"/>
            <w:tcBorders>
              <w:top w:val="nil"/>
              <w:left w:val="nil"/>
              <w:bottom w:val="single" w:sz="4" w:space="0" w:color="auto"/>
              <w:right w:val="single" w:sz="4" w:space="0" w:color="auto"/>
            </w:tcBorders>
            <w:shd w:val="clear" w:color="auto" w:fill="auto"/>
            <w:noWrap/>
            <w:hideMark/>
          </w:tcPr>
          <w:p w14:paraId="5FD05493"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41,000</w:t>
            </w:r>
          </w:p>
        </w:tc>
        <w:tc>
          <w:tcPr>
            <w:tcW w:w="700" w:type="dxa"/>
            <w:tcBorders>
              <w:top w:val="nil"/>
              <w:left w:val="nil"/>
              <w:bottom w:val="single" w:sz="4" w:space="0" w:color="auto"/>
              <w:right w:val="single" w:sz="8" w:space="0" w:color="auto"/>
            </w:tcBorders>
            <w:shd w:val="clear" w:color="auto" w:fill="auto"/>
            <w:noWrap/>
            <w:hideMark/>
          </w:tcPr>
          <w:p w14:paraId="564973ED"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9</w:t>
            </w:r>
          </w:p>
        </w:tc>
      </w:tr>
      <w:tr w:rsidR="00B4200B" w:rsidRPr="0097327F" w14:paraId="5DB012F4" w14:textId="77777777" w:rsidTr="008B6C56">
        <w:trPr>
          <w:trHeight w:val="310"/>
        </w:trPr>
        <w:tc>
          <w:tcPr>
            <w:tcW w:w="1226" w:type="dxa"/>
            <w:vMerge/>
            <w:tcBorders>
              <w:top w:val="nil"/>
              <w:left w:val="single" w:sz="8" w:space="0" w:color="auto"/>
              <w:bottom w:val="single" w:sz="8" w:space="0" w:color="000000"/>
              <w:right w:val="single" w:sz="4" w:space="0" w:color="auto"/>
            </w:tcBorders>
            <w:vAlign w:val="center"/>
            <w:hideMark/>
          </w:tcPr>
          <w:p w14:paraId="725EE31F"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3D3C0D8E"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43E0CCA3"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22177111"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78596992"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72100</w:t>
            </w:r>
          </w:p>
        </w:tc>
        <w:tc>
          <w:tcPr>
            <w:tcW w:w="2266" w:type="dxa"/>
            <w:tcBorders>
              <w:top w:val="nil"/>
              <w:left w:val="nil"/>
              <w:bottom w:val="single" w:sz="4" w:space="0" w:color="auto"/>
              <w:right w:val="single" w:sz="4" w:space="0" w:color="auto"/>
            </w:tcBorders>
            <w:shd w:val="clear" w:color="auto" w:fill="auto"/>
            <w:hideMark/>
          </w:tcPr>
          <w:p w14:paraId="1934026C"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Contractual Services - Company</w:t>
            </w:r>
          </w:p>
        </w:tc>
        <w:tc>
          <w:tcPr>
            <w:tcW w:w="887" w:type="dxa"/>
            <w:tcBorders>
              <w:top w:val="nil"/>
              <w:left w:val="nil"/>
              <w:bottom w:val="single" w:sz="4" w:space="0" w:color="auto"/>
              <w:right w:val="single" w:sz="4" w:space="0" w:color="auto"/>
            </w:tcBorders>
            <w:shd w:val="clear" w:color="auto" w:fill="auto"/>
            <w:noWrap/>
            <w:hideMark/>
          </w:tcPr>
          <w:p w14:paraId="7B4DB0C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6E842121"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150,000</w:t>
            </w:r>
          </w:p>
        </w:tc>
        <w:tc>
          <w:tcPr>
            <w:tcW w:w="970" w:type="dxa"/>
            <w:tcBorders>
              <w:top w:val="nil"/>
              <w:left w:val="nil"/>
              <w:bottom w:val="single" w:sz="4" w:space="0" w:color="auto"/>
              <w:right w:val="single" w:sz="4" w:space="0" w:color="auto"/>
            </w:tcBorders>
            <w:shd w:val="clear" w:color="auto" w:fill="auto"/>
            <w:noWrap/>
            <w:hideMark/>
          </w:tcPr>
          <w:p w14:paraId="5DF7D09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200,000</w:t>
            </w:r>
          </w:p>
        </w:tc>
        <w:tc>
          <w:tcPr>
            <w:tcW w:w="955" w:type="dxa"/>
            <w:tcBorders>
              <w:top w:val="nil"/>
              <w:left w:val="nil"/>
              <w:bottom w:val="single" w:sz="4" w:space="0" w:color="auto"/>
              <w:right w:val="single" w:sz="4" w:space="0" w:color="auto"/>
            </w:tcBorders>
            <w:shd w:val="clear" w:color="auto" w:fill="auto"/>
            <w:noWrap/>
            <w:hideMark/>
          </w:tcPr>
          <w:p w14:paraId="070B3151"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70,000</w:t>
            </w:r>
          </w:p>
        </w:tc>
        <w:tc>
          <w:tcPr>
            <w:tcW w:w="955" w:type="dxa"/>
            <w:tcBorders>
              <w:top w:val="nil"/>
              <w:left w:val="nil"/>
              <w:bottom w:val="single" w:sz="4" w:space="0" w:color="auto"/>
              <w:right w:val="single" w:sz="4" w:space="0" w:color="auto"/>
            </w:tcBorders>
            <w:shd w:val="clear" w:color="auto" w:fill="auto"/>
            <w:noWrap/>
            <w:hideMark/>
          </w:tcPr>
          <w:p w14:paraId="536FA3D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35,000</w:t>
            </w:r>
          </w:p>
        </w:tc>
        <w:tc>
          <w:tcPr>
            <w:tcW w:w="955" w:type="dxa"/>
            <w:tcBorders>
              <w:top w:val="nil"/>
              <w:left w:val="nil"/>
              <w:bottom w:val="single" w:sz="4" w:space="0" w:color="auto"/>
              <w:right w:val="single" w:sz="4" w:space="0" w:color="auto"/>
            </w:tcBorders>
            <w:shd w:val="clear" w:color="auto" w:fill="auto"/>
            <w:noWrap/>
            <w:hideMark/>
          </w:tcPr>
          <w:p w14:paraId="7CECC6B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25,000</w:t>
            </w:r>
          </w:p>
        </w:tc>
        <w:tc>
          <w:tcPr>
            <w:tcW w:w="971" w:type="dxa"/>
            <w:tcBorders>
              <w:top w:val="nil"/>
              <w:left w:val="nil"/>
              <w:bottom w:val="single" w:sz="4" w:space="0" w:color="auto"/>
              <w:right w:val="single" w:sz="4" w:space="0" w:color="auto"/>
            </w:tcBorders>
            <w:shd w:val="clear" w:color="auto" w:fill="auto"/>
            <w:noWrap/>
            <w:hideMark/>
          </w:tcPr>
          <w:p w14:paraId="22905E5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178096E9"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480,000</w:t>
            </w:r>
          </w:p>
        </w:tc>
        <w:tc>
          <w:tcPr>
            <w:tcW w:w="700" w:type="dxa"/>
            <w:tcBorders>
              <w:top w:val="nil"/>
              <w:left w:val="nil"/>
              <w:bottom w:val="single" w:sz="4" w:space="0" w:color="auto"/>
              <w:right w:val="single" w:sz="8" w:space="0" w:color="auto"/>
            </w:tcBorders>
            <w:shd w:val="clear" w:color="auto" w:fill="auto"/>
            <w:noWrap/>
            <w:hideMark/>
          </w:tcPr>
          <w:p w14:paraId="3B2A37EB"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10</w:t>
            </w:r>
          </w:p>
        </w:tc>
      </w:tr>
      <w:tr w:rsidR="00B4200B" w:rsidRPr="0097327F" w14:paraId="116B3E7E" w14:textId="77777777" w:rsidTr="008B6C56">
        <w:trPr>
          <w:trHeight w:val="244"/>
        </w:trPr>
        <w:tc>
          <w:tcPr>
            <w:tcW w:w="1226" w:type="dxa"/>
            <w:vMerge/>
            <w:tcBorders>
              <w:top w:val="nil"/>
              <w:left w:val="single" w:sz="8" w:space="0" w:color="auto"/>
              <w:bottom w:val="single" w:sz="8" w:space="0" w:color="000000"/>
              <w:right w:val="single" w:sz="4" w:space="0" w:color="auto"/>
            </w:tcBorders>
            <w:vAlign w:val="center"/>
            <w:hideMark/>
          </w:tcPr>
          <w:p w14:paraId="46D3F9A6"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4D1D3B6E"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757DDAE7"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7843B7FE"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58F670A6" w14:textId="77777777" w:rsidR="00B4200B" w:rsidRPr="0097327F" w:rsidRDefault="00B4200B" w:rsidP="00777972">
            <w:pPr>
              <w:jc w:val="center"/>
              <w:rPr>
                <w:rFonts w:ascii="Arial Narrow" w:eastAsia="Times New Roman" w:hAnsi="Arial Narrow"/>
                <w:sz w:val="18"/>
                <w:szCs w:val="18"/>
              </w:rPr>
            </w:pPr>
            <w:r w:rsidRPr="0097327F">
              <w:rPr>
                <w:rFonts w:ascii="Arial Narrow" w:eastAsia="Times New Roman" w:hAnsi="Arial Narrow"/>
                <w:sz w:val="18"/>
                <w:szCs w:val="18"/>
              </w:rPr>
              <w:t>74200</w:t>
            </w:r>
          </w:p>
        </w:tc>
        <w:tc>
          <w:tcPr>
            <w:tcW w:w="2266" w:type="dxa"/>
            <w:tcBorders>
              <w:top w:val="nil"/>
              <w:left w:val="nil"/>
              <w:bottom w:val="single" w:sz="4" w:space="0" w:color="auto"/>
              <w:right w:val="single" w:sz="4" w:space="0" w:color="auto"/>
            </w:tcBorders>
            <w:shd w:val="clear" w:color="auto" w:fill="auto"/>
            <w:hideMark/>
          </w:tcPr>
          <w:p w14:paraId="014C875F" w14:textId="77777777" w:rsidR="00B4200B" w:rsidRPr="0097327F" w:rsidRDefault="00B4200B" w:rsidP="00777972">
            <w:pPr>
              <w:jc w:val="left"/>
              <w:rPr>
                <w:rFonts w:ascii="Arial Narrow" w:eastAsia="Times New Roman" w:hAnsi="Arial Narrow" w:cs="Arial"/>
                <w:sz w:val="18"/>
                <w:szCs w:val="18"/>
              </w:rPr>
            </w:pPr>
            <w:r w:rsidRPr="0097327F">
              <w:rPr>
                <w:rFonts w:ascii="Arial Narrow" w:eastAsia="Times New Roman" w:hAnsi="Arial Narrow" w:cs="Arial"/>
                <w:sz w:val="18"/>
                <w:szCs w:val="18"/>
              </w:rPr>
              <w:t>Audio Visual&amp;Print Prod Costs</w:t>
            </w:r>
          </w:p>
        </w:tc>
        <w:tc>
          <w:tcPr>
            <w:tcW w:w="887" w:type="dxa"/>
            <w:tcBorders>
              <w:top w:val="nil"/>
              <w:left w:val="nil"/>
              <w:bottom w:val="single" w:sz="4" w:space="0" w:color="auto"/>
              <w:right w:val="single" w:sz="4" w:space="0" w:color="auto"/>
            </w:tcBorders>
            <w:shd w:val="clear" w:color="auto" w:fill="auto"/>
            <w:noWrap/>
            <w:hideMark/>
          </w:tcPr>
          <w:p w14:paraId="6FF1ECA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2F11864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70" w:type="dxa"/>
            <w:tcBorders>
              <w:top w:val="nil"/>
              <w:left w:val="nil"/>
              <w:bottom w:val="single" w:sz="4" w:space="0" w:color="auto"/>
              <w:right w:val="single" w:sz="4" w:space="0" w:color="auto"/>
            </w:tcBorders>
            <w:shd w:val="clear" w:color="auto" w:fill="auto"/>
            <w:noWrap/>
            <w:hideMark/>
          </w:tcPr>
          <w:p w14:paraId="4E597104"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4,100</w:t>
            </w:r>
          </w:p>
        </w:tc>
        <w:tc>
          <w:tcPr>
            <w:tcW w:w="955" w:type="dxa"/>
            <w:tcBorders>
              <w:top w:val="nil"/>
              <w:left w:val="nil"/>
              <w:bottom w:val="single" w:sz="4" w:space="0" w:color="auto"/>
              <w:right w:val="single" w:sz="4" w:space="0" w:color="auto"/>
            </w:tcBorders>
            <w:shd w:val="clear" w:color="auto" w:fill="auto"/>
            <w:noWrap/>
            <w:hideMark/>
          </w:tcPr>
          <w:p w14:paraId="58517FC4"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1,100</w:t>
            </w:r>
          </w:p>
        </w:tc>
        <w:tc>
          <w:tcPr>
            <w:tcW w:w="955" w:type="dxa"/>
            <w:tcBorders>
              <w:top w:val="nil"/>
              <w:left w:val="nil"/>
              <w:bottom w:val="single" w:sz="4" w:space="0" w:color="auto"/>
              <w:right w:val="single" w:sz="4" w:space="0" w:color="auto"/>
            </w:tcBorders>
            <w:shd w:val="clear" w:color="auto" w:fill="auto"/>
            <w:noWrap/>
            <w:hideMark/>
          </w:tcPr>
          <w:p w14:paraId="499F6FD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1,100</w:t>
            </w:r>
          </w:p>
        </w:tc>
        <w:tc>
          <w:tcPr>
            <w:tcW w:w="955" w:type="dxa"/>
            <w:tcBorders>
              <w:top w:val="nil"/>
              <w:left w:val="nil"/>
              <w:bottom w:val="single" w:sz="4" w:space="0" w:color="auto"/>
              <w:right w:val="single" w:sz="4" w:space="0" w:color="auto"/>
            </w:tcBorders>
            <w:shd w:val="clear" w:color="auto" w:fill="auto"/>
            <w:noWrap/>
            <w:hideMark/>
          </w:tcPr>
          <w:p w14:paraId="0491C18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71" w:type="dxa"/>
            <w:tcBorders>
              <w:top w:val="nil"/>
              <w:left w:val="nil"/>
              <w:bottom w:val="single" w:sz="4" w:space="0" w:color="auto"/>
              <w:right w:val="single" w:sz="4" w:space="0" w:color="auto"/>
            </w:tcBorders>
            <w:shd w:val="clear" w:color="auto" w:fill="auto"/>
            <w:noWrap/>
            <w:hideMark/>
          </w:tcPr>
          <w:p w14:paraId="66BA23A5"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0DF65559"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6,300</w:t>
            </w:r>
          </w:p>
        </w:tc>
        <w:tc>
          <w:tcPr>
            <w:tcW w:w="700" w:type="dxa"/>
            <w:tcBorders>
              <w:top w:val="nil"/>
              <w:left w:val="nil"/>
              <w:bottom w:val="single" w:sz="4" w:space="0" w:color="auto"/>
              <w:right w:val="single" w:sz="8" w:space="0" w:color="auto"/>
            </w:tcBorders>
            <w:shd w:val="clear" w:color="auto" w:fill="auto"/>
            <w:noWrap/>
            <w:hideMark/>
          </w:tcPr>
          <w:p w14:paraId="3E34FA18"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11</w:t>
            </w:r>
          </w:p>
        </w:tc>
      </w:tr>
      <w:tr w:rsidR="00B4200B" w:rsidRPr="0097327F" w14:paraId="6E9D6B94" w14:textId="77777777" w:rsidTr="008B6C56">
        <w:trPr>
          <w:trHeight w:val="264"/>
        </w:trPr>
        <w:tc>
          <w:tcPr>
            <w:tcW w:w="1226" w:type="dxa"/>
            <w:vMerge/>
            <w:tcBorders>
              <w:top w:val="nil"/>
              <w:left w:val="single" w:sz="8" w:space="0" w:color="auto"/>
              <w:bottom w:val="single" w:sz="8" w:space="0" w:color="000000"/>
              <w:right w:val="single" w:sz="4" w:space="0" w:color="auto"/>
            </w:tcBorders>
            <w:vAlign w:val="center"/>
            <w:hideMark/>
          </w:tcPr>
          <w:p w14:paraId="5A491E18"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42147302"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258CE9F9"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29F8AB8F"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43DA45F8"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75700</w:t>
            </w:r>
          </w:p>
        </w:tc>
        <w:tc>
          <w:tcPr>
            <w:tcW w:w="2266" w:type="dxa"/>
            <w:tcBorders>
              <w:top w:val="nil"/>
              <w:left w:val="nil"/>
              <w:bottom w:val="single" w:sz="4" w:space="0" w:color="auto"/>
              <w:right w:val="single" w:sz="4" w:space="0" w:color="auto"/>
            </w:tcBorders>
            <w:shd w:val="clear" w:color="auto" w:fill="auto"/>
            <w:hideMark/>
          </w:tcPr>
          <w:p w14:paraId="27BB1DB4"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xml:space="preserve">Training and Workshops </w:t>
            </w:r>
          </w:p>
        </w:tc>
        <w:tc>
          <w:tcPr>
            <w:tcW w:w="887" w:type="dxa"/>
            <w:tcBorders>
              <w:top w:val="nil"/>
              <w:left w:val="nil"/>
              <w:bottom w:val="single" w:sz="4" w:space="0" w:color="auto"/>
              <w:right w:val="single" w:sz="4" w:space="0" w:color="auto"/>
            </w:tcBorders>
            <w:shd w:val="clear" w:color="auto" w:fill="auto"/>
            <w:noWrap/>
            <w:hideMark/>
          </w:tcPr>
          <w:p w14:paraId="506F375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55ABD4B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30,000</w:t>
            </w:r>
          </w:p>
        </w:tc>
        <w:tc>
          <w:tcPr>
            <w:tcW w:w="970" w:type="dxa"/>
            <w:tcBorders>
              <w:top w:val="nil"/>
              <w:left w:val="nil"/>
              <w:bottom w:val="single" w:sz="4" w:space="0" w:color="auto"/>
              <w:right w:val="single" w:sz="4" w:space="0" w:color="auto"/>
            </w:tcBorders>
            <w:shd w:val="clear" w:color="auto" w:fill="auto"/>
            <w:noWrap/>
            <w:hideMark/>
          </w:tcPr>
          <w:p w14:paraId="3C0D03F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239,000</w:t>
            </w:r>
          </w:p>
        </w:tc>
        <w:tc>
          <w:tcPr>
            <w:tcW w:w="955" w:type="dxa"/>
            <w:tcBorders>
              <w:top w:val="nil"/>
              <w:left w:val="nil"/>
              <w:bottom w:val="single" w:sz="4" w:space="0" w:color="auto"/>
              <w:right w:val="single" w:sz="4" w:space="0" w:color="auto"/>
            </w:tcBorders>
            <w:shd w:val="clear" w:color="auto" w:fill="auto"/>
            <w:noWrap/>
            <w:hideMark/>
          </w:tcPr>
          <w:p w14:paraId="5A5EFCF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180,000</w:t>
            </w:r>
          </w:p>
        </w:tc>
        <w:tc>
          <w:tcPr>
            <w:tcW w:w="955" w:type="dxa"/>
            <w:tcBorders>
              <w:top w:val="nil"/>
              <w:left w:val="nil"/>
              <w:bottom w:val="single" w:sz="4" w:space="0" w:color="auto"/>
              <w:right w:val="single" w:sz="4" w:space="0" w:color="auto"/>
            </w:tcBorders>
            <w:shd w:val="clear" w:color="auto" w:fill="auto"/>
            <w:noWrap/>
            <w:hideMark/>
          </w:tcPr>
          <w:p w14:paraId="091C6E5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183,000</w:t>
            </w:r>
          </w:p>
        </w:tc>
        <w:tc>
          <w:tcPr>
            <w:tcW w:w="955" w:type="dxa"/>
            <w:tcBorders>
              <w:top w:val="nil"/>
              <w:left w:val="nil"/>
              <w:bottom w:val="single" w:sz="4" w:space="0" w:color="auto"/>
              <w:right w:val="single" w:sz="4" w:space="0" w:color="auto"/>
            </w:tcBorders>
            <w:shd w:val="clear" w:color="auto" w:fill="auto"/>
            <w:noWrap/>
            <w:hideMark/>
          </w:tcPr>
          <w:p w14:paraId="22C115A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w:t>
            </w:r>
          </w:p>
        </w:tc>
        <w:tc>
          <w:tcPr>
            <w:tcW w:w="971" w:type="dxa"/>
            <w:tcBorders>
              <w:top w:val="nil"/>
              <w:left w:val="nil"/>
              <w:bottom w:val="single" w:sz="4" w:space="0" w:color="auto"/>
              <w:right w:val="single" w:sz="4" w:space="0" w:color="auto"/>
            </w:tcBorders>
            <w:shd w:val="clear" w:color="auto" w:fill="auto"/>
            <w:noWrap/>
            <w:hideMark/>
          </w:tcPr>
          <w:p w14:paraId="6468AE0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10,000</w:t>
            </w:r>
          </w:p>
        </w:tc>
        <w:tc>
          <w:tcPr>
            <w:tcW w:w="955" w:type="dxa"/>
            <w:tcBorders>
              <w:top w:val="nil"/>
              <w:left w:val="nil"/>
              <w:bottom w:val="single" w:sz="4" w:space="0" w:color="auto"/>
              <w:right w:val="single" w:sz="4" w:space="0" w:color="auto"/>
            </w:tcBorders>
            <w:shd w:val="clear" w:color="auto" w:fill="auto"/>
            <w:noWrap/>
            <w:hideMark/>
          </w:tcPr>
          <w:p w14:paraId="1EE89D15"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662,000</w:t>
            </w:r>
          </w:p>
        </w:tc>
        <w:tc>
          <w:tcPr>
            <w:tcW w:w="700" w:type="dxa"/>
            <w:tcBorders>
              <w:top w:val="nil"/>
              <w:left w:val="nil"/>
              <w:bottom w:val="single" w:sz="4" w:space="0" w:color="auto"/>
              <w:right w:val="single" w:sz="8" w:space="0" w:color="auto"/>
            </w:tcBorders>
            <w:shd w:val="clear" w:color="auto" w:fill="auto"/>
            <w:noWrap/>
            <w:hideMark/>
          </w:tcPr>
          <w:p w14:paraId="5CDEE8FF"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12</w:t>
            </w:r>
          </w:p>
        </w:tc>
      </w:tr>
      <w:tr w:rsidR="00B4200B" w:rsidRPr="0097327F" w14:paraId="58D1D0E3" w14:textId="77777777" w:rsidTr="008B6C56">
        <w:trPr>
          <w:trHeight w:val="124"/>
        </w:trPr>
        <w:tc>
          <w:tcPr>
            <w:tcW w:w="1226" w:type="dxa"/>
            <w:vMerge/>
            <w:tcBorders>
              <w:top w:val="nil"/>
              <w:left w:val="single" w:sz="8" w:space="0" w:color="auto"/>
              <w:bottom w:val="single" w:sz="8" w:space="0" w:color="000000"/>
              <w:right w:val="single" w:sz="4" w:space="0" w:color="auto"/>
            </w:tcBorders>
            <w:vAlign w:val="center"/>
            <w:hideMark/>
          </w:tcPr>
          <w:p w14:paraId="28351104"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16DA90DC"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59F4098F"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021F914A"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10156B4C"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71600</w:t>
            </w:r>
          </w:p>
        </w:tc>
        <w:tc>
          <w:tcPr>
            <w:tcW w:w="2266" w:type="dxa"/>
            <w:tcBorders>
              <w:top w:val="nil"/>
              <w:left w:val="nil"/>
              <w:bottom w:val="single" w:sz="4" w:space="0" w:color="auto"/>
              <w:right w:val="single" w:sz="4" w:space="0" w:color="auto"/>
            </w:tcBorders>
            <w:shd w:val="clear" w:color="auto" w:fill="auto"/>
            <w:hideMark/>
          </w:tcPr>
          <w:p w14:paraId="20C20AEB"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Travel</w:t>
            </w:r>
          </w:p>
        </w:tc>
        <w:tc>
          <w:tcPr>
            <w:tcW w:w="887" w:type="dxa"/>
            <w:tcBorders>
              <w:top w:val="nil"/>
              <w:left w:val="nil"/>
              <w:bottom w:val="single" w:sz="4" w:space="0" w:color="auto"/>
              <w:right w:val="single" w:sz="4" w:space="0" w:color="auto"/>
            </w:tcBorders>
            <w:shd w:val="clear" w:color="auto" w:fill="auto"/>
            <w:noWrap/>
            <w:hideMark/>
          </w:tcPr>
          <w:p w14:paraId="4F29AEB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0D20780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10,000</w:t>
            </w:r>
          </w:p>
        </w:tc>
        <w:tc>
          <w:tcPr>
            <w:tcW w:w="970" w:type="dxa"/>
            <w:tcBorders>
              <w:top w:val="nil"/>
              <w:left w:val="nil"/>
              <w:bottom w:val="single" w:sz="4" w:space="0" w:color="auto"/>
              <w:right w:val="single" w:sz="4" w:space="0" w:color="auto"/>
            </w:tcBorders>
            <w:shd w:val="clear" w:color="auto" w:fill="auto"/>
            <w:noWrap/>
            <w:hideMark/>
          </w:tcPr>
          <w:p w14:paraId="31AA4ED5"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93,000</w:t>
            </w:r>
          </w:p>
        </w:tc>
        <w:tc>
          <w:tcPr>
            <w:tcW w:w="955" w:type="dxa"/>
            <w:tcBorders>
              <w:top w:val="nil"/>
              <w:left w:val="nil"/>
              <w:bottom w:val="single" w:sz="4" w:space="0" w:color="auto"/>
              <w:right w:val="single" w:sz="4" w:space="0" w:color="auto"/>
            </w:tcBorders>
            <w:shd w:val="clear" w:color="auto" w:fill="auto"/>
            <w:noWrap/>
            <w:hideMark/>
          </w:tcPr>
          <w:p w14:paraId="6D9F1F7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85,000</w:t>
            </w:r>
          </w:p>
        </w:tc>
        <w:tc>
          <w:tcPr>
            <w:tcW w:w="955" w:type="dxa"/>
            <w:tcBorders>
              <w:top w:val="nil"/>
              <w:left w:val="nil"/>
              <w:bottom w:val="single" w:sz="4" w:space="0" w:color="auto"/>
              <w:right w:val="single" w:sz="4" w:space="0" w:color="auto"/>
            </w:tcBorders>
            <w:shd w:val="clear" w:color="auto" w:fill="auto"/>
            <w:noWrap/>
            <w:hideMark/>
          </w:tcPr>
          <w:p w14:paraId="0C87DDA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68,000</w:t>
            </w:r>
          </w:p>
        </w:tc>
        <w:tc>
          <w:tcPr>
            <w:tcW w:w="955" w:type="dxa"/>
            <w:tcBorders>
              <w:top w:val="nil"/>
              <w:left w:val="nil"/>
              <w:bottom w:val="single" w:sz="4" w:space="0" w:color="auto"/>
              <w:right w:val="single" w:sz="4" w:space="0" w:color="auto"/>
            </w:tcBorders>
            <w:shd w:val="clear" w:color="auto" w:fill="auto"/>
            <w:noWrap/>
            <w:hideMark/>
          </w:tcPr>
          <w:p w14:paraId="534ED7A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62,000</w:t>
            </w:r>
          </w:p>
        </w:tc>
        <w:tc>
          <w:tcPr>
            <w:tcW w:w="971" w:type="dxa"/>
            <w:tcBorders>
              <w:top w:val="nil"/>
              <w:left w:val="nil"/>
              <w:bottom w:val="single" w:sz="4" w:space="0" w:color="auto"/>
              <w:right w:val="single" w:sz="4" w:space="0" w:color="auto"/>
            </w:tcBorders>
            <w:shd w:val="clear" w:color="auto" w:fill="auto"/>
            <w:noWrap/>
            <w:hideMark/>
          </w:tcPr>
          <w:p w14:paraId="12B53F2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30,000</w:t>
            </w:r>
          </w:p>
        </w:tc>
        <w:tc>
          <w:tcPr>
            <w:tcW w:w="955" w:type="dxa"/>
            <w:tcBorders>
              <w:top w:val="nil"/>
              <w:left w:val="nil"/>
              <w:bottom w:val="single" w:sz="4" w:space="0" w:color="auto"/>
              <w:right w:val="single" w:sz="4" w:space="0" w:color="auto"/>
            </w:tcBorders>
            <w:shd w:val="clear" w:color="auto" w:fill="auto"/>
            <w:noWrap/>
            <w:hideMark/>
          </w:tcPr>
          <w:p w14:paraId="4E436D57"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348,000</w:t>
            </w:r>
          </w:p>
        </w:tc>
        <w:tc>
          <w:tcPr>
            <w:tcW w:w="700" w:type="dxa"/>
            <w:tcBorders>
              <w:top w:val="nil"/>
              <w:left w:val="nil"/>
              <w:bottom w:val="single" w:sz="4" w:space="0" w:color="auto"/>
              <w:right w:val="single" w:sz="8" w:space="0" w:color="auto"/>
            </w:tcBorders>
            <w:shd w:val="clear" w:color="auto" w:fill="auto"/>
            <w:noWrap/>
            <w:hideMark/>
          </w:tcPr>
          <w:p w14:paraId="0BC67DB9"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13</w:t>
            </w:r>
          </w:p>
        </w:tc>
      </w:tr>
      <w:tr w:rsidR="00B4200B" w:rsidRPr="0097327F" w14:paraId="623593F1" w14:textId="77777777" w:rsidTr="008B6C56">
        <w:trPr>
          <w:trHeight w:val="184"/>
        </w:trPr>
        <w:tc>
          <w:tcPr>
            <w:tcW w:w="1226" w:type="dxa"/>
            <w:vMerge/>
            <w:tcBorders>
              <w:top w:val="nil"/>
              <w:left w:val="single" w:sz="8" w:space="0" w:color="auto"/>
              <w:bottom w:val="single" w:sz="8" w:space="0" w:color="000000"/>
              <w:right w:val="single" w:sz="4" w:space="0" w:color="auto"/>
            </w:tcBorders>
            <w:vAlign w:val="center"/>
            <w:hideMark/>
          </w:tcPr>
          <w:p w14:paraId="04477487"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444E0D46"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0160130C"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5DC753F4"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42EC9201"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72305</w:t>
            </w:r>
          </w:p>
        </w:tc>
        <w:tc>
          <w:tcPr>
            <w:tcW w:w="2266" w:type="dxa"/>
            <w:tcBorders>
              <w:top w:val="nil"/>
              <w:left w:val="nil"/>
              <w:bottom w:val="single" w:sz="4" w:space="0" w:color="auto"/>
              <w:right w:val="single" w:sz="4" w:space="0" w:color="auto"/>
            </w:tcBorders>
            <w:shd w:val="clear" w:color="auto" w:fill="auto"/>
            <w:hideMark/>
          </w:tcPr>
          <w:p w14:paraId="08AA17EB"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Materials and Goods</w:t>
            </w:r>
          </w:p>
        </w:tc>
        <w:tc>
          <w:tcPr>
            <w:tcW w:w="887" w:type="dxa"/>
            <w:tcBorders>
              <w:top w:val="nil"/>
              <w:left w:val="nil"/>
              <w:bottom w:val="single" w:sz="4" w:space="0" w:color="auto"/>
              <w:right w:val="single" w:sz="4" w:space="0" w:color="auto"/>
            </w:tcBorders>
            <w:shd w:val="clear" w:color="auto" w:fill="auto"/>
            <w:noWrap/>
            <w:hideMark/>
          </w:tcPr>
          <w:p w14:paraId="006446E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2200A5B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300,000</w:t>
            </w:r>
          </w:p>
        </w:tc>
        <w:tc>
          <w:tcPr>
            <w:tcW w:w="970" w:type="dxa"/>
            <w:tcBorders>
              <w:top w:val="nil"/>
              <w:left w:val="nil"/>
              <w:bottom w:val="single" w:sz="4" w:space="0" w:color="auto"/>
              <w:right w:val="single" w:sz="4" w:space="0" w:color="auto"/>
            </w:tcBorders>
            <w:shd w:val="clear" w:color="auto" w:fill="auto"/>
            <w:noWrap/>
            <w:hideMark/>
          </w:tcPr>
          <w:p w14:paraId="0DE163B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830,000</w:t>
            </w:r>
          </w:p>
        </w:tc>
        <w:tc>
          <w:tcPr>
            <w:tcW w:w="955" w:type="dxa"/>
            <w:tcBorders>
              <w:top w:val="nil"/>
              <w:left w:val="nil"/>
              <w:bottom w:val="single" w:sz="4" w:space="0" w:color="auto"/>
              <w:right w:val="single" w:sz="4" w:space="0" w:color="auto"/>
            </w:tcBorders>
            <w:shd w:val="clear" w:color="auto" w:fill="auto"/>
            <w:noWrap/>
            <w:hideMark/>
          </w:tcPr>
          <w:p w14:paraId="1ABB9211"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620,000</w:t>
            </w:r>
          </w:p>
        </w:tc>
        <w:tc>
          <w:tcPr>
            <w:tcW w:w="955" w:type="dxa"/>
            <w:tcBorders>
              <w:top w:val="nil"/>
              <w:left w:val="nil"/>
              <w:bottom w:val="single" w:sz="4" w:space="0" w:color="auto"/>
              <w:right w:val="single" w:sz="4" w:space="0" w:color="auto"/>
            </w:tcBorders>
            <w:shd w:val="clear" w:color="auto" w:fill="auto"/>
            <w:noWrap/>
            <w:hideMark/>
          </w:tcPr>
          <w:p w14:paraId="28DF523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515,000</w:t>
            </w:r>
          </w:p>
        </w:tc>
        <w:tc>
          <w:tcPr>
            <w:tcW w:w="955" w:type="dxa"/>
            <w:tcBorders>
              <w:top w:val="nil"/>
              <w:left w:val="nil"/>
              <w:bottom w:val="single" w:sz="4" w:space="0" w:color="auto"/>
              <w:right w:val="single" w:sz="4" w:space="0" w:color="auto"/>
            </w:tcBorders>
            <w:shd w:val="clear" w:color="auto" w:fill="auto"/>
            <w:noWrap/>
            <w:hideMark/>
          </w:tcPr>
          <w:p w14:paraId="1A610E9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455,000</w:t>
            </w:r>
          </w:p>
        </w:tc>
        <w:tc>
          <w:tcPr>
            <w:tcW w:w="971" w:type="dxa"/>
            <w:tcBorders>
              <w:top w:val="nil"/>
              <w:left w:val="nil"/>
              <w:bottom w:val="single" w:sz="4" w:space="0" w:color="auto"/>
              <w:right w:val="single" w:sz="4" w:space="0" w:color="auto"/>
            </w:tcBorders>
            <w:shd w:val="clear" w:color="auto" w:fill="auto"/>
            <w:noWrap/>
            <w:hideMark/>
          </w:tcPr>
          <w:p w14:paraId="1879D38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152,000</w:t>
            </w:r>
          </w:p>
        </w:tc>
        <w:tc>
          <w:tcPr>
            <w:tcW w:w="955" w:type="dxa"/>
            <w:tcBorders>
              <w:top w:val="nil"/>
              <w:left w:val="nil"/>
              <w:bottom w:val="single" w:sz="4" w:space="0" w:color="auto"/>
              <w:right w:val="single" w:sz="4" w:space="0" w:color="auto"/>
            </w:tcBorders>
            <w:shd w:val="clear" w:color="auto" w:fill="auto"/>
            <w:noWrap/>
            <w:hideMark/>
          </w:tcPr>
          <w:p w14:paraId="14B4DAFB"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2,872,000</w:t>
            </w:r>
          </w:p>
        </w:tc>
        <w:tc>
          <w:tcPr>
            <w:tcW w:w="700" w:type="dxa"/>
            <w:tcBorders>
              <w:top w:val="nil"/>
              <w:left w:val="nil"/>
              <w:bottom w:val="single" w:sz="4" w:space="0" w:color="auto"/>
              <w:right w:val="single" w:sz="8" w:space="0" w:color="auto"/>
            </w:tcBorders>
            <w:shd w:val="clear" w:color="auto" w:fill="auto"/>
            <w:noWrap/>
            <w:hideMark/>
          </w:tcPr>
          <w:p w14:paraId="7941891A"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14</w:t>
            </w:r>
          </w:p>
        </w:tc>
      </w:tr>
      <w:tr w:rsidR="00B4200B" w:rsidRPr="0097327F" w14:paraId="4DCBB44A" w14:textId="77777777" w:rsidTr="008B6C56">
        <w:trPr>
          <w:trHeight w:val="416"/>
        </w:trPr>
        <w:tc>
          <w:tcPr>
            <w:tcW w:w="1226" w:type="dxa"/>
            <w:vMerge/>
            <w:tcBorders>
              <w:top w:val="nil"/>
              <w:left w:val="single" w:sz="8" w:space="0" w:color="auto"/>
              <w:bottom w:val="single" w:sz="8" w:space="0" w:color="000000"/>
              <w:right w:val="single" w:sz="4" w:space="0" w:color="auto"/>
            </w:tcBorders>
            <w:vAlign w:val="center"/>
            <w:hideMark/>
          </w:tcPr>
          <w:p w14:paraId="3C797B2A"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1B76C257"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360A5368"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452E816A"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2427A809"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71800</w:t>
            </w:r>
          </w:p>
        </w:tc>
        <w:tc>
          <w:tcPr>
            <w:tcW w:w="2266" w:type="dxa"/>
            <w:tcBorders>
              <w:top w:val="nil"/>
              <w:left w:val="nil"/>
              <w:bottom w:val="single" w:sz="4" w:space="0" w:color="auto"/>
              <w:right w:val="single" w:sz="4" w:space="0" w:color="auto"/>
            </w:tcBorders>
            <w:shd w:val="clear" w:color="auto" w:fill="auto"/>
            <w:hideMark/>
          </w:tcPr>
          <w:p w14:paraId="206623A9"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Contractual Services - Individual</w:t>
            </w:r>
          </w:p>
        </w:tc>
        <w:tc>
          <w:tcPr>
            <w:tcW w:w="887" w:type="dxa"/>
            <w:tcBorders>
              <w:top w:val="nil"/>
              <w:left w:val="nil"/>
              <w:bottom w:val="single" w:sz="4" w:space="0" w:color="auto"/>
              <w:right w:val="single" w:sz="4" w:space="0" w:color="auto"/>
            </w:tcBorders>
            <w:shd w:val="clear" w:color="auto" w:fill="auto"/>
            <w:noWrap/>
            <w:hideMark/>
          </w:tcPr>
          <w:p w14:paraId="0972BB54"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11892A15"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29,700</w:t>
            </w:r>
          </w:p>
        </w:tc>
        <w:tc>
          <w:tcPr>
            <w:tcW w:w="970" w:type="dxa"/>
            <w:tcBorders>
              <w:top w:val="nil"/>
              <w:left w:val="nil"/>
              <w:bottom w:val="single" w:sz="4" w:space="0" w:color="auto"/>
              <w:right w:val="single" w:sz="4" w:space="0" w:color="auto"/>
            </w:tcBorders>
            <w:shd w:val="clear" w:color="auto" w:fill="auto"/>
            <w:noWrap/>
            <w:hideMark/>
          </w:tcPr>
          <w:p w14:paraId="562033A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279,700</w:t>
            </w:r>
          </w:p>
        </w:tc>
        <w:tc>
          <w:tcPr>
            <w:tcW w:w="955" w:type="dxa"/>
            <w:tcBorders>
              <w:top w:val="nil"/>
              <w:left w:val="nil"/>
              <w:bottom w:val="single" w:sz="4" w:space="0" w:color="auto"/>
              <w:right w:val="single" w:sz="4" w:space="0" w:color="auto"/>
            </w:tcBorders>
            <w:shd w:val="clear" w:color="auto" w:fill="auto"/>
            <w:noWrap/>
            <w:hideMark/>
          </w:tcPr>
          <w:p w14:paraId="2C6B821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279,700</w:t>
            </w:r>
          </w:p>
        </w:tc>
        <w:tc>
          <w:tcPr>
            <w:tcW w:w="955" w:type="dxa"/>
            <w:tcBorders>
              <w:top w:val="nil"/>
              <w:left w:val="nil"/>
              <w:bottom w:val="single" w:sz="4" w:space="0" w:color="auto"/>
              <w:right w:val="single" w:sz="4" w:space="0" w:color="auto"/>
            </w:tcBorders>
            <w:shd w:val="clear" w:color="auto" w:fill="auto"/>
            <w:noWrap/>
            <w:hideMark/>
          </w:tcPr>
          <w:p w14:paraId="3369703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229,700</w:t>
            </w:r>
          </w:p>
        </w:tc>
        <w:tc>
          <w:tcPr>
            <w:tcW w:w="955" w:type="dxa"/>
            <w:tcBorders>
              <w:top w:val="nil"/>
              <w:left w:val="nil"/>
              <w:bottom w:val="single" w:sz="4" w:space="0" w:color="auto"/>
              <w:right w:val="single" w:sz="4" w:space="0" w:color="auto"/>
            </w:tcBorders>
            <w:shd w:val="clear" w:color="auto" w:fill="auto"/>
            <w:noWrap/>
            <w:hideMark/>
          </w:tcPr>
          <w:p w14:paraId="6F029DA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229,700</w:t>
            </w:r>
          </w:p>
        </w:tc>
        <w:tc>
          <w:tcPr>
            <w:tcW w:w="971" w:type="dxa"/>
            <w:tcBorders>
              <w:top w:val="nil"/>
              <w:left w:val="nil"/>
              <w:bottom w:val="single" w:sz="4" w:space="0" w:color="auto"/>
              <w:right w:val="single" w:sz="4" w:space="0" w:color="auto"/>
            </w:tcBorders>
            <w:shd w:val="clear" w:color="auto" w:fill="auto"/>
            <w:noWrap/>
            <w:hideMark/>
          </w:tcPr>
          <w:p w14:paraId="52663DC5"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129,700</w:t>
            </w:r>
          </w:p>
        </w:tc>
        <w:tc>
          <w:tcPr>
            <w:tcW w:w="955" w:type="dxa"/>
            <w:tcBorders>
              <w:top w:val="nil"/>
              <w:left w:val="nil"/>
              <w:bottom w:val="single" w:sz="4" w:space="0" w:color="auto"/>
              <w:right w:val="single" w:sz="4" w:space="0" w:color="auto"/>
            </w:tcBorders>
            <w:shd w:val="clear" w:color="auto" w:fill="auto"/>
            <w:noWrap/>
            <w:hideMark/>
          </w:tcPr>
          <w:p w14:paraId="375C9A64"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1,178,200</w:t>
            </w:r>
          </w:p>
        </w:tc>
        <w:tc>
          <w:tcPr>
            <w:tcW w:w="700" w:type="dxa"/>
            <w:tcBorders>
              <w:top w:val="nil"/>
              <w:left w:val="nil"/>
              <w:bottom w:val="single" w:sz="4" w:space="0" w:color="auto"/>
              <w:right w:val="single" w:sz="8" w:space="0" w:color="auto"/>
            </w:tcBorders>
            <w:shd w:val="clear" w:color="auto" w:fill="auto"/>
            <w:noWrap/>
            <w:hideMark/>
          </w:tcPr>
          <w:p w14:paraId="769BB069"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15</w:t>
            </w:r>
          </w:p>
        </w:tc>
      </w:tr>
      <w:tr w:rsidR="00B4200B" w:rsidRPr="0097327F" w14:paraId="19804625" w14:textId="77777777" w:rsidTr="008B6C56">
        <w:trPr>
          <w:trHeight w:val="264"/>
        </w:trPr>
        <w:tc>
          <w:tcPr>
            <w:tcW w:w="1226" w:type="dxa"/>
            <w:vMerge/>
            <w:tcBorders>
              <w:top w:val="nil"/>
              <w:left w:val="single" w:sz="8" w:space="0" w:color="auto"/>
              <w:bottom w:val="single" w:sz="8" w:space="0" w:color="000000"/>
              <w:right w:val="single" w:sz="4" w:space="0" w:color="auto"/>
            </w:tcBorders>
            <w:vAlign w:val="center"/>
            <w:hideMark/>
          </w:tcPr>
          <w:p w14:paraId="1AD0565F"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458E4C09"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7F07C0B8"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67794FAC" w14:textId="77777777" w:rsidR="00B4200B" w:rsidRPr="0097327F" w:rsidRDefault="00B4200B" w:rsidP="00777972">
            <w:pPr>
              <w:jc w:val="left"/>
              <w:rPr>
                <w:rFonts w:ascii="Arial Narrow" w:eastAsia="Times New Roman" w:hAnsi="Arial Narrow" w:cs="Arial"/>
                <w:color w:val="000000"/>
                <w:sz w:val="18"/>
                <w:szCs w:val="18"/>
              </w:rPr>
            </w:pPr>
          </w:p>
        </w:tc>
        <w:tc>
          <w:tcPr>
            <w:tcW w:w="3131" w:type="dxa"/>
            <w:gridSpan w:val="2"/>
            <w:tcBorders>
              <w:top w:val="single" w:sz="4" w:space="0" w:color="auto"/>
              <w:left w:val="nil"/>
              <w:bottom w:val="single" w:sz="4" w:space="0" w:color="auto"/>
              <w:right w:val="single" w:sz="4" w:space="0" w:color="auto"/>
            </w:tcBorders>
            <w:shd w:val="clear" w:color="000000" w:fill="D9E1F2"/>
            <w:noWrap/>
            <w:hideMark/>
          </w:tcPr>
          <w:p w14:paraId="33F26B00"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Sub-total Outcome 2 (GEF)</w:t>
            </w:r>
          </w:p>
        </w:tc>
        <w:tc>
          <w:tcPr>
            <w:tcW w:w="887" w:type="dxa"/>
            <w:tcBorders>
              <w:top w:val="nil"/>
              <w:left w:val="nil"/>
              <w:bottom w:val="single" w:sz="4" w:space="0" w:color="auto"/>
              <w:right w:val="single" w:sz="4" w:space="0" w:color="auto"/>
            </w:tcBorders>
            <w:shd w:val="clear" w:color="000000" w:fill="D9E1F2"/>
            <w:noWrap/>
            <w:hideMark/>
          </w:tcPr>
          <w:p w14:paraId="75FFBFF4"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0</w:t>
            </w:r>
          </w:p>
        </w:tc>
        <w:tc>
          <w:tcPr>
            <w:tcW w:w="955" w:type="dxa"/>
            <w:tcBorders>
              <w:top w:val="nil"/>
              <w:left w:val="nil"/>
              <w:bottom w:val="single" w:sz="4" w:space="0" w:color="auto"/>
              <w:right w:val="single" w:sz="4" w:space="0" w:color="auto"/>
            </w:tcBorders>
            <w:shd w:val="clear" w:color="000000" w:fill="D9E1F2"/>
            <w:noWrap/>
            <w:hideMark/>
          </w:tcPr>
          <w:p w14:paraId="6F73F57D"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524,200</w:t>
            </w:r>
          </w:p>
        </w:tc>
        <w:tc>
          <w:tcPr>
            <w:tcW w:w="970" w:type="dxa"/>
            <w:tcBorders>
              <w:top w:val="nil"/>
              <w:left w:val="nil"/>
              <w:bottom w:val="single" w:sz="4" w:space="0" w:color="auto"/>
              <w:right w:val="single" w:sz="4" w:space="0" w:color="auto"/>
            </w:tcBorders>
            <w:shd w:val="clear" w:color="000000" w:fill="D9E1F2"/>
            <w:noWrap/>
            <w:hideMark/>
          </w:tcPr>
          <w:p w14:paraId="4E9DB45F"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1,664,800</w:t>
            </w:r>
          </w:p>
        </w:tc>
        <w:tc>
          <w:tcPr>
            <w:tcW w:w="955" w:type="dxa"/>
            <w:tcBorders>
              <w:top w:val="nil"/>
              <w:left w:val="nil"/>
              <w:bottom w:val="single" w:sz="4" w:space="0" w:color="auto"/>
              <w:right w:val="single" w:sz="4" w:space="0" w:color="auto"/>
            </w:tcBorders>
            <w:shd w:val="clear" w:color="000000" w:fill="D9E1F2"/>
            <w:noWrap/>
            <w:hideMark/>
          </w:tcPr>
          <w:p w14:paraId="131D7303"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1,244,800</w:t>
            </w:r>
          </w:p>
        </w:tc>
        <w:tc>
          <w:tcPr>
            <w:tcW w:w="955" w:type="dxa"/>
            <w:tcBorders>
              <w:top w:val="nil"/>
              <w:left w:val="nil"/>
              <w:bottom w:val="single" w:sz="4" w:space="0" w:color="auto"/>
              <w:right w:val="single" w:sz="4" w:space="0" w:color="auto"/>
            </w:tcBorders>
            <w:shd w:val="clear" w:color="000000" w:fill="D9E1F2"/>
            <w:noWrap/>
            <w:hideMark/>
          </w:tcPr>
          <w:p w14:paraId="6BD1ED0A"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1,038,300</w:t>
            </w:r>
          </w:p>
        </w:tc>
        <w:tc>
          <w:tcPr>
            <w:tcW w:w="955" w:type="dxa"/>
            <w:tcBorders>
              <w:top w:val="nil"/>
              <w:left w:val="nil"/>
              <w:bottom w:val="single" w:sz="4" w:space="0" w:color="auto"/>
              <w:right w:val="single" w:sz="4" w:space="0" w:color="auto"/>
            </w:tcBorders>
            <w:shd w:val="clear" w:color="000000" w:fill="D9E1F2"/>
            <w:noWrap/>
            <w:hideMark/>
          </w:tcPr>
          <w:p w14:paraId="6F7F8640"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792,700</w:t>
            </w:r>
          </w:p>
        </w:tc>
        <w:tc>
          <w:tcPr>
            <w:tcW w:w="971" w:type="dxa"/>
            <w:tcBorders>
              <w:top w:val="nil"/>
              <w:left w:val="nil"/>
              <w:bottom w:val="single" w:sz="4" w:space="0" w:color="auto"/>
              <w:right w:val="single" w:sz="4" w:space="0" w:color="auto"/>
            </w:tcBorders>
            <w:shd w:val="clear" w:color="000000" w:fill="D9E1F2"/>
            <w:noWrap/>
            <w:hideMark/>
          </w:tcPr>
          <w:p w14:paraId="0A4E3B91"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322,700</w:t>
            </w:r>
          </w:p>
        </w:tc>
        <w:tc>
          <w:tcPr>
            <w:tcW w:w="955" w:type="dxa"/>
            <w:tcBorders>
              <w:top w:val="nil"/>
              <w:left w:val="nil"/>
              <w:bottom w:val="single" w:sz="4" w:space="0" w:color="auto"/>
              <w:right w:val="single" w:sz="4" w:space="0" w:color="auto"/>
            </w:tcBorders>
            <w:shd w:val="clear" w:color="000000" w:fill="D9E1F2"/>
            <w:noWrap/>
            <w:hideMark/>
          </w:tcPr>
          <w:p w14:paraId="764FD5F5"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5,587,500</w:t>
            </w:r>
          </w:p>
        </w:tc>
        <w:tc>
          <w:tcPr>
            <w:tcW w:w="700" w:type="dxa"/>
            <w:tcBorders>
              <w:top w:val="nil"/>
              <w:left w:val="nil"/>
              <w:bottom w:val="single" w:sz="4" w:space="0" w:color="auto"/>
              <w:right w:val="single" w:sz="8" w:space="0" w:color="auto"/>
            </w:tcBorders>
            <w:shd w:val="clear" w:color="000000" w:fill="D9E1F2"/>
            <w:noWrap/>
            <w:hideMark/>
          </w:tcPr>
          <w:p w14:paraId="6FCFFF41"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r w:rsidR="00B4200B" w:rsidRPr="0097327F" w14:paraId="38637658" w14:textId="77777777" w:rsidTr="008B6C56">
        <w:trPr>
          <w:trHeight w:val="368"/>
        </w:trPr>
        <w:tc>
          <w:tcPr>
            <w:tcW w:w="1226" w:type="dxa"/>
            <w:vMerge/>
            <w:tcBorders>
              <w:top w:val="nil"/>
              <w:left w:val="single" w:sz="8" w:space="0" w:color="auto"/>
              <w:bottom w:val="single" w:sz="8" w:space="0" w:color="000000"/>
              <w:right w:val="single" w:sz="4" w:space="0" w:color="auto"/>
            </w:tcBorders>
            <w:vAlign w:val="center"/>
            <w:hideMark/>
          </w:tcPr>
          <w:p w14:paraId="690FB1B6"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1A217CC5"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11BC4964"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04000</w:t>
            </w:r>
          </w:p>
        </w:tc>
        <w:tc>
          <w:tcPr>
            <w:tcW w:w="635" w:type="dxa"/>
            <w:vMerge w:val="restart"/>
            <w:tcBorders>
              <w:top w:val="nil"/>
              <w:left w:val="single" w:sz="4" w:space="0" w:color="auto"/>
              <w:bottom w:val="single" w:sz="8" w:space="0" w:color="000000"/>
              <w:right w:val="single" w:sz="4" w:space="0" w:color="auto"/>
            </w:tcBorders>
            <w:shd w:val="clear" w:color="auto" w:fill="auto"/>
            <w:vAlign w:val="center"/>
            <w:hideMark/>
          </w:tcPr>
          <w:p w14:paraId="7F58412A"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UNDP</w:t>
            </w:r>
          </w:p>
        </w:tc>
        <w:tc>
          <w:tcPr>
            <w:tcW w:w="865" w:type="dxa"/>
            <w:tcBorders>
              <w:top w:val="nil"/>
              <w:left w:val="nil"/>
              <w:bottom w:val="single" w:sz="4" w:space="0" w:color="auto"/>
              <w:right w:val="single" w:sz="4" w:space="0" w:color="auto"/>
            </w:tcBorders>
            <w:shd w:val="clear" w:color="auto" w:fill="auto"/>
            <w:noWrap/>
            <w:hideMark/>
          </w:tcPr>
          <w:p w14:paraId="77C8DF2A"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71800</w:t>
            </w:r>
          </w:p>
        </w:tc>
        <w:tc>
          <w:tcPr>
            <w:tcW w:w="2266" w:type="dxa"/>
            <w:tcBorders>
              <w:top w:val="nil"/>
              <w:left w:val="nil"/>
              <w:bottom w:val="single" w:sz="4" w:space="0" w:color="auto"/>
              <w:right w:val="single" w:sz="4" w:space="0" w:color="auto"/>
            </w:tcBorders>
            <w:shd w:val="clear" w:color="auto" w:fill="auto"/>
            <w:hideMark/>
          </w:tcPr>
          <w:p w14:paraId="702658A6"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Contractual Services - Individual</w:t>
            </w:r>
          </w:p>
        </w:tc>
        <w:tc>
          <w:tcPr>
            <w:tcW w:w="887" w:type="dxa"/>
            <w:tcBorders>
              <w:top w:val="nil"/>
              <w:left w:val="nil"/>
              <w:bottom w:val="single" w:sz="4" w:space="0" w:color="auto"/>
              <w:right w:val="single" w:sz="4" w:space="0" w:color="auto"/>
            </w:tcBorders>
            <w:shd w:val="clear" w:color="auto" w:fill="auto"/>
            <w:noWrap/>
            <w:hideMark/>
          </w:tcPr>
          <w:p w14:paraId="0A23C50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29,900</w:t>
            </w:r>
          </w:p>
        </w:tc>
        <w:tc>
          <w:tcPr>
            <w:tcW w:w="955" w:type="dxa"/>
            <w:tcBorders>
              <w:top w:val="nil"/>
              <w:left w:val="nil"/>
              <w:bottom w:val="single" w:sz="4" w:space="0" w:color="auto"/>
              <w:right w:val="single" w:sz="4" w:space="0" w:color="auto"/>
            </w:tcBorders>
            <w:shd w:val="clear" w:color="auto" w:fill="auto"/>
            <w:noWrap/>
            <w:hideMark/>
          </w:tcPr>
          <w:p w14:paraId="194A669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39,900</w:t>
            </w:r>
          </w:p>
        </w:tc>
        <w:tc>
          <w:tcPr>
            <w:tcW w:w="970" w:type="dxa"/>
            <w:tcBorders>
              <w:top w:val="nil"/>
              <w:left w:val="nil"/>
              <w:bottom w:val="single" w:sz="4" w:space="0" w:color="auto"/>
              <w:right w:val="single" w:sz="4" w:space="0" w:color="auto"/>
            </w:tcBorders>
            <w:shd w:val="clear" w:color="auto" w:fill="auto"/>
            <w:noWrap/>
            <w:hideMark/>
          </w:tcPr>
          <w:p w14:paraId="564ED93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39,900</w:t>
            </w:r>
          </w:p>
        </w:tc>
        <w:tc>
          <w:tcPr>
            <w:tcW w:w="955" w:type="dxa"/>
            <w:tcBorders>
              <w:top w:val="nil"/>
              <w:left w:val="nil"/>
              <w:bottom w:val="single" w:sz="4" w:space="0" w:color="auto"/>
              <w:right w:val="single" w:sz="4" w:space="0" w:color="auto"/>
            </w:tcBorders>
            <w:shd w:val="clear" w:color="auto" w:fill="auto"/>
            <w:noWrap/>
            <w:hideMark/>
          </w:tcPr>
          <w:p w14:paraId="29F0FB5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39,900</w:t>
            </w:r>
          </w:p>
        </w:tc>
        <w:tc>
          <w:tcPr>
            <w:tcW w:w="955" w:type="dxa"/>
            <w:tcBorders>
              <w:top w:val="nil"/>
              <w:left w:val="nil"/>
              <w:bottom w:val="single" w:sz="4" w:space="0" w:color="auto"/>
              <w:right w:val="single" w:sz="4" w:space="0" w:color="auto"/>
            </w:tcBorders>
            <w:shd w:val="clear" w:color="auto" w:fill="auto"/>
            <w:noWrap/>
            <w:hideMark/>
          </w:tcPr>
          <w:p w14:paraId="1CE5F31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39,900</w:t>
            </w:r>
          </w:p>
        </w:tc>
        <w:tc>
          <w:tcPr>
            <w:tcW w:w="955" w:type="dxa"/>
            <w:tcBorders>
              <w:top w:val="nil"/>
              <w:left w:val="nil"/>
              <w:bottom w:val="single" w:sz="4" w:space="0" w:color="auto"/>
              <w:right w:val="single" w:sz="4" w:space="0" w:color="auto"/>
            </w:tcBorders>
            <w:shd w:val="clear" w:color="auto" w:fill="auto"/>
            <w:noWrap/>
            <w:hideMark/>
          </w:tcPr>
          <w:p w14:paraId="3CABC10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39,900</w:t>
            </w:r>
          </w:p>
        </w:tc>
        <w:tc>
          <w:tcPr>
            <w:tcW w:w="971" w:type="dxa"/>
            <w:tcBorders>
              <w:top w:val="nil"/>
              <w:left w:val="nil"/>
              <w:bottom w:val="single" w:sz="4" w:space="0" w:color="auto"/>
              <w:right w:val="single" w:sz="4" w:space="0" w:color="auto"/>
            </w:tcBorders>
            <w:shd w:val="clear" w:color="auto" w:fill="auto"/>
            <w:noWrap/>
            <w:hideMark/>
          </w:tcPr>
          <w:p w14:paraId="2419E7B1"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39,900</w:t>
            </w:r>
          </w:p>
        </w:tc>
        <w:tc>
          <w:tcPr>
            <w:tcW w:w="955" w:type="dxa"/>
            <w:tcBorders>
              <w:top w:val="nil"/>
              <w:left w:val="nil"/>
              <w:bottom w:val="single" w:sz="4" w:space="0" w:color="auto"/>
              <w:right w:val="single" w:sz="4" w:space="0" w:color="auto"/>
            </w:tcBorders>
            <w:shd w:val="clear" w:color="auto" w:fill="auto"/>
            <w:noWrap/>
            <w:hideMark/>
          </w:tcPr>
          <w:p w14:paraId="10DA2E38"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269,300</w:t>
            </w:r>
          </w:p>
        </w:tc>
        <w:tc>
          <w:tcPr>
            <w:tcW w:w="700" w:type="dxa"/>
            <w:tcBorders>
              <w:top w:val="nil"/>
              <w:left w:val="nil"/>
              <w:bottom w:val="single" w:sz="4" w:space="0" w:color="auto"/>
              <w:right w:val="single" w:sz="8" w:space="0" w:color="auto"/>
            </w:tcBorders>
            <w:shd w:val="clear" w:color="auto" w:fill="auto"/>
            <w:noWrap/>
            <w:hideMark/>
          </w:tcPr>
          <w:p w14:paraId="1D2BE7AC"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16</w:t>
            </w:r>
          </w:p>
        </w:tc>
      </w:tr>
      <w:tr w:rsidR="00B4200B" w:rsidRPr="0097327F" w14:paraId="34B16E94" w14:textId="77777777" w:rsidTr="008B6C56">
        <w:trPr>
          <w:trHeight w:val="360"/>
        </w:trPr>
        <w:tc>
          <w:tcPr>
            <w:tcW w:w="1226" w:type="dxa"/>
            <w:vMerge/>
            <w:tcBorders>
              <w:top w:val="nil"/>
              <w:left w:val="single" w:sz="8" w:space="0" w:color="auto"/>
              <w:bottom w:val="single" w:sz="8" w:space="0" w:color="000000"/>
              <w:right w:val="single" w:sz="4" w:space="0" w:color="auto"/>
            </w:tcBorders>
            <w:vAlign w:val="center"/>
            <w:hideMark/>
          </w:tcPr>
          <w:p w14:paraId="5ABFE509"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0EC266A9"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52E91372"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529BE324"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4165B70B"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72100</w:t>
            </w:r>
          </w:p>
        </w:tc>
        <w:tc>
          <w:tcPr>
            <w:tcW w:w="2266" w:type="dxa"/>
            <w:tcBorders>
              <w:top w:val="nil"/>
              <w:left w:val="nil"/>
              <w:bottom w:val="single" w:sz="4" w:space="0" w:color="auto"/>
              <w:right w:val="single" w:sz="4" w:space="0" w:color="auto"/>
            </w:tcBorders>
            <w:shd w:val="clear" w:color="auto" w:fill="auto"/>
            <w:hideMark/>
          </w:tcPr>
          <w:p w14:paraId="762BE81A"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Contractual Services - Company</w:t>
            </w:r>
          </w:p>
        </w:tc>
        <w:tc>
          <w:tcPr>
            <w:tcW w:w="887" w:type="dxa"/>
            <w:tcBorders>
              <w:top w:val="nil"/>
              <w:left w:val="nil"/>
              <w:bottom w:val="single" w:sz="4" w:space="0" w:color="auto"/>
              <w:right w:val="single" w:sz="4" w:space="0" w:color="auto"/>
            </w:tcBorders>
            <w:shd w:val="clear" w:color="auto" w:fill="auto"/>
            <w:noWrap/>
            <w:hideMark/>
          </w:tcPr>
          <w:p w14:paraId="0D7415C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3973143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70" w:type="dxa"/>
            <w:tcBorders>
              <w:top w:val="nil"/>
              <w:left w:val="nil"/>
              <w:bottom w:val="single" w:sz="4" w:space="0" w:color="auto"/>
              <w:right w:val="single" w:sz="4" w:space="0" w:color="auto"/>
            </w:tcBorders>
            <w:shd w:val="clear" w:color="auto" w:fill="auto"/>
            <w:noWrap/>
            <w:hideMark/>
          </w:tcPr>
          <w:p w14:paraId="0EDBFF1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45,000</w:t>
            </w:r>
          </w:p>
        </w:tc>
        <w:tc>
          <w:tcPr>
            <w:tcW w:w="955" w:type="dxa"/>
            <w:tcBorders>
              <w:top w:val="nil"/>
              <w:left w:val="nil"/>
              <w:bottom w:val="single" w:sz="4" w:space="0" w:color="auto"/>
              <w:right w:val="single" w:sz="4" w:space="0" w:color="auto"/>
            </w:tcBorders>
            <w:shd w:val="clear" w:color="auto" w:fill="auto"/>
            <w:noWrap/>
            <w:hideMark/>
          </w:tcPr>
          <w:p w14:paraId="28D5DF2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45,000</w:t>
            </w:r>
          </w:p>
        </w:tc>
        <w:tc>
          <w:tcPr>
            <w:tcW w:w="955" w:type="dxa"/>
            <w:tcBorders>
              <w:top w:val="nil"/>
              <w:left w:val="nil"/>
              <w:bottom w:val="single" w:sz="4" w:space="0" w:color="auto"/>
              <w:right w:val="single" w:sz="4" w:space="0" w:color="auto"/>
            </w:tcBorders>
            <w:shd w:val="clear" w:color="auto" w:fill="auto"/>
            <w:noWrap/>
            <w:hideMark/>
          </w:tcPr>
          <w:p w14:paraId="2FDEFE8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35,000</w:t>
            </w:r>
          </w:p>
        </w:tc>
        <w:tc>
          <w:tcPr>
            <w:tcW w:w="955" w:type="dxa"/>
            <w:tcBorders>
              <w:top w:val="nil"/>
              <w:left w:val="nil"/>
              <w:bottom w:val="single" w:sz="4" w:space="0" w:color="auto"/>
              <w:right w:val="single" w:sz="4" w:space="0" w:color="auto"/>
            </w:tcBorders>
            <w:shd w:val="clear" w:color="auto" w:fill="auto"/>
            <w:noWrap/>
            <w:hideMark/>
          </w:tcPr>
          <w:p w14:paraId="18D6C08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35,000</w:t>
            </w:r>
          </w:p>
        </w:tc>
        <w:tc>
          <w:tcPr>
            <w:tcW w:w="971" w:type="dxa"/>
            <w:tcBorders>
              <w:top w:val="nil"/>
              <w:left w:val="nil"/>
              <w:bottom w:val="single" w:sz="4" w:space="0" w:color="auto"/>
              <w:right w:val="single" w:sz="4" w:space="0" w:color="auto"/>
            </w:tcBorders>
            <w:shd w:val="clear" w:color="auto" w:fill="auto"/>
            <w:noWrap/>
            <w:hideMark/>
          </w:tcPr>
          <w:p w14:paraId="01A4EC3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30,000</w:t>
            </w:r>
          </w:p>
        </w:tc>
        <w:tc>
          <w:tcPr>
            <w:tcW w:w="955" w:type="dxa"/>
            <w:tcBorders>
              <w:top w:val="nil"/>
              <w:left w:val="nil"/>
              <w:bottom w:val="single" w:sz="4" w:space="0" w:color="auto"/>
              <w:right w:val="single" w:sz="4" w:space="0" w:color="auto"/>
            </w:tcBorders>
            <w:shd w:val="clear" w:color="auto" w:fill="auto"/>
            <w:noWrap/>
            <w:hideMark/>
          </w:tcPr>
          <w:p w14:paraId="2F05AB8E"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190,000</w:t>
            </w:r>
          </w:p>
        </w:tc>
        <w:tc>
          <w:tcPr>
            <w:tcW w:w="700" w:type="dxa"/>
            <w:tcBorders>
              <w:top w:val="nil"/>
              <w:left w:val="nil"/>
              <w:bottom w:val="single" w:sz="4" w:space="0" w:color="auto"/>
              <w:right w:val="single" w:sz="8" w:space="0" w:color="auto"/>
            </w:tcBorders>
            <w:shd w:val="clear" w:color="auto" w:fill="auto"/>
            <w:noWrap/>
            <w:hideMark/>
          </w:tcPr>
          <w:p w14:paraId="07933052"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17</w:t>
            </w:r>
          </w:p>
        </w:tc>
      </w:tr>
      <w:tr w:rsidR="00B4200B" w:rsidRPr="0097327F" w14:paraId="5540AC98" w14:textId="77777777" w:rsidTr="008B6C56">
        <w:trPr>
          <w:trHeight w:val="69"/>
        </w:trPr>
        <w:tc>
          <w:tcPr>
            <w:tcW w:w="1226" w:type="dxa"/>
            <w:vMerge/>
            <w:tcBorders>
              <w:top w:val="nil"/>
              <w:left w:val="single" w:sz="8" w:space="0" w:color="auto"/>
              <w:bottom w:val="single" w:sz="8" w:space="0" w:color="000000"/>
              <w:right w:val="single" w:sz="4" w:space="0" w:color="auto"/>
            </w:tcBorders>
            <w:vAlign w:val="center"/>
            <w:hideMark/>
          </w:tcPr>
          <w:p w14:paraId="15EBE91D"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165AC85B"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33C4F97A"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26A3982C"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6D119FD1"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72300</w:t>
            </w:r>
          </w:p>
        </w:tc>
        <w:tc>
          <w:tcPr>
            <w:tcW w:w="2266" w:type="dxa"/>
            <w:tcBorders>
              <w:top w:val="nil"/>
              <w:left w:val="nil"/>
              <w:bottom w:val="single" w:sz="4" w:space="0" w:color="auto"/>
              <w:right w:val="single" w:sz="4" w:space="0" w:color="auto"/>
            </w:tcBorders>
            <w:shd w:val="clear" w:color="auto" w:fill="auto"/>
            <w:hideMark/>
          </w:tcPr>
          <w:p w14:paraId="582D1697"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Materials and Goods</w:t>
            </w:r>
          </w:p>
        </w:tc>
        <w:tc>
          <w:tcPr>
            <w:tcW w:w="887" w:type="dxa"/>
            <w:tcBorders>
              <w:top w:val="nil"/>
              <w:left w:val="nil"/>
              <w:bottom w:val="single" w:sz="4" w:space="0" w:color="auto"/>
              <w:right w:val="single" w:sz="4" w:space="0" w:color="auto"/>
            </w:tcBorders>
            <w:shd w:val="clear" w:color="auto" w:fill="auto"/>
            <w:noWrap/>
            <w:hideMark/>
          </w:tcPr>
          <w:p w14:paraId="54C8724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28D3E17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70" w:type="dxa"/>
            <w:tcBorders>
              <w:top w:val="nil"/>
              <w:left w:val="nil"/>
              <w:bottom w:val="single" w:sz="4" w:space="0" w:color="auto"/>
              <w:right w:val="single" w:sz="4" w:space="0" w:color="auto"/>
            </w:tcBorders>
            <w:shd w:val="clear" w:color="auto" w:fill="auto"/>
            <w:noWrap/>
            <w:hideMark/>
          </w:tcPr>
          <w:p w14:paraId="637D280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200,000</w:t>
            </w:r>
          </w:p>
        </w:tc>
        <w:tc>
          <w:tcPr>
            <w:tcW w:w="955" w:type="dxa"/>
            <w:tcBorders>
              <w:top w:val="nil"/>
              <w:left w:val="nil"/>
              <w:bottom w:val="single" w:sz="4" w:space="0" w:color="auto"/>
              <w:right w:val="single" w:sz="4" w:space="0" w:color="auto"/>
            </w:tcBorders>
            <w:shd w:val="clear" w:color="auto" w:fill="auto"/>
            <w:noWrap/>
            <w:hideMark/>
          </w:tcPr>
          <w:p w14:paraId="5375B5A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200,000</w:t>
            </w:r>
          </w:p>
        </w:tc>
        <w:tc>
          <w:tcPr>
            <w:tcW w:w="955" w:type="dxa"/>
            <w:tcBorders>
              <w:top w:val="nil"/>
              <w:left w:val="nil"/>
              <w:bottom w:val="single" w:sz="4" w:space="0" w:color="auto"/>
              <w:right w:val="single" w:sz="4" w:space="0" w:color="auto"/>
            </w:tcBorders>
            <w:shd w:val="clear" w:color="auto" w:fill="auto"/>
            <w:noWrap/>
            <w:hideMark/>
          </w:tcPr>
          <w:p w14:paraId="65C61C4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150,000</w:t>
            </w:r>
          </w:p>
        </w:tc>
        <w:tc>
          <w:tcPr>
            <w:tcW w:w="955" w:type="dxa"/>
            <w:tcBorders>
              <w:top w:val="nil"/>
              <w:left w:val="nil"/>
              <w:bottom w:val="single" w:sz="4" w:space="0" w:color="auto"/>
              <w:right w:val="single" w:sz="4" w:space="0" w:color="auto"/>
            </w:tcBorders>
            <w:shd w:val="clear" w:color="auto" w:fill="auto"/>
            <w:noWrap/>
            <w:hideMark/>
          </w:tcPr>
          <w:p w14:paraId="7C37EFD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150,000</w:t>
            </w:r>
          </w:p>
        </w:tc>
        <w:tc>
          <w:tcPr>
            <w:tcW w:w="971" w:type="dxa"/>
            <w:tcBorders>
              <w:top w:val="nil"/>
              <w:left w:val="nil"/>
              <w:bottom w:val="single" w:sz="4" w:space="0" w:color="auto"/>
              <w:right w:val="single" w:sz="4" w:space="0" w:color="auto"/>
            </w:tcBorders>
            <w:shd w:val="clear" w:color="auto" w:fill="auto"/>
            <w:noWrap/>
            <w:hideMark/>
          </w:tcPr>
          <w:p w14:paraId="08F8E45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110,000</w:t>
            </w:r>
          </w:p>
        </w:tc>
        <w:tc>
          <w:tcPr>
            <w:tcW w:w="955" w:type="dxa"/>
            <w:tcBorders>
              <w:top w:val="nil"/>
              <w:left w:val="nil"/>
              <w:bottom w:val="single" w:sz="4" w:space="0" w:color="auto"/>
              <w:right w:val="single" w:sz="4" w:space="0" w:color="auto"/>
            </w:tcBorders>
            <w:shd w:val="clear" w:color="auto" w:fill="auto"/>
            <w:noWrap/>
            <w:hideMark/>
          </w:tcPr>
          <w:p w14:paraId="4F5CEAB2"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810,000</w:t>
            </w:r>
          </w:p>
        </w:tc>
        <w:tc>
          <w:tcPr>
            <w:tcW w:w="700" w:type="dxa"/>
            <w:tcBorders>
              <w:top w:val="nil"/>
              <w:left w:val="nil"/>
              <w:bottom w:val="single" w:sz="4" w:space="0" w:color="auto"/>
              <w:right w:val="single" w:sz="8" w:space="0" w:color="auto"/>
            </w:tcBorders>
            <w:shd w:val="clear" w:color="auto" w:fill="auto"/>
            <w:noWrap/>
            <w:hideMark/>
          </w:tcPr>
          <w:p w14:paraId="3AA489A1"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18</w:t>
            </w:r>
          </w:p>
        </w:tc>
      </w:tr>
      <w:tr w:rsidR="00B4200B" w:rsidRPr="0097327F" w14:paraId="37A6002B" w14:textId="77777777" w:rsidTr="008B6C56">
        <w:trPr>
          <w:trHeight w:val="288"/>
        </w:trPr>
        <w:tc>
          <w:tcPr>
            <w:tcW w:w="1226" w:type="dxa"/>
            <w:vMerge/>
            <w:tcBorders>
              <w:top w:val="nil"/>
              <w:left w:val="single" w:sz="8" w:space="0" w:color="auto"/>
              <w:bottom w:val="single" w:sz="8" w:space="0" w:color="000000"/>
              <w:right w:val="single" w:sz="4" w:space="0" w:color="auto"/>
            </w:tcBorders>
            <w:vAlign w:val="center"/>
            <w:hideMark/>
          </w:tcPr>
          <w:p w14:paraId="2D2A2B85"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45D46129"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7FA0458C"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4298FC07" w14:textId="77777777" w:rsidR="00B4200B" w:rsidRPr="0097327F" w:rsidRDefault="00B4200B" w:rsidP="00777972">
            <w:pPr>
              <w:jc w:val="left"/>
              <w:rPr>
                <w:rFonts w:ascii="Arial Narrow" w:eastAsia="Times New Roman" w:hAnsi="Arial Narrow" w:cs="Arial"/>
                <w:color w:val="000000"/>
                <w:sz w:val="18"/>
                <w:szCs w:val="18"/>
              </w:rPr>
            </w:pPr>
          </w:p>
        </w:tc>
        <w:tc>
          <w:tcPr>
            <w:tcW w:w="3131" w:type="dxa"/>
            <w:gridSpan w:val="2"/>
            <w:tcBorders>
              <w:top w:val="single" w:sz="4" w:space="0" w:color="auto"/>
              <w:left w:val="nil"/>
              <w:bottom w:val="single" w:sz="4" w:space="0" w:color="auto"/>
              <w:right w:val="single" w:sz="4" w:space="0" w:color="auto"/>
            </w:tcBorders>
            <w:shd w:val="clear" w:color="000000" w:fill="F8CBAD"/>
            <w:noWrap/>
            <w:hideMark/>
          </w:tcPr>
          <w:p w14:paraId="02096F3D"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Sub-total Outcome 2 (UNDP)</w:t>
            </w:r>
          </w:p>
        </w:tc>
        <w:tc>
          <w:tcPr>
            <w:tcW w:w="887" w:type="dxa"/>
            <w:tcBorders>
              <w:top w:val="nil"/>
              <w:left w:val="nil"/>
              <w:bottom w:val="single" w:sz="4" w:space="0" w:color="auto"/>
              <w:right w:val="single" w:sz="4" w:space="0" w:color="auto"/>
            </w:tcBorders>
            <w:shd w:val="clear" w:color="000000" w:fill="F8CBAD"/>
            <w:noWrap/>
            <w:hideMark/>
          </w:tcPr>
          <w:p w14:paraId="3EFD30B5"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29,900</w:t>
            </w:r>
          </w:p>
        </w:tc>
        <w:tc>
          <w:tcPr>
            <w:tcW w:w="955" w:type="dxa"/>
            <w:tcBorders>
              <w:top w:val="nil"/>
              <w:left w:val="nil"/>
              <w:bottom w:val="single" w:sz="4" w:space="0" w:color="auto"/>
              <w:right w:val="single" w:sz="4" w:space="0" w:color="auto"/>
            </w:tcBorders>
            <w:shd w:val="clear" w:color="000000" w:fill="F8CBAD"/>
            <w:noWrap/>
            <w:hideMark/>
          </w:tcPr>
          <w:p w14:paraId="1242566B"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39,900</w:t>
            </w:r>
          </w:p>
        </w:tc>
        <w:tc>
          <w:tcPr>
            <w:tcW w:w="970" w:type="dxa"/>
            <w:tcBorders>
              <w:top w:val="nil"/>
              <w:left w:val="nil"/>
              <w:bottom w:val="single" w:sz="4" w:space="0" w:color="auto"/>
              <w:right w:val="single" w:sz="4" w:space="0" w:color="auto"/>
            </w:tcBorders>
            <w:shd w:val="clear" w:color="000000" w:fill="F8CBAD"/>
            <w:noWrap/>
            <w:hideMark/>
          </w:tcPr>
          <w:p w14:paraId="15F9F601"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284,900</w:t>
            </w:r>
          </w:p>
        </w:tc>
        <w:tc>
          <w:tcPr>
            <w:tcW w:w="955" w:type="dxa"/>
            <w:tcBorders>
              <w:top w:val="nil"/>
              <w:left w:val="nil"/>
              <w:bottom w:val="single" w:sz="4" w:space="0" w:color="auto"/>
              <w:right w:val="single" w:sz="4" w:space="0" w:color="auto"/>
            </w:tcBorders>
            <w:shd w:val="clear" w:color="000000" w:fill="F8CBAD"/>
            <w:noWrap/>
            <w:hideMark/>
          </w:tcPr>
          <w:p w14:paraId="315F4182"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284,900</w:t>
            </w:r>
          </w:p>
        </w:tc>
        <w:tc>
          <w:tcPr>
            <w:tcW w:w="955" w:type="dxa"/>
            <w:tcBorders>
              <w:top w:val="nil"/>
              <w:left w:val="nil"/>
              <w:bottom w:val="single" w:sz="4" w:space="0" w:color="auto"/>
              <w:right w:val="single" w:sz="4" w:space="0" w:color="auto"/>
            </w:tcBorders>
            <w:shd w:val="clear" w:color="000000" w:fill="F8CBAD"/>
            <w:noWrap/>
            <w:hideMark/>
          </w:tcPr>
          <w:p w14:paraId="2E60D418"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224,900</w:t>
            </w:r>
          </w:p>
        </w:tc>
        <w:tc>
          <w:tcPr>
            <w:tcW w:w="955" w:type="dxa"/>
            <w:tcBorders>
              <w:top w:val="nil"/>
              <w:left w:val="nil"/>
              <w:bottom w:val="single" w:sz="4" w:space="0" w:color="auto"/>
              <w:right w:val="single" w:sz="4" w:space="0" w:color="auto"/>
            </w:tcBorders>
            <w:shd w:val="clear" w:color="000000" w:fill="F8CBAD"/>
            <w:noWrap/>
            <w:hideMark/>
          </w:tcPr>
          <w:p w14:paraId="53B57B94"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224,900</w:t>
            </w:r>
          </w:p>
        </w:tc>
        <w:tc>
          <w:tcPr>
            <w:tcW w:w="971" w:type="dxa"/>
            <w:tcBorders>
              <w:top w:val="nil"/>
              <w:left w:val="nil"/>
              <w:bottom w:val="single" w:sz="4" w:space="0" w:color="auto"/>
              <w:right w:val="single" w:sz="4" w:space="0" w:color="auto"/>
            </w:tcBorders>
            <w:shd w:val="clear" w:color="000000" w:fill="F8CBAD"/>
            <w:noWrap/>
            <w:hideMark/>
          </w:tcPr>
          <w:p w14:paraId="7452B4F4"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179,900</w:t>
            </w:r>
          </w:p>
        </w:tc>
        <w:tc>
          <w:tcPr>
            <w:tcW w:w="955" w:type="dxa"/>
            <w:tcBorders>
              <w:top w:val="nil"/>
              <w:left w:val="nil"/>
              <w:bottom w:val="single" w:sz="4" w:space="0" w:color="auto"/>
              <w:right w:val="single" w:sz="4" w:space="0" w:color="auto"/>
            </w:tcBorders>
            <w:shd w:val="clear" w:color="000000" w:fill="F8CBAD"/>
            <w:noWrap/>
            <w:hideMark/>
          </w:tcPr>
          <w:p w14:paraId="23F4ECD4"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1,269,300</w:t>
            </w:r>
          </w:p>
        </w:tc>
        <w:tc>
          <w:tcPr>
            <w:tcW w:w="700" w:type="dxa"/>
            <w:tcBorders>
              <w:top w:val="nil"/>
              <w:left w:val="nil"/>
              <w:bottom w:val="single" w:sz="4" w:space="0" w:color="auto"/>
              <w:right w:val="single" w:sz="8" w:space="0" w:color="auto"/>
            </w:tcBorders>
            <w:shd w:val="clear" w:color="000000" w:fill="F8CBAD"/>
            <w:noWrap/>
            <w:hideMark/>
          </w:tcPr>
          <w:p w14:paraId="062E41FB"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r w:rsidR="00B4200B" w:rsidRPr="0097327F" w14:paraId="6467D995" w14:textId="77777777" w:rsidTr="008B6C56">
        <w:trPr>
          <w:trHeight w:val="300"/>
        </w:trPr>
        <w:tc>
          <w:tcPr>
            <w:tcW w:w="1226" w:type="dxa"/>
            <w:vMerge/>
            <w:tcBorders>
              <w:top w:val="nil"/>
              <w:left w:val="single" w:sz="8" w:space="0" w:color="auto"/>
              <w:bottom w:val="single" w:sz="8" w:space="0" w:color="000000"/>
              <w:right w:val="single" w:sz="4" w:space="0" w:color="auto"/>
            </w:tcBorders>
            <w:vAlign w:val="center"/>
            <w:hideMark/>
          </w:tcPr>
          <w:p w14:paraId="76613E1F"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0B991690"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0B0349FD"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183A20D1" w14:textId="77777777" w:rsidR="00B4200B" w:rsidRPr="0097327F" w:rsidRDefault="00B4200B" w:rsidP="00777972">
            <w:pPr>
              <w:jc w:val="left"/>
              <w:rPr>
                <w:rFonts w:ascii="Arial Narrow" w:eastAsia="Times New Roman" w:hAnsi="Arial Narrow" w:cs="Arial"/>
                <w:color w:val="000000"/>
                <w:sz w:val="18"/>
                <w:szCs w:val="18"/>
              </w:rPr>
            </w:pPr>
          </w:p>
        </w:tc>
        <w:tc>
          <w:tcPr>
            <w:tcW w:w="3131" w:type="dxa"/>
            <w:gridSpan w:val="2"/>
            <w:tcBorders>
              <w:top w:val="single" w:sz="4" w:space="0" w:color="auto"/>
              <w:left w:val="nil"/>
              <w:bottom w:val="single" w:sz="8" w:space="0" w:color="auto"/>
              <w:right w:val="single" w:sz="4" w:space="0" w:color="auto"/>
            </w:tcBorders>
            <w:shd w:val="clear" w:color="000000" w:fill="E2EFDA"/>
            <w:hideMark/>
          </w:tcPr>
          <w:p w14:paraId="0909A45B" w14:textId="77777777" w:rsidR="00B4200B" w:rsidRPr="0097327F" w:rsidRDefault="00B4200B" w:rsidP="00777972">
            <w:pPr>
              <w:jc w:val="center"/>
              <w:rPr>
                <w:rFonts w:ascii="Arial Narrow" w:eastAsia="Times New Roman" w:hAnsi="Arial Narrow" w:cs="Arial"/>
                <w:b/>
                <w:bCs/>
                <w:sz w:val="18"/>
                <w:szCs w:val="18"/>
              </w:rPr>
            </w:pPr>
            <w:r w:rsidRPr="0097327F">
              <w:rPr>
                <w:rFonts w:ascii="Arial Narrow" w:eastAsia="Times New Roman" w:hAnsi="Arial Narrow" w:cs="Arial"/>
                <w:b/>
                <w:bCs/>
                <w:sz w:val="18"/>
                <w:szCs w:val="18"/>
              </w:rPr>
              <w:t>Sub-total Outcome 2</w:t>
            </w:r>
          </w:p>
        </w:tc>
        <w:tc>
          <w:tcPr>
            <w:tcW w:w="887" w:type="dxa"/>
            <w:tcBorders>
              <w:top w:val="nil"/>
              <w:left w:val="nil"/>
              <w:bottom w:val="single" w:sz="8" w:space="0" w:color="auto"/>
              <w:right w:val="single" w:sz="4" w:space="0" w:color="auto"/>
            </w:tcBorders>
            <w:shd w:val="clear" w:color="000000" w:fill="E2EFDA"/>
            <w:noWrap/>
            <w:vAlign w:val="center"/>
            <w:hideMark/>
          </w:tcPr>
          <w:p w14:paraId="51F2F3E6"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29,900</w:t>
            </w:r>
          </w:p>
        </w:tc>
        <w:tc>
          <w:tcPr>
            <w:tcW w:w="955" w:type="dxa"/>
            <w:tcBorders>
              <w:top w:val="nil"/>
              <w:left w:val="nil"/>
              <w:bottom w:val="single" w:sz="8" w:space="0" w:color="auto"/>
              <w:right w:val="single" w:sz="4" w:space="0" w:color="auto"/>
            </w:tcBorders>
            <w:shd w:val="clear" w:color="000000" w:fill="E2EFDA"/>
            <w:noWrap/>
            <w:vAlign w:val="center"/>
            <w:hideMark/>
          </w:tcPr>
          <w:p w14:paraId="7083AB46"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564,100</w:t>
            </w:r>
          </w:p>
        </w:tc>
        <w:tc>
          <w:tcPr>
            <w:tcW w:w="970" w:type="dxa"/>
            <w:tcBorders>
              <w:top w:val="nil"/>
              <w:left w:val="nil"/>
              <w:bottom w:val="single" w:sz="8" w:space="0" w:color="auto"/>
              <w:right w:val="single" w:sz="4" w:space="0" w:color="auto"/>
            </w:tcBorders>
            <w:shd w:val="clear" w:color="000000" w:fill="E2EFDA"/>
            <w:noWrap/>
            <w:vAlign w:val="center"/>
            <w:hideMark/>
          </w:tcPr>
          <w:p w14:paraId="064E8BC7"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1,949,700</w:t>
            </w:r>
          </w:p>
        </w:tc>
        <w:tc>
          <w:tcPr>
            <w:tcW w:w="955" w:type="dxa"/>
            <w:tcBorders>
              <w:top w:val="nil"/>
              <w:left w:val="nil"/>
              <w:bottom w:val="single" w:sz="8" w:space="0" w:color="auto"/>
              <w:right w:val="single" w:sz="4" w:space="0" w:color="auto"/>
            </w:tcBorders>
            <w:shd w:val="clear" w:color="000000" w:fill="E2EFDA"/>
            <w:noWrap/>
            <w:vAlign w:val="center"/>
            <w:hideMark/>
          </w:tcPr>
          <w:p w14:paraId="0E5501C6"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1,529,700</w:t>
            </w:r>
          </w:p>
        </w:tc>
        <w:tc>
          <w:tcPr>
            <w:tcW w:w="955" w:type="dxa"/>
            <w:tcBorders>
              <w:top w:val="nil"/>
              <w:left w:val="nil"/>
              <w:bottom w:val="single" w:sz="8" w:space="0" w:color="auto"/>
              <w:right w:val="single" w:sz="4" w:space="0" w:color="auto"/>
            </w:tcBorders>
            <w:shd w:val="clear" w:color="000000" w:fill="E2EFDA"/>
            <w:noWrap/>
            <w:vAlign w:val="center"/>
            <w:hideMark/>
          </w:tcPr>
          <w:p w14:paraId="6E31D069"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1,263,200</w:t>
            </w:r>
          </w:p>
        </w:tc>
        <w:tc>
          <w:tcPr>
            <w:tcW w:w="955" w:type="dxa"/>
            <w:tcBorders>
              <w:top w:val="nil"/>
              <w:left w:val="nil"/>
              <w:bottom w:val="single" w:sz="8" w:space="0" w:color="auto"/>
              <w:right w:val="single" w:sz="4" w:space="0" w:color="auto"/>
            </w:tcBorders>
            <w:shd w:val="clear" w:color="000000" w:fill="E2EFDA"/>
            <w:noWrap/>
            <w:vAlign w:val="center"/>
            <w:hideMark/>
          </w:tcPr>
          <w:p w14:paraId="081530ED"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1,017,600</w:t>
            </w:r>
          </w:p>
        </w:tc>
        <w:tc>
          <w:tcPr>
            <w:tcW w:w="971" w:type="dxa"/>
            <w:tcBorders>
              <w:top w:val="nil"/>
              <w:left w:val="nil"/>
              <w:bottom w:val="single" w:sz="8" w:space="0" w:color="auto"/>
              <w:right w:val="single" w:sz="4" w:space="0" w:color="auto"/>
            </w:tcBorders>
            <w:shd w:val="clear" w:color="000000" w:fill="E2EFDA"/>
            <w:noWrap/>
            <w:vAlign w:val="center"/>
            <w:hideMark/>
          </w:tcPr>
          <w:p w14:paraId="3002B36A"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502,600</w:t>
            </w:r>
          </w:p>
        </w:tc>
        <w:tc>
          <w:tcPr>
            <w:tcW w:w="955" w:type="dxa"/>
            <w:tcBorders>
              <w:top w:val="nil"/>
              <w:left w:val="nil"/>
              <w:bottom w:val="single" w:sz="8" w:space="0" w:color="auto"/>
              <w:right w:val="single" w:sz="4" w:space="0" w:color="auto"/>
            </w:tcBorders>
            <w:shd w:val="clear" w:color="000000" w:fill="E2EFDA"/>
            <w:noWrap/>
            <w:vAlign w:val="center"/>
            <w:hideMark/>
          </w:tcPr>
          <w:p w14:paraId="72A9AFA3"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6,856,800</w:t>
            </w:r>
          </w:p>
        </w:tc>
        <w:tc>
          <w:tcPr>
            <w:tcW w:w="700" w:type="dxa"/>
            <w:tcBorders>
              <w:top w:val="nil"/>
              <w:left w:val="nil"/>
              <w:bottom w:val="single" w:sz="8" w:space="0" w:color="auto"/>
              <w:right w:val="single" w:sz="8" w:space="0" w:color="auto"/>
            </w:tcBorders>
            <w:shd w:val="clear" w:color="000000" w:fill="E2EFDA"/>
            <w:noWrap/>
            <w:vAlign w:val="center"/>
            <w:hideMark/>
          </w:tcPr>
          <w:p w14:paraId="72C40104"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r w:rsidR="00B4200B" w:rsidRPr="0097327F" w14:paraId="00E1F1B6" w14:textId="77777777" w:rsidTr="008B6C56">
        <w:trPr>
          <w:trHeight w:val="264"/>
        </w:trPr>
        <w:tc>
          <w:tcPr>
            <w:tcW w:w="1226" w:type="dxa"/>
            <w:vMerge w:val="restart"/>
            <w:tcBorders>
              <w:top w:val="nil"/>
              <w:left w:val="single" w:sz="8" w:space="0" w:color="auto"/>
              <w:bottom w:val="single" w:sz="8" w:space="0" w:color="000000"/>
              <w:right w:val="single" w:sz="4" w:space="0" w:color="auto"/>
            </w:tcBorders>
            <w:shd w:val="clear" w:color="auto" w:fill="auto"/>
            <w:vAlign w:val="center"/>
            <w:hideMark/>
          </w:tcPr>
          <w:p w14:paraId="7F130EF4"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Component 3: Knowledge management and awareness raising</w:t>
            </w:r>
          </w:p>
        </w:tc>
        <w:tc>
          <w:tcPr>
            <w:tcW w:w="997"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1931A113" w14:textId="510EC602" w:rsidR="00B4200B" w:rsidRPr="0097327F" w:rsidRDefault="00B4200B" w:rsidP="00777972">
            <w:pPr>
              <w:jc w:val="center"/>
              <w:rPr>
                <w:rFonts w:ascii="Arial Narrow" w:eastAsia="Times New Roman" w:hAnsi="Arial Narrow" w:cs="Arial"/>
                <w:color w:val="000000"/>
                <w:sz w:val="18"/>
                <w:szCs w:val="18"/>
              </w:rPr>
            </w:pPr>
            <w:r>
              <w:rPr>
                <w:rFonts w:ascii="Arial Narrow" w:eastAsia="Times New Roman" w:hAnsi="Arial Narrow" w:cs="Arial"/>
                <w:color w:val="000000"/>
                <w:sz w:val="18"/>
                <w:szCs w:val="18"/>
              </w:rPr>
              <w:t>MoLWE</w:t>
            </w:r>
          </w:p>
        </w:tc>
        <w:tc>
          <w:tcPr>
            <w:tcW w:w="62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FFD2840"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62000</w:t>
            </w:r>
          </w:p>
        </w:tc>
        <w:tc>
          <w:tcPr>
            <w:tcW w:w="635" w:type="dxa"/>
            <w:vMerge w:val="restart"/>
            <w:tcBorders>
              <w:top w:val="nil"/>
              <w:left w:val="single" w:sz="4" w:space="0" w:color="auto"/>
              <w:bottom w:val="single" w:sz="4" w:space="0" w:color="auto"/>
              <w:right w:val="single" w:sz="4" w:space="0" w:color="auto"/>
            </w:tcBorders>
            <w:shd w:val="clear" w:color="auto" w:fill="auto"/>
            <w:vAlign w:val="center"/>
            <w:hideMark/>
          </w:tcPr>
          <w:p w14:paraId="4DFDEAA1"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GEF TF</w:t>
            </w:r>
          </w:p>
        </w:tc>
        <w:tc>
          <w:tcPr>
            <w:tcW w:w="865" w:type="dxa"/>
            <w:tcBorders>
              <w:top w:val="nil"/>
              <w:left w:val="nil"/>
              <w:bottom w:val="single" w:sz="4" w:space="0" w:color="auto"/>
              <w:right w:val="single" w:sz="4" w:space="0" w:color="auto"/>
            </w:tcBorders>
            <w:shd w:val="clear" w:color="auto" w:fill="auto"/>
            <w:noWrap/>
            <w:hideMark/>
          </w:tcPr>
          <w:p w14:paraId="211EF1FD"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71200</w:t>
            </w:r>
          </w:p>
        </w:tc>
        <w:tc>
          <w:tcPr>
            <w:tcW w:w="2266" w:type="dxa"/>
            <w:tcBorders>
              <w:top w:val="nil"/>
              <w:left w:val="nil"/>
              <w:bottom w:val="single" w:sz="4" w:space="0" w:color="auto"/>
              <w:right w:val="single" w:sz="4" w:space="0" w:color="auto"/>
            </w:tcBorders>
            <w:shd w:val="clear" w:color="auto" w:fill="auto"/>
            <w:hideMark/>
          </w:tcPr>
          <w:p w14:paraId="3B364609"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International Consultants</w:t>
            </w:r>
          </w:p>
        </w:tc>
        <w:tc>
          <w:tcPr>
            <w:tcW w:w="887" w:type="dxa"/>
            <w:tcBorders>
              <w:top w:val="nil"/>
              <w:left w:val="nil"/>
              <w:bottom w:val="single" w:sz="4" w:space="0" w:color="auto"/>
              <w:right w:val="single" w:sz="4" w:space="0" w:color="auto"/>
            </w:tcBorders>
            <w:shd w:val="clear" w:color="auto" w:fill="auto"/>
            <w:noWrap/>
            <w:hideMark/>
          </w:tcPr>
          <w:p w14:paraId="2C2999E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53028D4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70" w:type="dxa"/>
            <w:tcBorders>
              <w:top w:val="nil"/>
              <w:left w:val="nil"/>
              <w:bottom w:val="single" w:sz="4" w:space="0" w:color="auto"/>
              <w:right w:val="single" w:sz="4" w:space="0" w:color="auto"/>
            </w:tcBorders>
            <w:shd w:val="clear" w:color="auto" w:fill="auto"/>
            <w:noWrap/>
            <w:hideMark/>
          </w:tcPr>
          <w:p w14:paraId="23F2025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16512DA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35,000</w:t>
            </w:r>
          </w:p>
        </w:tc>
        <w:tc>
          <w:tcPr>
            <w:tcW w:w="955" w:type="dxa"/>
            <w:tcBorders>
              <w:top w:val="nil"/>
              <w:left w:val="nil"/>
              <w:bottom w:val="single" w:sz="4" w:space="0" w:color="auto"/>
              <w:right w:val="single" w:sz="4" w:space="0" w:color="auto"/>
            </w:tcBorders>
            <w:shd w:val="clear" w:color="auto" w:fill="auto"/>
            <w:noWrap/>
            <w:hideMark/>
          </w:tcPr>
          <w:p w14:paraId="4352572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48E594E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71" w:type="dxa"/>
            <w:tcBorders>
              <w:top w:val="nil"/>
              <w:left w:val="nil"/>
              <w:bottom w:val="single" w:sz="4" w:space="0" w:color="auto"/>
              <w:right w:val="single" w:sz="4" w:space="0" w:color="auto"/>
            </w:tcBorders>
            <w:shd w:val="clear" w:color="auto" w:fill="auto"/>
            <w:noWrap/>
            <w:hideMark/>
          </w:tcPr>
          <w:p w14:paraId="2A8E752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40,000</w:t>
            </w:r>
          </w:p>
        </w:tc>
        <w:tc>
          <w:tcPr>
            <w:tcW w:w="955" w:type="dxa"/>
            <w:tcBorders>
              <w:top w:val="nil"/>
              <w:left w:val="nil"/>
              <w:bottom w:val="single" w:sz="4" w:space="0" w:color="auto"/>
              <w:right w:val="single" w:sz="4" w:space="0" w:color="auto"/>
            </w:tcBorders>
            <w:shd w:val="clear" w:color="auto" w:fill="auto"/>
            <w:noWrap/>
            <w:hideMark/>
          </w:tcPr>
          <w:p w14:paraId="36313016"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75,000</w:t>
            </w:r>
          </w:p>
        </w:tc>
        <w:tc>
          <w:tcPr>
            <w:tcW w:w="700" w:type="dxa"/>
            <w:tcBorders>
              <w:top w:val="nil"/>
              <w:left w:val="nil"/>
              <w:bottom w:val="single" w:sz="4" w:space="0" w:color="auto"/>
              <w:right w:val="single" w:sz="8" w:space="0" w:color="auto"/>
            </w:tcBorders>
            <w:shd w:val="clear" w:color="auto" w:fill="auto"/>
            <w:noWrap/>
            <w:hideMark/>
          </w:tcPr>
          <w:p w14:paraId="180E8A72"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19</w:t>
            </w:r>
          </w:p>
        </w:tc>
      </w:tr>
      <w:tr w:rsidR="00B4200B" w:rsidRPr="0097327F" w14:paraId="3C269976" w14:textId="77777777" w:rsidTr="008B6C56">
        <w:trPr>
          <w:trHeight w:val="102"/>
        </w:trPr>
        <w:tc>
          <w:tcPr>
            <w:tcW w:w="1226" w:type="dxa"/>
            <w:vMerge/>
            <w:tcBorders>
              <w:top w:val="nil"/>
              <w:left w:val="single" w:sz="8" w:space="0" w:color="auto"/>
              <w:bottom w:val="single" w:sz="8" w:space="0" w:color="000000"/>
              <w:right w:val="single" w:sz="4" w:space="0" w:color="auto"/>
            </w:tcBorders>
            <w:vAlign w:val="center"/>
            <w:hideMark/>
          </w:tcPr>
          <w:p w14:paraId="770292BA"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38C3F1F1"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5025800B"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49AE0980"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34AF55BB"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71300</w:t>
            </w:r>
          </w:p>
        </w:tc>
        <w:tc>
          <w:tcPr>
            <w:tcW w:w="2266" w:type="dxa"/>
            <w:tcBorders>
              <w:top w:val="nil"/>
              <w:left w:val="nil"/>
              <w:bottom w:val="single" w:sz="4" w:space="0" w:color="auto"/>
              <w:right w:val="single" w:sz="4" w:space="0" w:color="auto"/>
            </w:tcBorders>
            <w:shd w:val="clear" w:color="auto" w:fill="auto"/>
            <w:hideMark/>
          </w:tcPr>
          <w:p w14:paraId="4578C5CB"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Local Consultants</w:t>
            </w:r>
          </w:p>
        </w:tc>
        <w:tc>
          <w:tcPr>
            <w:tcW w:w="887" w:type="dxa"/>
            <w:tcBorders>
              <w:top w:val="nil"/>
              <w:left w:val="nil"/>
              <w:bottom w:val="single" w:sz="4" w:space="0" w:color="auto"/>
              <w:right w:val="single" w:sz="4" w:space="0" w:color="auto"/>
            </w:tcBorders>
            <w:shd w:val="clear" w:color="auto" w:fill="auto"/>
            <w:noWrap/>
            <w:hideMark/>
          </w:tcPr>
          <w:p w14:paraId="4548D4F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w:t>
            </w:r>
          </w:p>
        </w:tc>
        <w:tc>
          <w:tcPr>
            <w:tcW w:w="955" w:type="dxa"/>
            <w:tcBorders>
              <w:top w:val="nil"/>
              <w:left w:val="nil"/>
              <w:bottom w:val="single" w:sz="4" w:space="0" w:color="auto"/>
              <w:right w:val="single" w:sz="4" w:space="0" w:color="auto"/>
            </w:tcBorders>
            <w:shd w:val="clear" w:color="auto" w:fill="auto"/>
            <w:noWrap/>
            <w:hideMark/>
          </w:tcPr>
          <w:p w14:paraId="161DCD0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3,500</w:t>
            </w:r>
          </w:p>
        </w:tc>
        <w:tc>
          <w:tcPr>
            <w:tcW w:w="970" w:type="dxa"/>
            <w:tcBorders>
              <w:top w:val="nil"/>
              <w:left w:val="nil"/>
              <w:bottom w:val="single" w:sz="4" w:space="0" w:color="auto"/>
              <w:right w:val="single" w:sz="4" w:space="0" w:color="auto"/>
            </w:tcBorders>
            <w:shd w:val="clear" w:color="auto" w:fill="auto"/>
            <w:noWrap/>
            <w:hideMark/>
          </w:tcPr>
          <w:p w14:paraId="104EAD0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3,500</w:t>
            </w:r>
          </w:p>
        </w:tc>
        <w:tc>
          <w:tcPr>
            <w:tcW w:w="955" w:type="dxa"/>
            <w:tcBorders>
              <w:top w:val="nil"/>
              <w:left w:val="nil"/>
              <w:bottom w:val="single" w:sz="4" w:space="0" w:color="auto"/>
              <w:right w:val="single" w:sz="4" w:space="0" w:color="auto"/>
            </w:tcBorders>
            <w:shd w:val="clear" w:color="auto" w:fill="auto"/>
            <w:noWrap/>
            <w:hideMark/>
          </w:tcPr>
          <w:p w14:paraId="3551B81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13,500</w:t>
            </w:r>
          </w:p>
        </w:tc>
        <w:tc>
          <w:tcPr>
            <w:tcW w:w="955" w:type="dxa"/>
            <w:tcBorders>
              <w:top w:val="nil"/>
              <w:left w:val="nil"/>
              <w:bottom w:val="single" w:sz="4" w:space="0" w:color="auto"/>
              <w:right w:val="single" w:sz="4" w:space="0" w:color="auto"/>
            </w:tcBorders>
            <w:shd w:val="clear" w:color="auto" w:fill="auto"/>
            <w:noWrap/>
            <w:hideMark/>
          </w:tcPr>
          <w:p w14:paraId="1B0F570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3,500</w:t>
            </w:r>
          </w:p>
        </w:tc>
        <w:tc>
          <w:tcPr>
            <w:tcW w:w="955" w:type="dxa"/>
            <w:tcBorders>
              <w:top w:val="nil"/>
              <w:left w:val="nil"/>
              <w:bottom w:val="single" w:sz="4" w:space="0" w:color="auto"/>
              <w:right w:val="single" w:sz="4" w:space="0" w:color="auto"/>
            </w:tcBorders>
            <w:shd w:val="clear" w:color="auto" w:fill="auto"/>
            <w:noWrap/>
            <w:hideMark/>
          </w:tcPr>
          <w:p w14:paraId="368B05E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7,500</w:t>
            </w:r>
          </w:p>
        </w:tc>
        <w:tc>
          <w:tcPr>
            <w:tcW w:w="971" w:type="dxa"/>
            <w:tcBorders>
              <w:top w:val="nil"/>
              <w:left w:val="nil"/>
              <w:bottom w:val="single" w:sz="4" w:space="0" w:color="auto"/>
              <w:right w:val="single" w:sz="4" w:space="0" w:color="auto"/>
            </w:tcBorders>
            <w:shd w:val="clear" w:color="auto" w:fill="auto"/>
            <w:noWrap/>
            <w:hideMark/>
          </w:tcPr>
          <w:p w14:paraId="0E6F598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10,500</w:t>
            </w:r>
          </w:p>
        </w:tc>
        <w:tc>
          <w:tcPr>
            <w:tcW w:w="955" w:type="dxa"/>
            <w:tcBorders>
              <w:top w:val="nil"/>
              <w:left w:val="nil"/>
              <w:bottom w:val="single" w:sz="4" w:space="0" w:color="auto"/>
              <w:right w:val="single" w:sz="4" w:space="0" w:color="auto"/>
            </w:tcBorders>
            <w:shd w:val="clear" w:color="auto" w:fill="auto"/>
            <w:noWrap/>
            <w:hideMark/>
          </w:tcPr>
          <w:p w14:paraId="60C93567"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43,000</w:t>
            </w:r>
          </w:p>
        </w:tc>
        <w:tc>
          <w:tcPr>
            <w:tcW w:w="700" w:type="dxa"/>
            <w:tcBorders>
              <w:top w:val="nil"/>
              <w:left w:val="nil"/>
              <w:bottom w:val="single" w:sz="4" w:space="0" w:color="auto"/>
              <w:right w:val="single" w:sz="8" w:space="0" w:color="auto"/>
            </w:tcBorders>
            <w:shd w:val="clear" w:color="auto" w:fill="auto"/>
            <w:noWrap/>
            <w:hideMark/>
          </w:tcPr>
          <w:p w14:paraId="22128936"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20</w:t>
            </w:r>
          </w:p>
        </w:tc>
      </w:tr>
      <w:tr w:rsidR="00B4200B" w:rsidRPr="0097327F" w14:paraId="1163E3C1" w14:textId="77777777" w:rsidTr="008B6C56">
        <w:trPr>
          <w:trHeight w:val="93"/>
        </w:trPr>
        <w:tc>
          <w:tcPr>
            <w:tcW w:w="1226" w:type="dxa"/>
            <w:vMerge/>
            <w:tcBorders>
              <w:top w:val="nil"/>
              <w:left w:val="single" w:sz="8" w:space="0" w:color="auto"/>
              <w:bottom w:val="single" w:sz="8" w:space="0" w:color="000000"/>
              <w:right w:val="single" w:sz="4" w:space="0" w:color="auto"/>
            </w:tcBorders>
            <w:vAlign w:val="center"/>
            <w:hideMark/>
          </w:tcPr>
          <w:p w14:paraId="2FDA0A3A"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5AC71C0D"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238BF56B"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4B52C36A"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411FA687"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71600</w:t>
            </w:r>
          </w:p>
        </w:tc>
        <w:tc>
          <w:tcPr>
            <w:tcW w:w="2266" w:type="dxa"/>
            <w:tcBorders>
              <w:top w:val="nil"/>
              <w:left w:val="nil"/>
              <w:bottom w:val="single" w:sz="4" w:space="0" w:color="auto"/>
              <w:right w:val="single" w:sz="4" w:space="0" w:color="auto"/>
            </w:tcBorders>
            <w:shd w:val="clear" w:color="auto" w:fill="auto"/>
            <w:hideMark/>
          </w:tcPr>
          <w:p w14:paraId="76446DE5"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Travel</w:t>
            </w:r>
          </w:p>
        </w:tc>
        <w:tc>
          <w:tcPr>
            <w:tcW w:w="887" w:type="dxa"/>
            <w:tcBorders>
              <w:top w:val="nil"/>
              <w:left w:val="nil"/>
              <w:bottom w:val="single" w:sz="4" w:space="0" w:color="auto"/>
              <w:right w:val="single" w:sz="4" w:space="0" w:color="auto"/>
            </w:tcBorders>
            <w:shd w:val="clear" w:color="auto" w:fill="auto"/>
            <w:noWrap/>
            <w:hideMark/>
          </w:tcPr>
          <w:p w14:paraId="3A38D6C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w:t>
            </w:r>
          </w:p>
        </w:tc>
        <w:tc>
          <w:tcPr>
            <w:tcW w:w="955" w:type="dxa"/>
            <w:tcBorders>
              <w:top w:val="nil"/>
              <w:left w:val="nil"/>
              <w:bottom w:val="single" w:sz="4" w:space="0" w:color="auto"/>
              <w:right w:val="single" w:sz="4" w:space="0" w:color="auto"/>
            </w:tcBorders>
            <w:shd w:val="clear" w:color="auto" w:fill="auto"/>
            <w:noWrap/>
            <w:hideMark/>
          </w:tcPr>
          <w:p w14:paraId="3193D85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2,500</w:t>
            </w:r>
          </w:p>
        </w:tc>
        <w:tc>
          <w:tcPr>
            <w:tcW w:w="970" w:type="dxa"/>
            <w:tcBorders>
              <w:top w:val="nil"/>
              <w:left w:val="nil"/>
              <w:bottom w:val="single" w:sz="4" w:space="0" w:color="auto"/>
              <w:right w:val="single" w:sz="4" w:space="0" w:color="auto"/>
            </w:tcBorders>
            <w:shd w:val="clear" w:color="auto" w:fill="auto"/>
            <w:noWrap/>
            <w:hideMark/>
          </w:tcPr>
          <w:p w14:paraId="0FDEA7B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2,500</w:t>
            </w:r>
          </w:p>
        </w:tc>
        <w:tc>
          <w:tcPr>
            <w:tcW w:w="955" w:type="dxa"/>
            <w:tcBorders>
              <w:top w:val="nil"/>
              <w:left w:val="nil"/>
              <w:bottom w:val="single" w:sz="4" w:space="0" w:color="auto"/>
              <w:right w:val="single" w:sz="4" w:space="0" w:color="auto"/>
            </w:tcBorders>
            <w:shd w:val="clear" w:color="auto" w:fill="auto"/>
            <w:noWrap/>
            <w:hideMark/>
          </w:tcPr>
          <w:p w14:paraId="6BD40C5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2,500</w:t>
            </w:r>
          </w:p>
        </w:tc>
        <w:tc>
          <w:tcPr>
            <w:tcW w:w="955" w:type="dxa"/>
            <w:tcBorders>
              <w:top w:val="nil"/>
              <w:left w:val="nil"/>
              <w:bottom w:val="single" w:sz="4" w:space="0" w:color="auto"/>
              <w:right w:val="single" w:sz="4" w:space="0" w:color="auto"/>
            </w:tcBorders>
            <w:shd w:val="clear" w:color="auto" w:fill="auto"/>
            <w:noWrap/>
            <w:hideMark/>
          </w:tcPr>
          <w:p w14:paraId="40EA33A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2,500</w:t>
            </w:r>
          </w:p>
        </w:tc>
        <w:tc>
          <w:tcPr>
            <w:tcW w:w="955" w:type="dxa"/>
            <w:tcBorders>
              <w:top w:val="nil"/>
              <w:left w:val="nil"/>
              <w:bottom w:val="single" w:sz="4" w:space="0" w:color="auto"/>
              <w:right w:val="single" w:sz="4" w:space="0" w:color="auto"/>
            </w:tcBorders>
            <w:shd w:val="clear" w:color="auto" w:fill="auto"/>
            <w:noWrap/>
            <w:hideMark/>
          </w:tcPr>
          <w:p w14:paraId="73CD7E8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4,500</w:t>
            </w:r>
          </w:p>
        </w:tc>
        <w:tc>
          <w:tcPr>
            <w:tcW w:w="971" w:type="dxa"/>
            <w:tcBorders>
              <w:top w:val="nil"/>
              <w:left w:val="nil"/>
              <w:bottom w:val="single" w:sz="4" w:space="0" w:color="auto"/>
              <w:right w:val="single" w:sz="4" w:space="0" w:color="auto"/>
            </w:tcBorders>
            <w:shd w:val="clear" w:color="auto" w:fill="auto"/>
            <w:noWrap/>
            <w:hideMark/>
          </w:tcPr>
          <w:p w14:paraId="2D7C564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1,500</w:t>
            </w:r>
          </w:p>
        </w:tc>
        <w:tc>
          <w:tcPr>
            <w:tcW w:w="955" w:type="dxa"/>
            <w:tcBorders>
              <w:top w:val="nil"/>
              <w:left w:val="nil"/>
              <w:bottom w:val="single" w:sz="4" w:space="0" w:color="auto"/>
              <w:right w:val="single" w:sz="4" w:space="0" w:color="auto"/>
            </w:tcBorders>
            <w:shd w:val="clear" w:color="auto" w:fill="auto"/>
            <w:noWrap/>
            <w:hideMark/>
          </w:tcPr>
          <w:p w14:paraId="16072CED"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17,000</w:t>
            </w:r>
          </w:p>
        </w:tc>
        <w:tc>
          <w:tcPr>
            <w:tcW w:w="700" w:type="dxa"/>
            <w:tcBorders>
              <w:top w:val="nil"/>
              <w:left w:val="nil"/>
              <w:bottom w:val="single" w:sz="4" w:space="0" w:color="auto"/>
              <w:right w:val="single" w:sz="8" w:space="0" w:color="auto"/>
            </w:tcBorders>
            <w:shd w:val="clear" w:color="auto" w:fill="auto"/>
            <w:noWrap/>
            <w:hideMark/>
          </w:tcPr>
          <w:p w14:paraId="2C5343FC"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21</w:t>
            </w:r>
          </w:p>
        </w:tc>
      </w:tr>
      <w:tr w:rsidR="00B4200B" w:rsidRPr="0097327F" w14:paraId="67D52A53" w14:textId="77777777" w:rsidTr="008B6C56">
        <w:trPr>
          <w:trHeight w:val="394"/>
        </w:trPr>
        <w:tc>
          <w:tcPr>
            <w:tcW w:w="1226" w:type="dxa"/>
            <w:vMerge/>
            <w:tcBorders>
              <w:top w:val="nil"/>
              <w:left w:val="single" w:sz="8" w:space="0" w:color="auto"/>
              <w:bottom w:val="single" w:sz="8" w:space="0" w:color="000000"/>
              <w:right w:val="single" w:sz="4" w:space="0" w:color="auto"/>
            </w:tcBorders>
            <w:vAlign w:val="center"/>
            <w:hideMark/>
          </w:tcPr>
          <w:p w14:paraId="40252859"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6C89B1E0"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7979CC84"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50A7E4C1"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53FFA33E"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72100</w:t>
            </w:r>
          </w:p>
        </w:tc>
        <w:tc>
          <w:tcPr>
            <w:tcW w:w="2266" w:type="dxa"/>
            <w:tcBorders>
              <w:top w:val="nil"/>
              <w:left w:val="nil"/>
              <w:bottom w:val="single" w:sz="4" w:space="0" w:color="auto"/>
              <w:right w:val="single" w:sz="4" w:space="0" w:color="auto"/>
            </w:tcBorders>
            <w:shd w:val="clear" w:color="auto" w:fill="auto"/>
            <w:hideMark/>
          </w:tcPr>
          <w:p w14:paraId="11266747"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Contractual Services - Company</w:t>
            </w:r>
          </w:p>
        </w:tc>
        <w:tc>
          <w:tcPr>
            <w:tcW w:w="887" w:type="dxa"/>
            <w:tcBorders>
              <w:top w:val="nil"/>
              <w:left w:val="nil"/>
              <w:bottom w:val="single" w:sz="4" w:space="0" w:color="auto"/>
              <w:right w:val="single" w:sz="4" w:space="0" w:color="auto"/>
            </w:tcBorders>
            <w:shd w:val="clear" w:color="auto" w:fill="auto"/>
            <w:noWrap/>
            <w:hideMark/>
          </w:tcPr>
          <w:p w14:paraId="0954DBE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1784B68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70" w:type="dxa"/>
            <w:tcBorders>
              <w:top w:val="nil"/>
              <w:left w:val="nil"/>
              <w:bottom w:val="single" w:sz="4" w:space="0" w:color="auto"/>
              <w:right w:val="single" w:sz="4" w:space="0" w:color="auto"/>
            </w:tcBorders>
            <w:shd w:val="clear" w:color="auto" w:fill="auto"/>
            <w:noWrap/>
            <w:hideMark/>
          </w:tcPr>
          <w:p w14:paraId="595A7CA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10,000</w:t>
            </w:r>
          </w:p>
        </w:tc>
        <w:tc>
          <w:tcPr>
            <w:tcW w:w="955" w:type="dxa"/>
            <w:tcBorders>
              <w:top w:val="nil"/>
              <w:left w:val="nil"/>
              <w:bottom w:val="single" w:sz="4" w:space="0" w:color="auto"/>
              <w:right w:val="single" w:sz="4" w:space="0" w:color="auto"/>
            </w:tcBorders>
            <w:shd w:val="clear" w:color="auto" w:fill="auto"/>
            <w:noWrap/>
            <w:hideMark/>
          </w:tcPr>
          <w:p w14:paraId="7F6D144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25,000</w:t>
            </w:r>
          </w:p>
        </w:tc>
        <w:tc>
          <w:tcPr>
            <w:tcW w:w="955" w:type="dxa"/>
            <w:tcBorders>
              <w:top w:val="nil"/>
              <w:left w:val="nil"/>
              <w:bottom w:val="single" w:sz="4" w:space="0" w:color="auto"/>
              <w:right w:val="single" w:sz="4" w:space="0" w:color="auto"/>
            </w:tcBorders>
            <w:shd w:val="clear" w:color="auto" w:fill="auto"/>
            <w:noWrap/>
            <w:hideMark/>
          </w:tcPr>
          <w:p w14:paraId="16B0643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15,000</w:t>
            </w:r>
          </w:p>
        </w:tc>
        <w:tc>
          <w:tcPr>
            <w:tcW w:w="955" w:type="dxa"/>
            <w:tcBorders>
              <w:top w:val="nil"/>
              <w:left w:val="nil"/>
              <w:bottom w:val="single" w:sz="4" w:space="0" w:color="auto"/>
              <w:right w:val="single" w:sz="4" w:space="0" w:color="auto"/>
            </w:tcBorders>
            <w:shd w:val="clear" w:color="auto" w:fill="auto"/>
            <w:noWrap/>
            <w:hideMark/>
          </w:tcPr>
          <w:p w14:paraId="0801DCF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5,000</w:t>
            </w:r>
          </w:p>
        </w:tc>
        <w:tc>
          <w:tcPr>
            <w:tcW w:w="971" w:type="dxa"/>
            <w:tcBorders>
              <w:top w:val="nil"/>
              <w:left w:val="nil"/>
              <w:bottom w:val="single" w:sz="4" w:space="0" w:color="auto"/>
              <w:right w:val="single" w:sz="4" w:space="0" w:color="auto"/>
            </w:tcBorders>
            <w:shd w:val="clear" w:color="auto" w:fill="auto"/>
            <w:noWrap/>
            <w:hideMark/>
          </w:tcPr>
          <w:p w14:paraId="4A86A5A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3,000</w:t>
            </w:r>
          </w:p>
        </w:tc>
        <w:tc>
          <w:tcPr>
            <w:tcW w:w="955" w:type="dxa"/>
            <w:tcBorders>
              <w:top w:val="nil"/>
              <w:left w:val="nil"/>
              <w:bottom w:val="single" w:sz="4" w:space="0" w:color="auto"/>
              <w:right w:val="single" w:sz="4" w:space="0" w:color="auto"/>
            </w:tcBorders>
            <w:shd w:val="clear" w:color="auto" w:fill="auto"/>
            <w:noWrap/>
            <w:hideMark/>
          </w:tcPr>
          <w:p w14:paraId="2A8ED5A9"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58,000</w:t>
            </w:r>
          </w:p>
        </w:tc>
        <w:tc>
          <w:tcPr>
            <w:tcW w:w="700" w:type="dxa"/>
            <w:tcBorders>
              <w:top w:val="nil"/>
              <w:left w:val="nil"/>
              <w:bottom w:val="single" w:sz="4" w:space="0" w:color="auto"/>
              <w:right w:val="single" w:sz="8" w:space="0" w:color="auto"/>
            </w:tcBorders>
            <w:shd w:val="clear" w:color="auto" w:fill="auto"/>
            <w:noWrap/>
            <w:hideMark/>
          </w:tcPr>
          <w:p w14:paraId="44A778E1"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22</w:t>
            </w:r>
          </w:p>
        </w:tc>
      </w:tr>
      <w:tr w:rsidR="00B4200B" w:rsidRPr="0097327F" w14:paraId="1737B8D4" w14:textId="77777777" w:rsidTr="008B6C56">
        <w:trPr>
          <w:trHeight w:val="402"/>
        </w:trPr>
        <w:tc>
          <w:tcPr>
            <w:tcW w:w="1226" w:type="dxa"/>
            <w:vMerge/>
            <w:tcBorders>
              <w:top w:val="nil"/>
              <w:left w:val="single" w:sz="8" w:space="0" w:color="auto"/>
              <w:bottom w:val="single" w:sz="8" w:space="0" w:color="000000"/>
              <w:right w:val="single" w:sz="4" w:space="0" w:color="auto"/>
            </w:tcBorders>
            <w:vAlign w:val="center"/>
            <w:hideMark/>
          </w:tcPr>
          <w:p w14:paraId="77C5A324"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741098FB"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3BC9CD98"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47E11629"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211C09D9" w14:textId="77777777" w:rsidR="00B4200B" w:rsidRPr="0097327F" w:rsidRDefault="00B4200B" w:rsidP="00777972">
            <w:pPr>
              <w:jc w:val="center"/>
              <w:rPr>
                <w:rFonts w:ascii="Arial Narrow" w:eastAsia="Times New Roman" w:hAnsi="Arial Narrow" w:cs="Arial"/>
                <w:sz w:val="18"/>
                <w:szCs w:val="18"/>
              </w:rPr>
            </w:pPr>
            <w:r w:rsidRPr="0097327F">
              <w:rPr>
                <w:rFonts w:ascii="Arial Narrow" w:eastAsia="Times New Roman" w:hAnsi="Arial Narrow" w:cs="Arial"/>
                <w:sz w:val="18"/>
                <w:szCs w:val="18"/>
              </w:rPr>
              <w:t>72800</w:t>
            </w:r>
          </w:p>
        </w:tc>
        <w:tc>
          <w:tcPr>
            <w:tcW w:w="2266" w:type="dxa"/>
            <w:tcBorders>
              <w:top w:val="nil"/>
              <w:left w:val="nil"/>
              <w:bottom w:val="single" w:sz="4" w:space="0" w:color="auto"/>
              <w:right w:val="single" w:sz="4" w:space="0" w:color="auto"/>
            </w:tcBorders>
            <w:shd w:val="clear" w:color="auto" w:fill="auto"/>
            <w:hideMark/>
          </w:tcPr>
          <w:p w14:paraId="4BB29356" w14:textId="77777777" w:rsidR="00B4200B" w:rsidRPr="0097327F" w:rsidRDefault="00B4200B" w:rsidP="00777972">
            <w:pPr>
              <w:jc w:val="left"/>
              <w:rPr>
                <w:rFonts w:ascii="Arial Narrow" w:eastAsia="Times New Roman" w:hAnsi="Arial Narrow" w:cs="Arial"/>
                <w:sz w:val="18"/>
                <w:szCs w:val="18"/>
              </w:rPr>
            </w:pPr>
            <w:r w:rsidRPr="0097327F">
              <w:rPr>
                <w:rFonts w:ascii="Arial Narrow" w:eastAsia="Times New Roman" w:hAnsi="Arial Narrow" w:cs="Arial"/>
                <w:sz w:val="18"/>
                <w:szCs w:val="18"/>
              </w:rPr>
              <w:t>Information Technology Equipment</w:t>
            </w:r>
          </w:p>
        </w:tc>
        <w:tc>
          <w:tcPr>
            <w:tcW w:w="887" w:type="dxa"/>
            <w:tcBorders>
              <w:top w:val="nil"/>
              <w:left w:val="nil"/>
              <w:bottom w:val="single" w:sz="4" w:space="0" w:color="auto"/>
              <w:right w:val="single" w:sz="4" w:space="0" w:color="auto"/>
            </w:tcBorders>
            <w:shd w:val="clear" w:color="auto" w:fill="auto"/>
            <w:noWrap/>
            <w:hideMark/>
          </w:tcPr>
          <w:p w14:paraId="1CCB2B5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394ADEC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70" w:type="dxa"/>
            <w:tcBorders>
              <w:top w:val="nil"/>
              <w:left w:val="nil"/>
              <w:bottom w:val="single" w:sz="4" w:space="0" w:color="auto"/>
              <w:right w:val="single" w:sz="4" w:space="0" w:color="auto"/>
            </w:tcBorders>
            <w:shd w:val="clear" w:color="auto" w:fill="auto"/>
            <w:noWrap/>
            <w:hideMark/>
          </w:tcPr>
          <w:p w14:paraId="085081C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138EBBA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10,000</w:t>
            </w:r>
          </w:p>
        </w:tc>
        <w:tc>
          <w:tcPr>
            <w:tcW w:w="955" w:type="dxa"/>
            <w:tcBorders>
              <w:top w:val="nil"/>
              <w:left w:val="nil"/>
              <w:bottom w:val="single" w:sz="4" w:space="0" w:color="auto"/>
              <w:right w:val="single" w:sz="4" w:space="0" w:color="auto"/>
            </w:tcBorders>
            <w:shd w:val="clear" w:color="auto" w:fill="auto"/>
            <w:noWrap/>
            <w:hideMark/>
          </w:tcPr>
          <w:p w14:paraId="65C2D1A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7DF1225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71" w:type="dxa"/>
            <w:tcBorders>
              <w:top w:val="nil"/>
              <w:left w:val="nil"/>
              <w:bottom w:val="single" w:sz="4" w:space="0" w:color="auto"/>
              <w:right w:val="single" w:sz="4" w:space="0" w:color="auto"/>
            </w:tcBorders>
            <w:shd w:val="clear" w:color="auto" w:fill="auto"/>
            <w:noWrap/>
            <w:hideMark/>
          </w:tcPr>
          <w:p w14:paraId="26C06D4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3F2D23D2"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10,000</w:t>
            </w:r>
          </w:p>
        </w:tc>
        <w:tc>
          <w:tcPr>
            <w:tcW w:w="700" w:type="dxa"/>
            <w:tcBorders>
              <w:top w:val="nil"/>
              <w:left w:val="nil"/>
              <w:bottom w:val="single" w:sz="4" w:space="0" w:color="auto"/>
              <w:right w:val="single" w:sz="8" w:space="0" w:color="auto"/>
            </w:tcBorders>
            <w:shd w:val="clear" w:color="auto" w:fill="auto"/>
            <w:noWrap/>
            <w:hideMark/>
          </w:tcPr>
          <w:p w14:paraId="41C3FFC3"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23</w:t>
            </w:r>
          </w:p>
        </w:tc>
      </w:tr>
      <w:tr w:rsidR="00B4200B" w:rsidRPr="0097327F" w14:paraId="512B1834" w14:textId="77777777" w:rsidTr="008B6C56">
        <w:trPr>
          <w:trHeight w:val="264"/>
        </w:trPr>
        <w:tc>
          <w:tcPr>
            <w:tcW w:w="1226" w:type="dxa"/>
            <w:vMerge/>
            <w:tcBorders>
              <w:top w:val="nil"/>
              <w:left w:val="single" w:sz="8" w:space="0" w:color="auto"/>
              <w:bottom w:val="single" w:sz="8" w:space="0" w:color="000000"/>
              <w:right w:val="single" w:sz="4" w:space="0" w:color="auto"/>
            </w:tcBorders>
            <w:vAlign w:val="center"/>
            <w:hideMark/>
          </w:tcPr>
          <w:p w14:paraId="4FBA6073"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3C1307E6"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4122E084"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720BF93F"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5065E929"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75700</w:t>
            </w:r>
          </w:p>
        </w:tc>
        <w:tc>
          <w:tcPr>
            <w:tcW w:w="2266" w:type="dxa"/>
            <w:tcBorders>
              <w:top w:val="nil"/>
              <w:left w:val="nil"/>
              <w:bottom w:val="single" w:sz="4" w:space="0" w:color="auto"/>
              <w:right w:val="single" w:sz="4" w:space="0" w:color="auto"/>
            </w:tcBorders>
            <w:shd w:val="clear" w:color="auto" w:fill="auto"/>
            <w:hideMark/>
          </w:tcPr>
          <w:p w14:paraId="70AEACB9"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xml:space="preserve">Training and Workshops </w:t>
            </w:r>
          </w:p>
        </w:tc>
        <w:tc>
          <w:tcPr>
            <w:tcW w:w="887" w:type="dxa"/>
            <w:tcBorders>
              <w:top w:val="nil"/>
              <w:left w:val="nil"/>
              <w:bottom w:val="single" w:sz="4" w:space="0" w:color="auto"/>
              <w:right w:val="single" w:sz="4" w:space="0" w:color="auto"/>
            </w:tcBorders>
            <w:shd w:val="clear" w:color="auto" w:fill="auto"/>
            <w:noWrap/>
            <w:hideMark/>
          </w:tcPr>
          <w:p w14:paraId="7825257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11,000</w:t>
            </w:r>
          </w:p>
        </w:tc>
        <w:tc>
          <w:tcPr>
            <w:tcW w:w="955" w:type="dxa"/>
            <w:tcBorders>
              <w:top w:val="nil"/>
              <w:left w:val="nil"/>
              <w:bottom w:val="single" w:sz="4" w:space="0" w:color="auto"/>
              <w:right w:val="single" w:sz="4" w:space="0" w:color="auto"/>
            </w:tcBorders>
            <w:shd w:val="clear" w:color="auto" w:fill="auto"/>
            <w:noWrap/>
            <w:hideMark/>
          </w:tcPr>
          <w:p w14:paraId="441A8A8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70" w:type="dxa"/>
            <w:tcBorders>
              <w:top w:val="nil"/>
              <w:left w:val="nil"/>
              <w:bottom w:val="single" w:sz="4" w:space="0" w:color="auto"/>
              <w:right w:val="single" w:sz="4" w:space="0" w:color="auto"/>
            </w:tcBorders>
            <w:shd w:val="clear" w:color="auto" w:fill="auto"/>
            <w:noWrap/>
            <w:hideMark/>
          </w:tcPr>
          <w:p w14:paraId="4940A66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503D471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59DE011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34DDD715"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w:t>
            </w:r>
          </w:p>
        </w:tc>
        <w:tc>
          <w:tcPr>
            <w:tcW w:w="971" w:type="dxa"/>
            <w:tcBorders>
              <w:top w:val="nil"/>
              <w:left w:val="nil"/>
              <w:bottom w:val="single" w:sz="4" w:space="0" w:color="auto"/>
              <w:right w:val="single" w:sz="4" w:space="0" w:color="auto"/>
            </w:tcBorders>
            <w:shd w:val="clear" w:color="auto" w:fill="auto"/>
            <w:noWrap/>
            <w:hideMark/>
          </w:tcPr>
          <w:p w14:paraId="3D910BC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12,000</w:t>
            </w:r>
          </w:p>
        </w:tc>
        <w:tc>
          <w:tcPr>
            <w:tcW w:w="955" w:type="dxa"/>
            <w:tcBorders>
              <w:top w:val="nil"/>
              <w:left w:val="nil"/>
              <w:bottom w:val="single" w:sz="4" w:space="0" w:color="auto"/>
              <w:right w:val="single" w:sz="4" w:space="0" w:color="auto"/>
            </w:tcBorders>
            <w:shd w:val="clear" w:color="auto" w:fill="auto"/>
            <w:noWrap/>
            <w:hideMark/>
          </w:tcPr>
          <w:p w14:paraId="007DD89E"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43,000</w:t>
            </w:r>
          </w:p>
        </w:tc>
        <w:tc>
          <w:tcPr>
            <w:tcW w:w="700" w:type="dxa"/>
            <w:tcBorders>
              <w:top w:val="nil"/>
              <w:left w:val="nil"/>
              <w:bottom w:val="single" w:sz="4" w:space="0" w:color="auto"/>
              <w:right w:val="single" w:sz="8" w:space="0" w:color="auto"/>
            </w:tcBorders>
            <w:shd w:val="clear" w:color="auto" w:fill="auto"/>
            <w:noWrap/>
            <w:hideMark/>
          </w:tcPr>
          <w:p w14:paraId="76EBDA85"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24</w:t>
            </w:r>
          </w:p>
        </w:tc>
      </w:tr>
      <w:tr w:rsidR="00B4200B" w:rsidRPr="0097327F" w14:paraId="74120FFC" w14:textId="77777777" w:rsidTr="008B6C56">
        <w:trPr>
          <w:trHeight w:val="244"/>
        </w:trPr>
        <w:tc>
          <w:tcPr>
            <w:tcW w:w="1226" w:type="dxa"/>
            <w:vMerge/>
            <w:tcBorders>
              <w:top w:val="nil"/>
              <w:left w:val="single" w:sz="8" w:space="0" w:color="auto"/>
              <w:bottom w:val="single" w:sz="8" w:space="0" w:color="000000"/>
              <w:right w:val="single" w:sz="4" w:space="0" w:color="auto"/>
            </w:tcBorders>
            <w:vAlign w:val="center"/>
            <w:hideMark/>
          </w:tcPr>
          <w:p w14:paraId="7D4C59E1"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75210884"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0F50B2DB"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25EA3BA0"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25FE2837" w14:textId="77777777" w:rsidR="00B4200B" w:rsidRPr="0097327F" w:rsidRDefault="00B4200B" w:rsidP="00777972">
            <w:pPr>
              <w:jc w:val="center"/>
              <w:rPr>
                <w:rFonts w:ascii="Arial Narrow" w:eastAsia="Times New Roman" w:hAnsi="Arial Narrow"/>
                <w:sz w:val="18"/>
                <w:szCs w:val="18"/>
              </w:rPr>
            </w:pPr>
            <w:r w:rsidRPr="0097327F">
              <w:rPr>
                <w:rFonts w:ascii="Arial Narrow" w:eastAsia="Times New Roman" w:hAnsi="Arial Narrow"/>
                <w:sz w:val="18"/>
                <w:szCs w:val="18"/>
              </w:rPr>
              <w:t>74200</w:t>
            </w:r>
          </w:p>
        </w:tc>
        <w:tc>
          <w:tcPr>
            <w:tcW w:w="2266" w:type="dxa"/>
            <w:tcBorders>
              <w:top w:val="nil"/>
              <w:left w:val="nil"/>
              <w:bottom w:val="single" w:sz="4" w:space="0" w:color="auto"/>
              <w:right w:val="single" w:sz="4" w:space="0" w:color="auto"/>
            </w:tcBorders>
            <w:shd w:val="clear" w:color="auto" w:fill="auto"/>
            <w:hideMark/>
          </w:tcPr>
          <w:p w14:paraId="22599D93" w14:textId="77777777" w:rsidR="00B4200B" w:rsidRPr="0097327F" w:rsidRDefault="00B4200B" w:rsidP="00777972">
            <w:pPr>
              <w:jc w:val="left"/>
              <w:rPr>
                <w:rFonts w:ascii="Arial Narrow" w:eastAsia="Times New Roman" w:hAnsi="Arial Narrow" w:cs="Arial"/>
                <w:sz w:val="18"/>
                <w:szCs w:val="18"/>
              </w:rPr>
            </w:pPr>
            <w:r w:rsidRPr="0097327F">
              <w:rPr>
                <w:rFonts w:ascii="Arial Narrow" w:eastAsia="Times New Roman" w:hAnsi="Arial Narrow" w:cs="Arial"/>
                <w:sz w:val="18"/>
                <w:szCs w:val="18"/>
              </w:rPr>
              <w:t>Audio Visual&amp;Print Prod Costs</w:t>
            </w:r>
          </w:p>
        </w:tc>
        <w:tc>
          <w:tcPr>
            <w:tcW w:w="887" w:type="dxa"/>
            <w:tcBorders>
              <w:top w:val="nil"/>
              <w:left w:val="nil"/>
              <w:bottom w:val="single" w:sz="4" w:space="0" w:color="auto"/>
              <w:right w:val="single" w:sz="4" w:space="0" w:color="auto"/>
            </w:tcBorders>
            <w:shd w:val="clear" w:color="auto" w:fill="auto"/>
            <w:noWrap/>
            <w:hideMark/>
          </w:tcPr>
          <w:p w14:paraId="62FED0D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649EAA0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70" w:type="dxa"/>
            <w:tcBorders>
              <w:top w:val="nil"/>
              <w:left w:val="nil"/>
              <w:bottom w:val="single" w:sz="4" w:space="0" w:color="auto"/>
              <w:right w:val="single" w:sz="4" w:space="0" w:color="auto"/>
            </w:tcBorders>
            <w:shd w:val="clear" w:color="auto" w:fill="auto"/>
            <w:noWrap/>
            <w:hideMark/>
          </w:tcPr>
          <w:p w14:paraId="35EE049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w:t>
            </w:r>
          </w:p>
        </w:tc>
        <w:tc>
          <w:tcPr>
            <w:tcW w:w="955" w:type="dxa"/>
            <w:tcBorders>
              <w:top w:val="nil"/>
              <w:left w:val="nil"/>
              <w:bottom w:val="single" w:sz="4" w:space="0" w:color="auto"/>
              <w:right w:val="single" w:sz="4" w:space="0" w:color="auto"/>
            </w:tcBorders>
            <w:shd w:val="clear" w:color="auto" w:fill="auto"/>
            <w:noWrap/>
            <w:hideMark/>
          </w:tcPr>
          <w:p w14:paraId="07340A14"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w:t>
            </w:r>
          </w:p>
        </w:tc>
        <w:tc>
          <w:tcPr>
            <w:tcW w:w="955" w:type="dxa"/>
            <w:tcBorders>
              <w:top w:val="nil"/>
              <w:left w:val="nil"/>
              <w:bottom w:val="single" w:sz="4" w:space="0" w:color="auto"/>
              <w:right w:val="single" w:sz="4" w:space="0" w:color="auto"/>
            </w:tcBorders>
            <w:shd w:val="clear" w:color="auto" w:fill="auto"/>
            <w:noWrap/>
            <w:hideMark/>
          </w:tcPr>
          <w:p w14:paraId="72734B3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15,000</w:t>
            </w:r>
          </w:p>
        </w:tc>
        <w:tc>
          <w:tcPr>
            <w:tcW w:w="955" w:type="dxa"/>
            <w:tcBorders>
              <w:top w:val="nil"/>
              <w:left w:val="nil"/>
              <w:bottom w:val="single" w:sz="4" w:space="0" w:color="auto"/>
              <w:right w:val="single" w:sz="4" w:space="0" w:color="auto"/>
            </w:tcBorders>
            <w:shd w:val="clear" w:color="auto" w:fill="auto"/>
            <w:noWrap/>
            <w:hideMark/>
          </w:tcPr>
          <w:p w14:paraId="4C19BF1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3,000</w:t>
            </w:r>
          </w:p>
        </w:tc>
        <w:tc>
          <w:tcPr>
            <w:tcW w:w="971" w:type="dxa"/>
            <w:tcBorders>
              <w:top w:val="nil"/>
              <w:left w:val="nil"/>
              <w:bottom w:val="single" w:sz="4" w:space="0" w:color="auto"/>
              <w:right w:val="single" w:sz="4" w:space="0" w:color="auto"/>
            </w:tcBorders>
            <w:shd w:val="clear" w:color="auto" w:fill="auto"/>
            <w:noWrap/>
            <w:hideMark/>
          </w:tcPr>
          <w:p w14:paraId="12C5D404"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w:t>
            </w:r>
          </w:p>
        </w:tc>
        <w:tc>
          <w:tcPr>
            <w:tcW w:w="955" w:type="dxa"/>
            <w:tcBorders>
              <w:top w:val="nil"/>
              <w:left w:val="nil"/>
              <w:bottom w:val="single" w:sz="4" w:space="0" w:color="auto"/>
              <w:right w:val="single" w:sz="4" w:space="0" w:color="auto"/>
            </w:tcBorders>
            <w:shd w:val="clear" w:color="auto" w:fill="auto"/>
            <w:noWrap/>
            <w:hideMark/>
          </w:tcPr>
          <w:p w14:paraId="4A63696E"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60,000</w:t>
            </w:r>
          </w:p>
        </w:tc>
        <w:tc>
          <w:tcPr>
            <w:tcW w:w="700" w:type="dxa"/>
            <w:tcBorders>
              <w:top w:val="nil"/>
              <w:left w:val="nil"/>
              <w:bottom w:val="single" w:sz="4" w:space="0" w:color="auto"/>
              <w:right w:val="single" w:sz="8" w:space="0" w:color="auto"/>
            </w:tcBorders>
            <w:shd w:val="clear" w:color="auto" w:fill="auto"/>
            <w:noWrap/>
            <w:hideMark/>
          </w:tcPr>
          <w:p w14:paraId="62D081D7"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25</w:t>
            </w:r>
          </w:p>
        </w:tc>
      </w:tr>
      <w:tr w:rsidR="00B4200B" w:rsidRPr="0097327F" w14:paraId="3E2FC89F" w14:textId="77777777" w:rsidTr="008B6C56">
        <w:trPr>
          <w:trHeight w:val="264"/>
        </w:trPr>
        <w:tc>
          <w:tcPr>
            <w:tcW w:w="1226" w:type="dxa"/>
            <w:vMerge/>
            <w:tcBorders>
              <w:top w:val="nil"/>
              <w:left w:val="single" w:sz="8" w:space="0" w:color="auto"/>
              <w:bottom w:val="single" w:sz="8" w:space="0" w:color="000000"/>
              <w:right w:val="single" w:sz="4" w:space="0" w:color="auto"/>
            </w:tcBorders>
            <w:vAlign w:val="center"/>
            <w:hideMark/>
          </w:tcPr>
          <w:p w14:paraId="73FC328D"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2D2C3CBE"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1522FFB2"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7AB80BC1" w14:textId="77777777" w:rsidR="00B4200B" w:rsidRPr="0097327F" w:rsidRDefault="00B4200B" w:rsidP="00777972">
            <w:pPr>
              <w:jc w:val="left"/>
              <w:rPr>
                <w:rFonts w:ascii="Arial Narrow" w:eastAsia="Times New Roman" w:hAnsi="Arial Narrow" w:cs="Arial"/>
                <w:color w:val="000000"/>
                <w:sz w:val="18"/>
                <w:szCs w:val="18"/>
              </w:rPr>
            </w:pPr>
          </w:p>
        </w:tc>
        <w:tc>
          <w:tcPr>
            <w:tcW w:w="3131" w:type="dxa"/>
            <w:gridSpan w:val="2"/>
            <w:tcBorders>
              <w:top w:val="single" w:sz="4" w:space="0" w:color="auto"/>
              <w:left w:val="nil"/>
              <w:bottom w:val="single" w:sz="4" w:space="0" w:color="auto"/>
              <w:right w:val="single" w:sz="4" w:space="0" w:color="auto"/>
            </w:tcBorders>
            <w:shd w:val="clear" w:color="000000" w:fill="D9E1F2"/>
            <w:noWrap/>
            <w:hideMark/>
          </w:tcPr>
          <w:p w14:paraId="01A7DEE2"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Sub-total Outcome 3 (GEF)</w:t>
            </w:r>
          </w:p>
        </w:tc>
        <w:tc>
          <w:tcPr>
            <w:tcW w:w="887" w:type="dxa"/>
            <w:tcBorders>
              <w:top w:val="nil"/>
              <w:left w:val="nil"/>
              <w:bottom w:val="single" w:sz="4" w:space="0" w:color="auto"/>
              <w:right w:val="single" w:sz="4" w:space="0" w:color="auto"/>
            </w:tcBorders>
            <w:shd w:val="clear" w:color="000000" w:fill="D9E1F2"/>
            <w:noWrap/>
            <w:hideMark/>
          </w:tcPr>
          <w:p w14:paraId="201E29A5"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13,000</w:t>
            </w:r>
          </w:p>
        </w:tc>
        <w:tc>
          <w:tcPr>
            <w:tcW w:w="955" w:type="dxa"/>
            <w:tcBorders>
              <w:top w:val="nil"/>
              <w:left w:val="nil"/>
              <w:bottom w:val="single" w:sz="4" w:space="0" w:color="auto"/>
              <w:right w:val="single" w:sz="4" w:space="0" w:color="auto"/>
            </w:tcBorders>
            <w:shd w:val="clear" w:color="000000" w:fill="D9E1F2"/>
            <w:noWrap/>
            <w:hideMark/>
          </w:tcPr>
          <w:p w14:paraId="4030527E"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6,000</w:t>
            </w:r>
          </w:p>
        </w:tc>
        <w:tc>
          <w:tcPr>
            <w:tcW w:w="970" w:type="dxa"/>
            <w:tcBorders>
              <w:top w:val="nil"/>
              <w:left w:val="nil"/>
              <w:bottom w:val="single" w:sz="4" w:space="0" w:color="auto"/>
              <w:right w:val="single" w:sz="4" w:space="0" w:color="auto"/>
            </w:tcBorders>
            <w:shd w:val="clear" w:color="000000" w:fill="D9E1F2"/>
            <w:noWrap/>
            <w:hideMark/>
          </w:tcPr>
          <w:p w14:paraId="18D98FEB"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36,000</w:t>
            </w:r>
          </w:p>
        </w:tc>
        <w:tc>
          <w:tcPr>
            <w:tcW w:w="955" w:type="dxa"/>
            <w:tcBorders>
              <w:top w:val="nil"/>
              <w:left w:val="nil"/>
              <w:bottom w:val="single" w:sz="4" w:space="0" w:color="auto"/>
              <w:right w:val="single" w:sz="4" w:space="0" w:color="auto"/>
            </w:tcBorders>
            <w:shd w:val="clear" w:color="000000" w:fill="D9E1F2"/>
            <w:noWrap/>
            <w:hideMark/>
          </w:tcPr>
          <w:p w14:paraId="6D72E7F6"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106,000</w:t>
            </w:r>
          </w:p>
        </w:tc>
        <w:tc>
          <w:tcPr>
            <w:tcW w:w="955" w:type="dxa"/>
            <w:tcBorders>
              <w:top w:val="nil"/>
              <w:left w:val="nil"/>
              <w:bottom w:val="single" w:sz="4" w:space="0" w:color="auto"/>
              <w:right w:val="single" w:sz="4" w:space="0" w:color="auto"/>
            </w:tcBorders>
            <w:shd w:val="clear" w:color="000000" w:fill="D9E1F2"/>
            <w:noWrap/>
            <w:hideMark/>
          </w:tcPr>
          <w:p w14:paraId="6C39AE0B"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36,000</w:t>
            </w:r>
          </w:p>
        </w:tc>
        <w:tc>
          <w:tcPr>
            <w:tcW w:w="955" w:type="dxa"/>
            <w:tcBorders>
              <w:top w:val="nil"/>
              <w:left w:val="nil"/>
              <w:bottom w:val="single" w:sz="4" w:space="0" w:color="auto"/>
              <w:right w:val="single" w:sz="4" w:space="0" w:color="auto"/>
            </w:tcBorders>
            <w:shd w:val="clear" w:color="000000" w:fill="D9E1F2"/>
            <w:noWrap/>
            <w:hideMark/>
          </w:tcPr>
          <w:p w14:paraId="7BD6C890"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40,000</w:t>
            </w:r>
          </w:p>
        </w:tc>
        <w:tc>
          <w:tcPr>
            <w:tcW w:w="971" w:type="dxa"/>
            <w:tcBorders>
              <w:top w:val="nil"/>
              <w:left w:val="nil"/>
              <w:bottom w:val="single" w:sz="4" w:space="0" w:color="auto"/>
              <w:right w:val="single" w:sz="4" w:space="0" w:color="auto"/>
            </w:tcBorders>
            <w:shd w:val="clear" w:color="000000" w:fill="D9E1F2"/>
            <w:noWrap/>
            <w:hideMark/>
          </w:tcPr>
          <w:p w14:paraId="79D94427"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69,000</w:t>
            </w:r>
          </w:p>
        </w:tc>
        <w:tc>
          <w:tcPr>
            <w:tcW w:w="955" w:type="dxa"/>
            <w:tcBorders>
              <w:top w:val="nil"/>
              <w:left w:val="nil"/>
              <w:bottom w:val="single" w:sz="4" w:space="0" w:color="auto"/>
              <w:right w:val="single" w:sz="4" w:space="0" w:color="auto"/>
            </w:tcBorders>
            <w:shd w:val="clear" w:color="000000" w:fill="D9E1F2"/>
            <w:noWrap/>
            <w:hideMark/>
          </w:tcPr>
          <w:p w14:paraId="1F189883"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306,000</w:t>
            </w:r>
          </w:p>
        </w:tc>
        <w:tc>
          <w:tcPr>
            <w:tcW w:w="700" w:type="dxa"/>
            <w:tcBorders>
              <w:top w:val="nil"/>
              <w:left w:val="nil"/>
              <w:bottom w:val="single" w:sz="4" w:space="0" w:color="auto"/>
              <w:right w:val="single" w:sz="8" w:space="0" w:color="auto"/>
            </w:tcBorders>
            <w:shd w:val="clear" w:color="000000" w:fill="D9E1F2"/>
            <w:noWrap/>
            <w:hideMark/>
          </w:tcPr>
          <w:p w14:paraId="0D9F9550"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r w:rsidR="00B4200B" w:rsidRPr="0097327F" w14:paraId="3524154C" w14:textId="77777777" w:rsidTr="008B6C56">
        <w:trPr>
          <w:trHeight w:val="125"/>
        </w:trPr>
        <w:tc>
          <w:tcPr>
            <w:tcW w:w="1226" w:type="dxa"/>
            <w:vMerge/>
            <w:tcBorders>
              <w:top w:val="nil"/>
              <w:left w:val="single" w:sz="8" w:space="0" w:color="auto"/>
              <w:bottom w:val="single" w:sz="8" w:space="0" w:color="000000"/>
              <w:right w:val="single" w:sz="4" w:space="0" w:color="auto"/>
            </w:tcBorders>
            <w:vAlign w:val="center"/>
            <w:hideMark/>
          </w:tcPr>
          <w:p w14:paraId="4A305C32"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3C4DBB3D"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0D14DB2B"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04000</w:t>
            </w:r>
          </w:p>
        </w:tc>
        <w:tc>
          <w:tcPr>
            <w:tcW w:w="635" w:type="dxa"/>
            <w:vMerge w:val="restart"/>
            <w:tcBorders>
              <w:top w:val="nil"/>
              <w:left w:val="single" w:sz="4" w:space="0" w:color="auto"/>
              <w:bottom w:val="single" w:sz="8" w:space="0" w:color="000000"/>
              <w:right w:val="single" w:sz="4" w:space="0" w:color="auto"/>
            </w:tcBorders>
            <w:shd w:val="clear" w:color="auto" w:fill="auto"/>
            <w:vAlign w:val="center"/>
            <w:hideMark/>
          </w:tcPr>
          <w:p w14:paraId="7428C973"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UNDP</w:t>
            </w:r>
          </w:p>
        </w:tc>
        <w:tc>
          <w:tcPr>
            <w:tcW w:w="865" w:type="dxa"/>
            <w:tcBorders>
              <w:top w:val="nil"/>
              <w:left w:val="nil"/>
              <w:bottom w:val="single" w:sz="4" w:space="0" w:color="auto"/>
              <w:right w:val="single" w:sz="4" w:space="0" w:color="auto"/>
            </w:tcBorders>
            <w:shd w:val="clear" w:color="auto" w:fill="auto"/>
            <w:noWrap/>
            <w:hideMark/>
          </w:tcPr>
          <w:p w14:paraId="5BC52FE5"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71300</w:t>
            </w:r>
          </w:p>
        </w:tc>
        <w:tc>
          <w:tcPr>
            <w:tcW w:w="2266" w:type="dxa"/>
            <w:tcBorders>
              <w:top w:val="nil"/>
              <w:left w:val="nil"/>
              <w:bottom w:val="single" w:sz="4" w:space="0" w:color="auto"/>
              <w:right w:val="single" w:sz="4" w:space="0" w:color="auto"/>
            </w:tcBorders>
            <w:shd w:val="clear" w:color="auto" w:fill="auto"/>
            <w:hideMark/>
          </w:tcPr>
          <w:p w14:paraId="36CB4C6B"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Local Consultants</w:t>
            </w:r>
          </w:p>
        </w:tc>
        <w:tc>
          <w:tcPr>
            <w:tcW w:w="887" w:type="dxa"/>
            <w:tcBorders>
              <w:top w:val="nil"/>
              <w:left w:val="nil"/>
              <w:bottom w:val="single" w:sz="4" w:space="0" w:color="auto"/>
              <w:right w:val="single" w:sz="4" w:space="0" w:color="auto"/>
            </w:tcBorders>
            <w:shd w:val="clear" w:color="auto" w:fill="auto"/>
            <w:noWrap/>
            <w:hideMark/>
          </w:tcPr>
          <w:p w14:paraId="303F71C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7,800</w:t>
            </w:r>
          </w:p>
        </w:tc>
        <w:tc>
          <w:tcPr>
            <w:tcW w:w="955" w:type="dxa"/>
            <w:tcBorders>
              <w:top w:val="nil"/>
              <w:left w:val="nil"/>
              <w:bottom w:val="single" w:sz="4" w:space="0" w:color="auto"/>
              <w:right w:val="single" w:sz="4" w:space="0" w:color="auto"/>
            </w:tcBorders>
            <w:shd w:val="clear" w:color="auto" w:fill="auto"/>
            <w:noWrap/>
            <w:hideMark/>
          </w:tcPr>
          <w:p w14:paraId="0CFB942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7,800</w:t>
            </w:r>
          </w:p>
        </w:tc>
        <w:tc>
          <w:tcPr>
            <w:tcW w:w="970" w:type="dxa"/>
            <w:tcBorders>
              <w:top w:val="nil"/>
              <w:left w:val="nil"/>
              <w:bottom w:val="single" w:sz="4" w:space="0" w:color="auto"/>
              <w:right w:val="single" w:sz="4" w:space="0" w:color="auto"/>
            </w:tcBorders>
            <w:shd w:val="clear" w:color="auto" w:fill="auto"/>
            <w:noWrap/>
            <w:hideMark/>
          </w:tcPr>
          <w:p w14:paraId="2A6FD8B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17,300</w:t>
            </w:r>
          </w:p>
        </w:tc>
        <w:tc>
          <w:tcPr>
            <w:tcW w:w="955" w:type="dxa"/>
            <w:tcBorders>
              <w:top w:val="nil"/>
              <w:left w:val="nil"/>
              <w:bottom w:val="single" w:sz="4" w:space="0" w:color="auto"/>
              <w:right w:val="single" w:sz="4" w:space="0" w:color="auto"/>
            </w:tcBorders>
            <w:shd w:val="clear" w:color="auto" w:fill="auto"/>
            <w:noWrap/>
            <w:hideMark/>
          </w:tcPr>
          <w:p w14:paraId="1FD8B214"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12,300</w:t>
            </w:r>
          </w:p>
        </w:tc>
        <w:tc>
          <w:tcPr>
            <w:tcW w:w="955" w:type="dxa"/>
            <w:tcBorders>
              <w:top w:val="nil"/>
              <w:left w:val="nil"/>
              <w:bottom w:val="single" w:sz="4" w:space="0" w:color="auto"/>
              <w:right w:val="single" w:sz="4" w:space="0" w:color="auto"/>
            </w:tcBorders>
            <w:shd w:val="clear" w:color="auto" w:fill="auto"/>
            <w:noWrap/>
            <w:hideMark/>
          </w:tcPr>
          <w:p w14:paraId="5734707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12,300</w:t>
            </w:r>
          </w:p>
        </w:tc>
        <w:tc>
          <w:tcPr>
            <w:tcW w:w="955" w:type="dxa"/>
            <w:tcBorders>
              <w:top w:val="nil"/>
              <w:left w:val="nil"/>
              <w:bottom w:val="single" w:sz="4" w:space="0" w:color="auto"/>
              <w:right w:val="single" w:sz="4" w:space="0" w:color="auto"/>
            </w:tcBorders>
            <w:shd w:val="clear" w:color="auto" w:fill="auto"/>
            <w:noWrap/>
            <w:hideMark/>
          </w:tcPr>
          <w:p w14:paraId="11CAB4B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12,300</w:t>
            </w:r>
          </w:p>
        </w:tc>
        <w:tc>
          <w:tcPr>
            <w:tcW w:w="971" w:type="dxa"/>
            <w:tcBorders>
              <w:top w:val="nil"/>
              <w:left w:val="nil"/>
              <w:bottom w:val="single" w:sz="4" w:space="0" w:color="auto"/>
              <w:right w:val="single" w:sz="4" w:space="0" w:color="auto"/>
            </w:tcBorders>
            <w:shd w:val="clear" w:color="auto" w:fill="auto"/>
            <w:noWrap/>
            <w:hideMark/>
          </w:tcPr>
          <w:p w14:paraId="28826D4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11,300</w:t>
            </w:r>
          </w:p>
        </w:tc>
        <w:tc>
          <w:tcPr>
            <w:tcW w:w="955" w:type="dxa"/>
            <w:tcBorders>
              <w:top w:val="nil"/>
              <w:left w:val="nil"/>
              <w:bottom w:val="single" w:sz="4" w:space="0" w:color="auto"/>
              <w:right w:val="single" w:sz="4" w:space="0" w:color="auto"/>
            </w:tcBorders>
            <w:shd w:val="clear" w:color="auto" w:fill="auto"/>
            <w:noWrap/>
            <w:hideMark/>
          </w:tcPr>
          <w:p w14:paraId="2EA7E0A4"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81,100</w:t>
            </w:r>
          </w:p>
        </w:tc>
        <w:tc>
          <w:tcPr>
            <w:tcW w:w="700" w:type="dxa"/>
            <w:tcBorders>
              <w:top w:val="nil"/>
              <w:left w:val="nil"/>
              <w:bottom w:val="single" w:sz="4" w:space="0" w:color="auto"/>
              <w:right w:val="single" w:sz="8" w:space="0" w:color="auto"/>
            </w:tcBorders>
            <w:shd w:val="clear" w:color="auto" w:fill="auto"/>
            <w:noWrap/>
            <w:hideMark/>
          </w:tcPr>
          <w:p w14:paraId="7961B9DC"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26</w:t>
            </w:r>
          </w:p>
        </w:tc>
      </w:tr>
      <w:tr w:rsidR="00B4200B" w:rsidRPr="0097327F" w14:paraId="39A1782C" w14:textId="77777777" w:rsidTr="008B6C56">
        <w:trPr>
          <w:trHeight w:val="416"/>
        </w:trPr>
        <w:tc>
          <w:tcPr>
            <w:tcW w:w="1226" w:type="dxa"/>
            <w:vMerge/>
            <w:tcBorders>
              <w:top w:val="nil"/>
              <w:left w:val="single" w:sz="8" w:space="0" w:color="auto"/>
              <w:bottom w:val="single" w:sz="8" w:space="0" w:color="000000"/>
              <w:right w:val="single" w:sz="4" w:space="0" w:color="auto"/>
            </w:tcBorders>
            <w:vAlign w:val="center"/>
            <w:hideMark/>
          </w:tcPr>
          <w:p w14:paraId="4451DF7F"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13F7F1A4"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29FDE6A3"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0C85CEB0"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0456F6C1"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72100</w:t>
            </w:r>
          </w:p>
        </w:tc>
        <w:tc>
          <w:tcPr>
            <w:tcW w:w="2266" w:type="dxa"/>
            <w:tcBorders>
              <w:top w:val="nil"/>
              <w:left w:val="nil"/>
              <w:bottom w:val="single" w:sz="4" w:space="0" w:color="auto"/>
              <w:right w:val="single" w:sz="4" w:space="0" w:color="auto"/>
            </w:tcBorders>
            <w:shd w:val="clear" w:color="auto" w:fill="auto"/>
            <w:hideMark/>
          </w:tcPr>
          <w:p w14:paraId="1745022A"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Contractual Services - Company</w:t>
            </w:r>
          </w:p>
        </w:tc>
        <w:tc>
          <w:tcPr>
            <w:tcW w:w="887" w:type="dxa"/>
            <w:tcBorders>
              <w:top w:val="nil"/>
              <w:left w:val="nil"/>
              <w:bottom w:val="single" w:sz="4" w:space="0" w:color="auto"/>
              <w:right w:val="single" w:sz="4" w:space="0" w:color="auto"/>
            </w:tcBorders>
            <w:shd w:val="clear" w:color="auto" w:fill="auto"/>
            <w:noWrap/>
            <w:hideMark/>
          </w:tcPr>
          <w:p w14:paraId="4D70B3A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77A85EC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70" w:type="dxa"/>
            <w:tcBorders>
              <w:top w:val="nil"/>
              <w:left w:val="nil"/>
              <w:bottom w:val="single" w:sz="4" w:space="0" w:color="auto"/>
              <w:right w:val="single" w:sz="4" w:space="0" w:color="auto"/>
            </w:tcBorders>
            <w:shd w:val="clear" w:color="auto" w:fill="auto"/>
            <w:noWrap/>
            <w:hideMark/>
          </w:tcPr>
          <w:p w14:paraId="114843E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25,000</w:t>
            </w:r>
          </w:p>
        </w:tc>
        <w:tc>
          <w:tcPr>
            <w:tcW w:w="955" w:type="dxa"/>
            <w:tcBorders>
              <w:top w:val="nil"/>
              <w:left w:val="nil"/>
              <w:bottom w:val="single" w:sz="4" w:space="0" w:color="auto"/>
              <w:right w:val="single" w:sz="4" w:space="0" w:color="auto"/>
            </w:tcBorders>
            <w:shd w:val="clear" w:color="auto" w:fill="auto"/>
            <w:noWrap/>
            <w:hideMark/>
          </w:tcPr>
          <w:p w14:paraId="1C62699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w:t>
            </w:r>
          </w:p>
        </w:tc>
        <w:tc>
          <w:tcPr>
            <w:tcW w:w="955" w:type="dxa"/>
            <w:tcBorders>
              <w:top w:val="nil"/>
              <w:left w:val="nil"/>
              <w:bottom w:val="single" w:sz="4" w:space="0" w:color="auto"/>
              <w:right w:val="single" w:sz="4" w:space="0" w:color="auto"/>
            </w:tcBorders>
            <w:shd w:val="clear" w:color="auto" w:fill="auto"/>
            <w:noWrap/>
            <w:hideMark/>
          </w:tcPr>
          <w:p w14:paraId="06786EF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w:t>
            </w:r>
          </w:p>
        </w:tc>
        <w:tc>
          <w:tcPr>
            <w:tcW w:w="955" w:type="dxa"/>
            <w:tcBorders>
              <w:top w:val="nil"/>
              <w:left w:val="nil"/>
              <w:bottom w:val="single" w:sz="4" w:space="0" w:color="auto"/>
              <w:right w:val="single" w:sz="4" w:space="0" w:color="auto"/>
            </w:tcBorders>
            <w:shd w:val="clear" w:color="auto" w:fill="auto"/>
            <w:noWrap/>
            <w:hideMark/>
          </w:tcPr>
          <w:p w14:paraId="5545AF4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12,000</w:t>
            </w:r>
          </w:p>
        </w:tc>
        <w:tc>
          <w:tcPr>
            <w:tcW w:w="971" w:type="dxa"/>
            <w:tcBorders>
              <w:top w:val="nil"/>
              <w:left w:val="nil"/>
              <w:bottom w:val="single" w:sz="4" w:space="0" w:color="auto"/>
              <w:right w:val="single" w:sz="4" w:space="0" w:color="auto"/>
            </w:tcBorders>
            <w:shd w:val="clear" w:color="auto" w:fill="auto"/>
            <w:noWrap/>
            <w:hideMark/>
          </w:tcPr>
          <w:p w14:paraId="6D63184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35,000</w:t>
            </w:r>
          </w:p>
        </w:tc>
        <w:tc>
          <w:tcPr>
            <w:tcW w:w="955" w:type="dxa"/>
            <w:tcBorders>
              <w:top w:val="nil"/>
              <w:left w:val="nil"/>
              <w:bottom w:val="single" w:sz="4" w:space="0" w:color="auto"/>
              <w:right w:val="single" w:sz="4" w:space="0" w:color="auto"/>
            </w:tcBorders>
            <w:shd w:val="clear" w:color="auto" w:fill="auto"/>
            <w:noWrap/>
            <w:hideMark/>
          </w:tcPr>
          <w:p w14:paraId="0DA8416E"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76,000</w:t>
            </w:r>
          </w:p>
        </w:tc>
        <w:tc>
          <w:tcPr>
            <w:tcW w:w="700" w:type="dxa"/>
            <w:tcBorders>
              <w:top w:val="nil"/>
              <w:left w:val="nil"/>
              <w:bottom w:val="single" w:sz="4" w:space="0" w:color="auto"/>
              <w:right w:val="single" w:sz="8" w:space="0" w:color="auto"/>
            </w:tcBorders>
            <w:shd w:val="clear" w:color="auto" w:fill="auto"/>
            <w:noWrap/>
            <w:hideMark/>
          </w:tcPr>
          <w:p w14:paraId="0AE2CB64"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27</w:t>
            </w:r>
          </w:p>
        </w:tc>
      </w:tr>
      <w:tr w:rsidR="00B4200B" w:rsidRPr="0097327F" w14:paraId="1A03C1B6" w14:textId="77777777" w:rsidTr="008B6C56">
        <w:trPr>
          <w:trHeight w:val="177"/>
        </w:trPr>
        <w:tc>
          <w:tcPr>
            <w:tcW w:w="1226" w:type="dxa"/>
            <w:vMerge/>
            <w:tcBorders>
              <w:top w:val="nil"/>
              <w:left w:val="single" w:sz="8" w:space="0" w:color="auto"/>
              <w:bottom w:val="single" w:sz="8" w:space="0" w:color="000000"/>
              <w:right w:val="single" w:sz="4" w:space="0" w:color="auto"/>
            </w:tcBorders>
            <w:vAlign w:val="center"/>
            <w:hideMark/>
          </w:tcPr>
          <w:p w14:paraId="028BF659"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4E7656F3"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2CF27EF9"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6DFDE701"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4093F551" w14:textId="77777777" w:rsidR="00B4200B" w:rsidRPr="0097327F" w:rsidRDefault="00B4200B" w:rsidP="00777972">
            <w:pPr>
              <w:jc w:val="center"/>
              <w:rPr>
                <w:rFonts w:ascii="Arial Narrow" w:eastAsia="Times New Roman" w:hAnsi="Arial Narrow"/>
                <w:sz w:val="18"/>
                <w:szCs w:val="18"/>
              </w:rPr>
            </w:pPr>
            <w:r w:rsidRPr="0097327F">
              <w:rPr>
                <w:rFonts w:ascii="Arial Narrow" w:eastAsia="Times New Roman" w:hAnsi="Arial Narrow"/>
                <w:sz w:val="18"/>
                <w:szCs w:val="18"/>
              </w:rPr>
              <w:t>74200</w:t>
            </w:r>
          </w:p>
        </w:tc>
        <w:tc>
          <w:tcPr>
            <w:tcW w:w="2266" w:type="dxa"/>
            <w:tcBorders>
              <w:top w:val="nil"/>
              <w:left w:val="nil"/>
              <w:bottom w:val="single" w:sz="4" w:space="0" w:color="auto"/>
              <w:right w:val="single" w:sz="4" w:space="0" w:color="auto"/>
            </w:tcBorders>
            <w:shd w:val="clear" w:color="auto" w:fill="auto"/>
            <w:hideMark/>
          </w:tcPr>
          <w:p w14:paraId="07370A42" w14:textId="77777777" w:rsidR="00B4200B" w:rsidRPr="0097327F" w:rsidRDefault="00B4200B" w:rsidP="00777972">
            <w:pPr>
              <w:jc w:val="left"/>
              <w:rPr>
                <w:rFonts w:ascii="Arial Narrow" w:eastAsia="Times New Roman" w:hAnsi="Arial Narrow" w:cs="Arial"/>
                <w:sz w:val="18"/>
                <w:szCs w:val="18"/>
              </w:rPr>
            </w:pPr>
            <w:r w:rsidRPr="0097327F">
              <w:rPr>
                <w:rFonts w:ascii="Arial Narrow" w:eastAsia="Times New Roman" w:hAnsi="Arial Narrow" w:cs="Arial"/>
                <w:sz w:val="18"/>
                <w:szCs w:val="18"/>
              </w:rPr>
              <w:t>Audio Visual&amp;Print Prod Costs</w:t>
            </w:r>
          </w:p>
        </w:tc>
        <w:tc>
          <w:tcPr>
            <w:tcW w:w="887" w:type="dxa"/>
            <w:tcBorders>
              <w:top w:val="nil"/>
              <w:left w:val="nil"/>
              <w:bottom w:val="single" w:sz="4" w:space="0" w:color="auto"/>
              <w:right w:val="single" w:sz="4" w:space="0" w:color="auto"/>
            </w:tcBorders>
            <w:shd w:val="clear" w:color="auto" w:fill="auto"/>
            <w:noWrap/>
            <w:hideMark/>
          </w:tcPr>
          <w:p w14:paraId="659133A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0E7892C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w:t>
            </w:r>
          </w:p>
        </w:tc>
        <w:tc>
          <w:tcPr>
            <w:tcW w:w="970" w:type="dxa"/>
            <w:tcBorders>
              <w:top w:val="nil"/>
              <w:left w:val="nil"/>
              <w:bottom w:val="single" w:sz="4" w:space="0" w:color="auto"/>
              <w:right w:val="single" w:sz="4" w:space="0" w:color="auto"/>
            </w:tcBorders>
            <w:shd w:val="clear" w:color="auto" w:fill="auto"/>
            <w:noWrap/>
            <w:hideMark/>
          </w:tcPr>
          <w:p w14:paraId="42A3735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16,900</w:t>
            </w:r>
          </w:p>
        </w:tc>
        <w:tc>
          <w:tcPr>
            <w:tcW w:w="955" w:type="dxa"/>
            <w:tcBorders>
              <w:top w:val="nil"/>
              <w:left w:val="nil"/>
              <w:bottom w:val="single" w:sz="4" w:space="0" w:color="auto"/>
              <w:right w:val="single" w:sz="4" w:space="0" w:color="auto"/>
            </w:tcBorders>
            <w:shd w:val="clear" w:color="auto" w:fill="auto"/>
            <w:noWrap/>
            <w:hideMark/>
          </w:tcPr>
          <w:p w14:paraId="138DDB41"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14,000</w:t>
            </w:r>
          </w:p>
        </w:tc>
        <w:tc>
          <w:tcPr>
            <w:tcW w:w="955" w:type="dxa"/>
            <w:tcBorders>
              <w:top w:val="nil"/>
              <w:left w:val="nil"/>
              <w:bottom w:val="single" w:sz="4" w:space="0" w:color="auto"/>
              <w:right w:val="single" w:sz="4" w:space="0" w:color="auto"/>
            </w:tcBorders>
            <w:shd w:val="clear" w:color="auto" w:fill="auto"/>
            <w:noWrap/>
            <w:hideMark/>
          </w:tcPr>
          <w:p w14:paraId="44211AF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12,000</w:t>
            </w:r>
          </w:p>
        </w:tc>
        <w:tc>
          <w:tcPr>
            <w:tcW w:w="955" w:type="dxa"/>
            <w:tcBorders>
              <w:top w:val="nil"/>
              <w:left w:val="nil"/>
              <w:bottom w:val="single" w:sz="4" w:space="0" w:color="auto"/>
              <w:right w:val="single" w:sz="4" w:space="0" w:color="auto"/>
            </w:tcBorders>
            <w:shd w:val="clear" w:color="auto" w:fill="auto"/>
            <w:noWrap/>
            <w:hideMark/>
          </w:tcPr>
          <w:p w14:paraId="4515359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14,000</w:t>
            </w:r>
          </w:p>
        </w:tc>
        <w:tc>
          <w:tcPr>
            <w:tcW w:w="971" w:type="dxa"/>
            <w:tcBorders>
              <w:top w:val="nil"/>
              <w:left w:val="nil"/>
              <w:bottom w:val="single" w:sz="4" w:space="0" w:color="auto"/>
              <w:right w:val="single" w:sz="4" w:space="0" w:color="auto"/>
            </w:tcBorders>
            <w:shd w:val="clear" w:color="auto" w:fill="auto"/>
            <w:noWrap/>
            <w:hideMark/>
          </w:tcPr>
          <w:p w14:paraId="59B618A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22,000</w:t>
            </w:r>
          </w:p>
        </w:tc>
        <w:tc>
          <w:tcPr>
            <w:tcW w:w="955" w:type="dxa"/>
            <w:tcBorders>
              <w:top w:val="nil"/>
              <w:left w:val="nil"/>
              <w:bottom w:val="single" w:sz="4" w:space="0" w:color="auto"/>
              <w:right w:val="single" w:sz="4" w:space="0" w:color="auto"/>
            </w:tcBorders>
            <w:shd w:val="clear" w:color="auto" w:fill="auto"/>
            <w:noWrap/>
            <w:hideMark/>
          </w:tcPr>
          <w:p w14:paraId="39DDACD8"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80,900</w:t>
            </w:r>
          </w:p>
        </w:tc>
        <w:tc>
          <w:tcPr>
            <w:tcW w:w="700" w:type="dxa"/>
            <w:tcBorders>
              <w:top w:val="nil"/>
              <w:left w:val="nil"/>
              <w:bottom w:val="single" w:sz="4" w:space="0" w:color="auto"/>
              <w:right w:val="single" w:sz="8" w:space="0" w:color="auto"/>
            </w:tcBorders>
            <w:shd w:val="clear" w:color="auto" w:fill="auto"/>
            <w:noWrap/>
            <w:hideMark/>
          </w:tcPr>
          <w:p w14:paraId="083CA7F3"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28</w:t>
            </w:r>
          </w:p>
        </w:tc>
      </w:tr>
      <w:tr w:rsidR="00B4200B" w:rsidRPr="0097327F" w14:paraId="797E095F" w14:textId="77777777" w:rsidTr="008B6C56">
        <w:trPr>
          <w:trHeight w:val="80"/>
        </w:trPr>
        <w:tc>
          <w:tcPr>
            <w:tcW w:w="1226" w:type="dxa"/>
            <w:vMerge/>
            <w:tcBorders>
              <w:top w:val="nil"/>
              <w:left w:val="single" w:sz="8" w:space="0" w:color="auto"/>
              <w:bottom w:val="single" w:sz="8" w:space="0" w:color="000000"/>
              <w:right w:val="single" w:sz="4" w:space="0" w:color="auto"/>
            </w:tcBorders>
            <w:vAlign w:val="center"/>
            <w:hideMark/>
          </w:tcPr>
          <w:p w14:paraId="1D2B31F2"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1D27C7B0"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1A247C50"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04C1C695"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18EBFA7A"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75700</w:t>
            </w:r>
          </w:p>
        </w:tc>
        <w:tc>
          <w:tcPr>
            <w:tcW w:w="2266" w:type="dxa"/>
            <w:tcBorders>
              <w:top w:val="nil"/>
              <w:left w:val="nil"/>
              <w:bottom w:val="single" w:sz="4" w:space="0" w:color="auto"/>
              <w:right w:val="single" w:sz="4" w:space="0" w:color="auto"/>
            </w:tcBorders>
            <w:shd w:val="clear" w:color="auto" w:fill="auto"/>
            <w:hideMark/>
          </w:tcPr>
          <w:p w14:paraId="2FF4E493"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xml:space="preserve">Training and Workshops </w:t>
            </w:r>
          </w:p>
        </w:tc>
        <w:tc>
          <w:tcPr>
            <w:tcW w:w="887" w:type="dxa"/>
            <w:tcBorders>
              <w:top w:val="nil"/>
              <w:left w:val="nil"/>
              <w:bottom w:val="single" w:sz="4" w:space="0" w:color="auto"/>
              <w:right w:val="single" w:sz="4" w:space="0" w:color="auto"/>
            </w:tcBorders>
            <w:shd w:val="clear" w:color="auto" w:fill="auto"/>
            <w:noWrap/>
            <w:hideMark/>
          </w:tcPr>
          <w:p w14:paraId="60F1B57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5,000</w:t>
            </w:r>
          </w:p>
        </w:tc>
        <w:tc>
          <w:tcPr>
            <w:tcW w:w="955" w:type="dxa"/>
            <w:tcBorders>
              <w:top w:val="nil"/>
              <w:left w:val="nil"/>
              <w:bottom w:val="single" w:sz="4" w:space="0" w:color="auto"/>
              <w:right w:val="single" w:sz="4" w:space="0" w:color="auto"/>
            </w:tcBorders>
            <w:shd w:val="clear" w:color="auto" w:fill="auto"/>
            <w:noWrap/>
            <w:hideMark/>
          </w:tcPr>
          <w:p w14:paraId="33CB7CC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10,000</w:t>
            </w:r>
          </w:p>
        </w:tc>
        <w:tc>
          <w:tcPr>
            <w:tcW w:w="970" w:type="dxa"/>
            <w:tcBorders>
              <w:top w:val="nil"/>
              <w:left w:val="nil"/>
              <w:bottom w:val="single" w:sz="4" w:space="0" w:color="auto"/>
              <w:right w:val="single" w:sz="4" w:space="0" w:color="auto"/>
            </w:tcBorders>
            <w:shd w:val="clear" w:color="auto" w:fill="auto"/>
            <w:noWrap/>
            <w:hideMark/>
          </w:tcPr>
          <w:p w14:paraId="207FDE3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60,000</w:t>
            </w:r>
          </w:p>
        </w:tc>
        <w:tc>
          <w:tcPr>
            <w:tcW w:w="955" w:type="dxa"/>
            <w:tcBorders>
              <w:top w:val="nil"/>
              <w:left w:val="nil"/>
              <w:bottom w:val="single" w:sz="4" w:space="0" w:color="auto"/>
              <w:right w:val="single" w:sz="4" w:space="0" w:color="auto"/>
            </w:tcBorders>
            <w:shd w:val="clear" w:color="auto" w:fill="auto"/>
            <w:noWrap/>
            <w:hideMark/>
          </w:tcPr>
          <w:p w14:paraId="647D266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25,000</w:t>
            </w:r>
          </w:p>
        </w:tc>
        <w:tc>
          <w:tcPr>
            <w:tcW w:w="955" w:type="dxa"/>
            <w:tcBorders>
              <w:top w:val="nil"/>
              <w:left w:val="nil"/>
              <w:bottom w:val="single" w:sz="4" w:space="0" w:color="auto"/>
              <w:right w:val="single" w:sz="4" w:space="0" w:color="auto"/>
            </w:tcBorders>
            <w:shd w:val="clear" w:color="auto" w:fill="auto"/>
            <w:noWrap/>
            <w:hideMark/>
          </w:tcPr>
          <w:p w14:paraId="3037BE6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31,450</w:t>
            </w:r>
          </w:p>
        </w:tc>
        <w:tc>
          <w:tcPr>
            <w:tcW w:w="955" w:type="dxa"/>
            <w:tcBorders>
              <w:top w:val="nil"/>
              <w:left w:val="nil"/>
              <w:bottom w:val="single" w:sz="4" w:space="0" w:color="auto"/>
              <w:right w:val="single" w:sz="4" w:space="0" w:color="auto"/>
            </w:tcBorders>
            <w:shd w:val="clear" w:color="auto" w:fill="auto"/>
            <w:noWrap/>
            <w:hideMark/>
          </w:tcPr>
          <w:p w14:paraId="6591101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22,000</w:t>
            </w:r>
          </w:p>
        </w:tc>
        <w:tc>
          <w:tcPr>
            <w:tcW w:w="971" w:type="dxa"/>
            <w:tcBorders>
              <w:top w:val="nil"/>
              <w:left w:val="nil"/>
              <w:bottom w:val="single" w:sz="4" w:space="0" w:color="auto"/>
              <w:right w:val="single" w:sz="4" w:space="0" w:color="auto"/>
            </w:tcBorders>
            <w:shd w:val="clear" w:color="auto" w:fill="auto"/>
            <w:noWrap/>
            <w:hideMark/>
          </w:tcPr>
          <w:p w14:paraId="09245BC4"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w:t>
            </w:r>
          </w:p>
        </w:tc>
        <w:tc>
          <w:tcPr>
            <w:tcW w:w="955" w:type="dxa"/>
            <w:tcBorders>
              <w:top w:val="nil"/>
              <w:left w:val="nil"/>
              <w:bottom w:val="single" w:sz="4" w:space="0" w:color="auto"/>
              <w:right w:val="single" w:sz="4" w:space="0" w:color="auto"/>
            </w:tcBorders>
            <w:shd w:val="clear" w:color="auto" w:fill="auto"/>
            <w:noWrap/>
            <w:hideMark/>
          </w:tcPr>
          <w:p w14:paraId="52E13443"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173,450</w:t>
            </w:r>
          </w:p>
        </w:tc>
        <w:tc>
          <w:tcPr>
            <w:tcW w:w="700" w:type="dxa"/>
            <w:tcBorders>
              <w:top w:val="nil"/>
              <w:left w:val="nil"/>
              <w:bottom w:val="single" w:sz="4" w:space="0" w:color="auto"/>
              <w:right w:val="single" w:sz="8" w:space="0" w:color="auto"/>
            </w:tcBorders>
            <w:shd w:val="clear" w:color="auto" w:fill="auto"/>
            <w:noWrap/>
            <w:hideMark/>
          </w:tcPr>
          <w:p w14:paraId="249EC1D0"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29</w:t>
            </w:r>
          </w:p>
        </w:tc>
      </w:tr>
      <w:tr w:rsidR="00B4200B" w:rsidRPr="0097327F" w14:paraId="73883BE3" w14:textId="77777777" w:rsidTr="008B6C56">
        <w:trPr>
          <w:trHeight w:val="264"/>
        </w:trPr>
        <w:tc>
          <w:tcPr>
            <w:tcW w:w="1226" w:type="dxa"/>
            <w:vMerge/>
            <w:tcBorders>
              <w:top w:val="nil"/>
              <w:left w:val="single" w:sz="8" w:space="0" w:color="auto"/>
              <w:bottom w:val="single" w:sz="8" w:space="0" w:color="000000"/>
              <w:right w:val="single" w:sz="4" w:space="0" w:color="auto"/>
            </w:tcBorders>
            <w:vAlign w:val="center"/>
            <w:hideMark/>
          </w:tcPr>
          <w:p w14:paraId="733A8648"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273E7344"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21D8BBF7"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12AFB86B" w14:textId="77777777" w:rsidR="00B4200B" w:rsidRPr="0097327F" w:rsidRDefault="00B4200B" w:rsidP="00777972">
            <w:pPr>
              <w:jc w:val="left"/>
              <w:rPr>
                <w:rFonts w:ascii="Arial Narrow" w:eastAsia="Times New Roman" w:hAnsi="Arial Narrow" w:cs="Arial"/>
                <w:color w:val="000000"/>
                <w:sz w:val="18"/>
                <w:szCs w:val="18"/>
              </w:rPr>
            </w:pPr>
          </w:p>
        </w:tc>
        <w:tc>
          <w:tcPr>
            <w:tcW w:w="3131" w:type="dxa"/>
            <w:gridSpan w:val="2"/>
            <w:tcBorders>
              <w:top w:val="single" w:sz="4" w:space="0" w:color="auto"/>
              <w:left w:val="nil"/>
              <w:bottom w:val="single" w:sz="4" w:space="0" w:color="auto"/>
              <w:right w:val="single" w:sz="4" w:space="0" w:color="auto"/>
            </w:tcBorders>
            <w:shd w:val="clear" w:color="000000" w:fill="F8CBAD"/>
            <w:noWrap/>
            <w:hideMark/>
          </w:tcPr>
          <w:p w14:paraId="7A42917F"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Sub-total Outcome 3 (UNDP)</w:t>
            </w:r>
          </w:p>
        </w:tc>
        <w:tc>
          <w:tcPr>
            <w:tcW w:w="887" w:type="dxa"/>
            <w:tcBorders>
              <w:top w:val="nil"/>
              <w:left w:val="nil"/>
              <w:bottom w:val="single" w:sz="4" w:space="0" w:color="auto"/>
              <w:right w:val="single" w:sz="4" w:space="0" w:color="auto"/>
            </w:tcBorders>
            <w:shd w:val="clear" w:color="000000" w:fill="F8CBAD"/>
            <w:noWrap/>
            <w:vAlign w:val="center"/>
            <w:hideMark/>
          </w:tcPr>
          <w:p w14:paraId="66D4B0EB"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12,800</w:t>
            </w:r>
          </w:p>
        </w:tc>
        <w:tc>
          <w:tcPr>
            <w:tcW w:w="955" w:type="dxa"/>
            <w:tcBorders>
              <w:top w:val="nil"/>
              <w:left w:val="nil"/>
              <w:bottom w:val="single" w:sz="4" w:space="0" w:color="auto"/>
              <w:right w:val="single" w:sz="4" w:space="0" w:color="auto"/>
            </w:tcBorders>
            <w:shd w:val="clear" w:color="000000" w:fill="F8CBAD"/>
            <w:noWrap/>
            <w:vAlign w:val="center"/>
            <w:hideMark/>
          </w:tcPr>
          <w:p w14:paraId="089403E9"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19,800</w:t>
            </w:r>
          </w:p>
        </w:tc>
        <w:tc>
          <w:tcPr>
            <w:tcW w:w="970" w:type="dxa"/>
            <w:tcBorders>
              <w:top w:val="nil"/>
              <w:left w:val="nil"/>
              <w:bottom w:val="single" w:sz="4" w:space="0" w:color="auto"/>
              <w:right w:val="single" w:sz="4" w:space="0" w:color="auto"/>
            </w:tcBorders>
            <w:shd w:val="clear" w:color="000000" w:fill="F8CBAD"/>
            <w:noWrap/>
            <w:vAlign w:val="center"/>
            <w:hideMark/>
          </w:tcPr>
          <w:p w14:paraId="3166C1A2"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119,200</w:t>
            </w:r>
          </w:p>
        </w:tc>
        <w:tc>
          <w:tcPr>
            <w:tcW w:w="955" w:type="dxa"/>
            <w:tcBorders>
              <w:top w:val="nil"/>
              <w:left w:val="nil"/>
              <w:bottom w:val="single" w:sz="4" w:space="0" w:color="auto"/>
              <w:right w:val="single" w:sz="4" w:space="0" w:color="auto"/>
            </w:tcBorders>
            <w:shd w:val="clear" w:color="000000" w:fill="F8CBAD"/>
            <w:noWrap/>
            <w:vAlign w:val="center"/>
            <w:hideMark/>
          </w:tcPr>
          <w:p w14:paraId="4E1F4256"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53,300</w:t>
            </w:r>
          </w:p>
        </w:tc>
        <w:tc>
          <w:tcPr>
            <w:tcW w:w="955" w:type="dxa"/>
            <w:tcBorders>
              <w:top w:val="nil"/>
              <w:left w:val="nil"/>
              <w:bottom w:val="single" w:sz="4" w:space="0" w:color="auto"/>
              <w:right w:val="single" w:sz="4" w:space="0" w:color="auto"/>
            </w:tcBorders>
            <w:shd w:val="clear" w:color="000000" w:fill="F8CBAD"/>
            <w:noWrap/>
            <w:vAlign w:val="center"/>
            <w:hideMark/>
          </w:tcPr>
          <w:p w14:paraId="2040B8F5"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57,750</w:t>
            </w:r>
          </w:p>
        </w:tc>
        <w:tc>
          <w:tcPr>
            <w:tcW w:w="955" w:type="dxa"/>
            <w:tcBorders>
              <w:top w:val="nil"/>
              <w:left w:val="nil"/>
              <w:bottom w:val="single" w:sz="4" w:space="0" w:color="auto"/>
              <w:right w:val="single" w:sz="4" w:space="0" w:color="auto"/>
            </w:tcBorders>
            <w:shd w:val="clear" w:color="000000" w:fill="F8CBAD"/>
            <w:noWrap/>
            <w:vAlign w:val="center"/>
            <w:hideMark/>
          </w:tcPr>
          <w:p w14:paraId="6E044F11"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60,300</w:t>
            </w:r>
          </w:p>
        </w:tc>
        <w:tc>
          <w:tcPr>
            <w:tcW w:w="971" w:type="dxa"/>
            <w:tcBorders>
              <w:top w:val="nil"/>
              <w:left w:val="nil"/>
              <w:bottom w:val="single" w:sz="4" w:space="0" w:color="auto"/>
              <w:right w:val="single" w:sz="4" w:space="0" w:color="auto"/>
            </w:tcBorders>
            <w:shd w:val="clear" w:color="000000" w:fill="F8CBAD"/>
            <w:noWrap/>
            <w:vAlign w:val="center"/>
            <w:hideMark/>
          </w:tcPr>
          <w:p w14:paraId="365A24A1"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88,300</w:t>
            </w:r>
          </w:p>
        </w:tc>
        <w:tc>
          <w:tcPr>
            <w:tcW w:w="955" w:type="dxa"/>
            <w:tcBorders>
              <w:top w:val="nil"/>
              <w:left w:val="nil"/>
              <w:bottom w:val="single" w:sz="4" w:space="0" w:color="auto"/>
              <w:right w:val="single" w:sz="4" w:space="0" w:color="auto"/>
            </w:tcBorders>
            <w:shd w:val="clear" w:color="000000" w:fill="F8CBAD"/>
            <w:noWrap/>
            <w:vAlign w:val="center"/>
            <w:hideMark/>
          </w:tcPr>
          <w:p w14:paraId="3B3C0C3B"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411,450</w:t>
            </w:r>
          </w:p>
        </w:tc>
        <w:tc>
          <w:tcPr>
            <w:tcW w:w="700" w:type="dxa"/>
            <w:tcBorders>
              <w:top w:val="nil"/>
              <w:left w:val="nil"/>
              <w:bottom w:val="single" w:sz="4" w:space="0" w:color="auto"/>
              <w:right w:val="single" w:sz="8" w:space="0" w:color="auto"/>
            </w:tcBorders>
            <w:shd w:val="clear" w:color="000000" w:fill="F8CBAD"/>
            <w:noWrap/>
            <w:vAlign w:val="center"/>
            <w:hideMark/>
          </w:tcPr>
          <w:p w14:paraId="09AE01D0"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r w:rsidR="00B4200B" w:rsidRPr="0097327F" w14:paraId="13AB2FA8" w14:textId="77777777" w:rsidTr="008B6C56">
        <w:trPr>
          <w:trHeight w:val="300"/>
        </w:trPr>
        <w:tc>
          <w:tcPr>
            <w:tcW w:w="1226" w:type="dxa"/>
            <w:vMerge/>
            <w:tcBorders>
              <w:top w:val="nil"/>
              <w:left w:val="single" w:sz="8" w:space="0" w:color="auto"/>
              <w:bottom w:val="single" w:sz="8" w:space="0" w:color="000000"/>
              <w:right w:val="single" w:sz="4" w:space="0" w:color="auto"/>
            </w:tcBorders>
            <w:vAlign w:val="center"/>
            <w:hideMark/>
          </w:tcPr>
          <w:p w14:paraId="4C6E5D90"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41083EF2"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74639763"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2BB3AA20" w14:textId="77777777" w:rsidR="00B4200B" w:rsidRPr="0097327F" w:rsidRDefault="00B4200B" w:rsidP="00777972">
            <w:pPr>
              <w:jc w:val="left"/>
              <w:rPr>
                <w:rFonts w:ascii="Arial Narrow" w:eastAsia="Times New Roman" w:hAnsi="Arial Narrow" w:cs="Arial"/>
                <w:color w:val="000000"/>
                <w:sz w:val="18"/>
                <w:szCs w:val="18"/>
              </w:rPr>
            </w:pPr>
          </w:p>
        </w:tc>
        <w:tc>
          <w:tcPr>
            <w:tcW w:w="3131" w:type="dxa"/>
            <w:gridSpan w:val="2"/>
            <w:tcBorders>
              <w:top w:val="single" w:sz="4" w:space="0" w:color="auto"/>
              <w:left w:val="nil"/>
              <w:bottom w:val="single" w:sz="8" w:space="0" w:color="auto"/>
              <w:right w:val="single" w:sz="4" w:space="0" w:color="auto"/>
            </w:tcBorders>
            <w:shd w:val="clear" w:color="000000" w:fill="E2EFDA"/>
            <w:hideMark/>
          </w:tcPr>
          <w:p w14:paraId="26925C87" w14:textId="77777777" w:rsidR="00B4200B" w:rsidRPr="0097327F" w:rsidRDefault="00B4200B" w:rsidP="00777972">
            <w:pPr>
              <w:jc w:val="center"/>
              <w:rPr>
                <w:rFonts w:ascii="Arial Narrow" w:eastAsia="Times New Roman" w:hAnsi="Arial Narrow" w:cs="Arial"/>
                <w:b/>
                <w:bCs/>
                <w:sz w:val="18"/>
                <w:szCs w:val="18"/>
              </w:rPr>
            </w:pPr>
            <w:r w:rsidRPr="0097327F">
              <w:rPr>
                <w:rFonts w:ascii="Arial Narrow" w:eastAsia="Times New Roman" w:hAnsi="Arial Narrow" w:cs="Arial"/>
                <w:b/>
                <w:bCs/>
                <w:sz w:val="18"/>
                <w:szCs w:val="18"/>
              </w:rPr>
              <w:t>Sub-total Outcome 3</w:t>
            </w:r>
          </w:p>
        </w:tc>
        <w:tc>
          <w:tcPr>
            <w:tcW w:w="887" w:type="dxa"/>
            <w:tcBorders>
              <w:top w:val="nil"/>
              <w:left w:val="nil"/>
              <w:bottom w:val="single" w:sz="8" w:space="0" w:color="auto"/>
              <w:right w:val="single" w:sz="4" w:space="0" w:color="auto"/>
            </w:tcBorders>
            <w:shd w:val="clear" w:color="000000" w:fill="E2EFDA"/>
            <w:noWrap/>
            <w:hideMark/>
          </w:tcPr>
          <w:p w14:paraId="57F464C8"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25,800</w:t>
            </w:r>
          </w:p>
        </w:tc>
        <w:tc>
          <w:tcPr>
            <w:tcW w:w="955" w:type="dxa"/>
            <w:tcBorders>
              <w:top w:val="nil"/>
              <w:left w:val="nil"/>
              <w:bottom w:val="single" w:sz="8" w:space="0" w:color="auto"/>
              <w:right w:val="single" w:sz="4" w:space="0" w:color="auto"/>
            </w:tcBorders>
            <w:shd w:val="clear" w:color="000000" w:fill="E2EFDA"/>
            <w:noWrap/>
            <w:hideMark/>
          </w:tcPr>
          <w:p w14:paraId="55CB4045"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25,800</w:t>
            </w:r>
          </w:p>
        </w:tc>
        <w:tc>
          <w:tcPr>
            <w:tcW w:w="970" w:type="dxa"/>
            <w:tcBorders>
              <w:top w:val="nil"/>
              <w:left w:val="nil"/>
              <w:bottom w:val="single" w:sz="8" w:space="0" w:color="auto"/>
              <w:right w:val="single" w:sz="4" w:space="0" w:color="auto"/>
            </w:tcBorders>
            <w:shd w:val="clear" w:color="000000" w:fill="E2EFDA"/>
            <w:noWrap/>
            <w:hideMark/>
          </w:tcPr>
          <w:p w14:paraId="716D7B51"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155,200</w:t>
            </w:r>
          </w:p>
        </w:tc>
        <w:tc>
          <w:tcPr>
            <w:tcW w:w="955" w:type="dxa"/>
            <w:tcBorders>
              <w:top w:val="nil"/>
              <w:left w:val="nil"/>
              <w:bottom w:val="single" w:sz="8" w:space="0" w:color="auto"/>
              <w:right w:val="single" w:sz="4" w:space="0" w:color="auto"/>
            </w:tcBorders>
            <w:shd w:val="clear" w:color="000000" w:fill="E2EFDA"/>
            <w:noWrap/>
            <w:hideMark/>
          </w:tcPr>
          <w:p w14:paraId="1020D3FB"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159,300</w:t>
            </w:r>
          </w:p>
        </w:tc>
        <w:tc>
          <w:tcPr>
            <w:tcW w:w="955" w:type="dxa"/>
            <w:tcBorders>
              <w:top w:val="nil"/>
              <w:left w:val="nil"/>
              <w:bottom w:val="single" w:sz="8" w:space="0" w:color="auto"/>
              <w:right w:val="single" w:sz="4" w:space="0" w:color="auto"/>
            </w:tcBorders>
            <w:shd w:val="clear" w:color="000000" w:fill="E2EFDA"/>
            <w:noWrap/>
            <w:hideMark/>
          </w:tcPr>
          <w:p w14:paraId="5670F9E8"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93,750</w:t>
            </w:r>
          </w:p>
        </w:tc>
        <w:tc>
          <w:tcPr>
            <w:tcW w:w="955" w:type="dxa"/>
            <w:tcBorders>
              <w:top w:val="nil"/>
              <w:left w:val="nil"/>
              <w:bottom w:val="single" w:sz="8" w:space="0" w:color="auto"/>
              <w:right w:val="single" w:sz="4" w:space="0" w:color="auto"/>
            </w:tcBorders>
            <w:shd w:val="clear" w:color="000000" w:fill="E2EFDA"/>
            <w:noWrap/>
            <w:hideMark/>
          </w:tcPr>
          <w:p w14:paraId="47301C30"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100,300</w:t>
            </w:r>
          </w:p>
        </w:tc>
        <w:tc>
          <w:tcPr>
            <w:tcW w:w="971" w:type="dxa"/>
            <w:tcBorders>
              <w:top w:val="nil"/>
              <w:left w:val="nil"/>
              <w:bottom w:val="single" w:sz="8" w:space="0" w:color="auto"/>
              <w:right w:val="single" w:sz="4" w:space="0" w:color="auto"/>
            </w:tcBorders>
            <w:shd w:val="clear" w:color="000000" w:fill="E2EFDA"/>
            <w:noWrap/>
            <w:hideMark/>
          </w:tcPr>
          <w:p w14:paraId="1BB62E4A"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157,300</w:t>
            </w:r>
          </w:p>
        </w:tc>
        <w:tc>
          <w:tcPr>
            <w:tcW w:w="955" w:type="dxa"/>
            <w:tcBorders>
              <w:top w:val="nil"/>
              <w:left w:val="nil"/>
              <w:bottom w:val="single" w:sz="8" w:space="0" w:color="auto"/>
              <w:right w:val="single" w:sz="4" w:space="0" w:color="auto"/>
            </w:tcBorders>
            <w:shd w:val="clear" w:color="000000" w:fill="E2EFDA"/>
            <w:noWrap/>
            <w:hideMark/>
          </w:tcPr>
          <w:p w14:paraId="371A7FFC"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717,450</w:t>
            </w:r>
          </w:p>
        </w:tc>
        <w:tc>
          <w:tcPr>
            <w:tcW w:w="700" w:type="dxa"/>
            <w:tcBorders>
              <w:top w:val="nil"/>
              <w:left w:val="nil"/>
              <w:bottom w:val="single" w:sz="8" w:space="0" w:color="auto"/>
              <w:right w:val="single" w:sz="8" w:space="0" w:color="auto"/>
            </w:tcBorders>
            <w:shd w:val="clear" w:color="000000" w:fill="E2EFDA"/>
            <w:noWrap/>
            <w:hideMark/>
          </w:tcPr>
          <w:p w14:paraId="0EACBBBE"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r w:rsidR="00B4200B" w:rsidRPr="0097327F" w14:paraId="0456B0D3" w14:textId="77777777" w:rsidTr="008B6C56">
        <w:trPr>
          <w:trHeight w:val="288"/>
        </w:trPr>
        <w:tc>
          <w:tcPr>
            <w:tcW w:w="1226" w:type="dxa"/>
            <w:vMerge w:val="restart"/>
            <w:tcBorders>
              <w:top w:val="nil"/>
              <w:left w:val="single" w:sz="8" w:space="0" w:color="auto"/>
              <w:bottom w:val="single" w:sz="8" w:space="0" w:color="000000"/>
              <w:right w:val="single" w:sz="4" w:space="0" w:color="auto"/>
            </w:tcBorders>
            <w:shd w:val="clear" w:color="auto" w:fill="auto"/>
            <w:vAlign w:val="center"/>
            <w:hideMark/>
          </w:tcPr>
          <w:p w14:paraId="29500C63"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Project Management</w:t>
            </w:r>
          </w:p>
        </w:tc>
        <w:tc>
          <w:tcPr>
            <w:tcW w:w="997"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7EF7E8F5" w14:textId="128DCA5D" w:rsidR="00B4200B" w:rsidRPr="0097327F" w:rsidRDefault="00B4200B" w:rsidP="00777972">
            <w:pPr>
              <w:jc w:val="center"/>
              <w:rPr>
                <w:rFonts w:ascii="Arial Narrow" w:eastAsia="Times New Roman" w:hAnsi="Arial Narrow" w:cs="Arial"/>
                <w:color w:val="000000"/>
                <w:sz w:val="18"/>
                <w:szCs w:val="18"/>
              </w:rPr>
            </w:pPr>
            <w:r>
              <w:rPr>
                <w:rFonts w:ascii="Arial Narrow" w:eastAsia="Times New Roman" w:hAnsi="Arial Narrow" w:cs="Arial"/>
                <w:color w:val="000000"/>
                <w:sz w:val="18"/>
                <w:szCs w:val="18"/>
              </w:rPr>
              <w:t>MoLWE</w:t>
            </w:r>
          </w:p>
        </w:tc>
        <w:tc>
          <w:tcPr>
            <w:tcW w:w="62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7B10BA6"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62000</w:t>
            </w:r>
          </w:p>
        </w:tc>
        <w:tc>
          <w:tcPr>
            <w:tcW w:w="63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E189089"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GEF TF</w:t>
            </w:r>
          </w:p>
        </w:tc>
        <w:tc>
          <w:tcPr>
            <w:tcW w:w="865" w:type="dxa"/>
            <w:tcBorders>
              <w:top w:val="nil"/>
              <w:left w:val="nil"/>
              <w:bottom w:val="single" w:sz="4" w:space="0" w:color="auto"/>
              <w:right w:val="single" w:sz="4" w:space="0" w:color="auto"/>
            </w:tcBorders>
            <w:shd w:val="clear" w:color="auto" w:fill="auto"/>
            <w:noWrap/>
            <w:hideMark/>
          </w:tcPr>
          <w:p w14:paraId="7F6D9834"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71400</w:t>
            </w:r>
          </w:p>
        </w:tc>
        <w:tc>
          <w:tcPr>
            <w:tcW w:w="2266" w:type="dxa"/>
            <w:tcBorders>
              <w:top w:val="nil"/>
              <w:left w:val="nil"/>
              <w:bottom w:val="single" w:sz="4" w:space="0" w:color="auto"/>
              <w:right w:val="single" w:sz="4" w:space="0" w:color="auto"/>
            </w:tcBorders>
            <w:shd w:val="clear" w:color="auto" w:fill="auto"/>
            <w:hideMark/>
          </w:tcPr>
          <w:p w14:paraId="2A750B30"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Contractual Services - Individual</w:t>
            </w:r>
          </w:p>
        </w:tc>
        <w:tc>
          <w:tcPr>
            <w:tcW w:w="887" w:type="dxa"/>
            <w:tcBorders>
              <w:top w:val="nil"/>
              <w:left w:val="nil"/>
              <w:bottom w:val="single" w:sz="4" w:space="0" w:color="auto"/>
              <w:right w:val="single" w:sz="4" w:space="0" w:color="auto"/>
            </w:tcBorders>
            <w:shd w:val="clear" w:color="auto" w:fill="auto"/>
            <w:noWrap/>
            <w:hideMark/>
          </w:tcPr>
          <w:p w14:paraId="673AF37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25,800</w:t>
            </w:r>
          </w:p>
        </w:tc>
        <w:tc>
          <w:tcPr>
            <w:tcW w:w="955" w:type="dxa"/>
            <w:tcBorders>
              <w:top w:val="nil"/>
              <w:left w:val="nil"/>
              <w:bottom w:val="single" w:sz="4" w:space="0" w:color="auto"/>
              <w:right w:val="single" w:sz="4" w:space="0" w:color="auto"/>
            </w:tcBorders>
            <w:shd w:val="clear" w:color="auto" w:fill="auto"/>
            <w:noWrap/>
            <w:hideMark/>
          </w:tcPr>
          <w:p w14:paraId="5B9C3EC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25,800</w:t>
            </w:r>
          </w:p>
        </w:tc>
        <w:tc>
          <w:tcPr>
            <w:tcW w:w="970" w:type="dxa"/>
            <w:tcBorders>
              <w:top w:val="nil"/>
              <w:left w:val="nil"/>
              <w:bottom w:val="single" w:sz="4" w:space="0" w:color="auto"/>
              <w:right w:val="single" w:sz="4" w:space="0" w:color="auto"/>
            </w:tcBorders>
            <w:shd w:val="clear" w:color="auto" w:fill="auto"/>
            <w:noWrap/>
            <w:hideMark/>
          </w:tcPr>
          <w:p w14:paraId="14214AD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25,800</w:t>
            </w:r>
          </w:p>
        </w:tc>
        <w:tc>
          <w:tcPr>
            <w:tcW w:w="955" w:type="dxa"/>
            <w:tcBorders>
              <w:top w:val="nil"/>
              <w:left w:val="nil"/>
              <w:bottom w:val="single" w:sz="4" w:space="0" w:color="auto"/>
              <w:right w:val="single" w:sz="4" w:space="0" w:color="auto"/>
            </w:tcBorders>
            <w:shd w:val="clear" w:color="auto" w:fill="auto"/>
            <w:noWrap/>
            <w:hideMark/>
          </w:tcPr>
          <w:p w14:paraId="5C41A95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25,800</w:t>
            </w:r>
          </w:p>
        </w:tc>
        <w:tc>
          <w:tcPr>
            <w:tcW w:w="955" w:type="dxa"/>
            <w:tcBorders>
              <w:top w:val="nil"/>
              <w:left w:val="nil"/>
              <w:bottom w:val="single" w:sz="4" w:space="0" w:color="auto"/>
              <w:right w:val="single" w:sz="4" w:space="0" w:color="auto"/>
            </w:tcBorders>
            <w:shd w:val="clear" w:color="auto" w:fill="auto"/>
            <w:noWrap/>
            <w:hideMark/>
          </w:tcPr>
          <w:p w14:paraId="5E0A837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25,800</w:t>
            </w:r>
          </w:p>
        </w:tc>
        <w:tc>
          <w:tcPr>
            <w:tcW w:w="955" w:type="dxa"/>
            <w:tcBorders>
              <w:top w:val="nil"/>
              <w:left w:val="nil"/>
              <w:bottom w:val="single" w:sz="4" w:space="0" w:color="auto"/>
              <w:right w:val="single" w:sz="4" w:space="0" w:color="auto"/>
            </w:tcBorders>
            <w:shd w:val="clear" w:color="auto" w:fill="auto"/>
            <w:noWrap/>
            <w:hideMark/>
          </w:tcPr>
          <w:p w14:paraId="5463292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25,800</w:t>
            </w:r>
          </w:p>
        </w:tc>
        <w:tc>
          <w:tcPr>
            <w:tcW w:w="971" w:type="dxa"/>
            <w:tcBorders>
              <w:top w:val="nil"/>
              <w:left w:val="nil"/>
              <w:bottom w:val="single" w:sz="4" w:space="0" w:color="auto"/>
              <w:right w:val="single" w:sz="4" w:space="0" w:color="auto"/>
            </w:tcBorders>
            <w:shd w:val="clear" w:color="auto" w:fill="auto"/>
            <w:noWrap/>
            <w:hideMark/>
          </w:tcPr>
          <w:p w14:paraId="7B2F8A3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25,800</w:t>
            </w:r>
          </w:p>
        </w:tc>
        <w:tc>
          <w:tcPr>
            <w:tcW w:w="955" w:type="dxa"/>
            <w:tcBorders>
              <w:top w:val="nil"/>
              <w:left w:val="nil"/>
              <w:bottom w:val="single" w:sz="4" w:space="0" w:color="auto"/>
              <w:right w:val="single" w:sz="4" w:space="0" w:color="auto"/>
            </w:tcBorders>
            <w:shd w:val="clear" w:color="auto" w:fill="auto"/>
            <w:noWrap/>
            <w:hideMark/>
          </w:tcPr>
          <w:p w14:paraId="69D6959B"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180,600</w:t>
            </w:r>
          </w:p>
        </w:tc>
        <w:tc>
          <w:tcPr>
            <w:tcW w:w="700" w:type="dxa"/>
            <w:tcBorders>
              <w:top w:val="nil"/>
              <w:left w:val="nil"/>
              <w:bottom w:val="single" w:sz="4" w:space="0" w:color="auto"/>
              <w:right w:val="single" w:sz="8" w:space="0" w:color="auto"/>
            </w:tcBorders>
            <w:shd w:val="clear" w:color="auto" w:fill="auto"/>
            <w:noWrap/>
            <w:hideMark/>
          </w:tcPr>
          <w:p w14:paraId="68364089"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30</w:t>
            </w:r>
          </w:p>
        </w:tc>
      </w:tr>
      <w:tr w:rsidR="00B4200B" w:rsidRPr="0097327F" w14:paraId="3503E6BC" w14:textId="77777777" w:rsidTr="008B6C56">
        <w:trPr>
          <w:trHeight w:val="115"/>
        </w:trPr>
        <w:tc>
          <w:tcPr>
            <w:tcW w:w="1226" w:type="dxa"/>
            <w:vMerge/>
            <w:tcBorders>
              <w:top w:val="nil"/>
              <w:left w:val="single" w:sz="8" w:space="0" w:color="auto"/>
              <w:bottom w:val="single" w:sz="8" w:space="0" w:color="000000"/>
              <w:right w:val="single" w:sz="4" w:space="0" w:color="auto"/>
            </w:tcBorders>
            <w:vAlign w:val="center"/>
            <w:hideMark/>
          </w:tcPr>
          <w:p w14:paraId="0CCA3518"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4463942A"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3B37DCCF"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691ECAF6"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5D5D306F"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72200</w:t>
            </w:r>
          </w:p>
        </w:tc>
        <w:tc>
          <w:tcPr>
            <w:tcW w:w="2266" w:type="dxa"/>
            <w:tcBorders>
              <w:top w:val="nil"/>
              <w:left w:val="nil"/>
              <w:bottom w:val="single" w:sz="4" w:space="0" w:color="auto"/>
              <w:right w:val="single" w:sz="4" w:space="0" w:color="auto"/>
            </w:tcBorders>
            <w:shd w:val="clear" w:color="auto" w:fill="auto"/>
            <w:hideMark/>
          </w:tcPr>
          <w:p w14:paraId="5B17EFD5"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Equipment and Furniture</w:t>
            </w:r>
          </w:p>
        </w:tc>
        <w:tc>
          <w:tcPr>
            <w:tcW w:w="887" w:type="dxa"/>
            <w:tcBorders>
              <w:top w:val="nil"/>
              <w:left w:val="nil"/>
              <w:bottom w:val="single" w:sz="4" w:space="0" w:color="auto"/>
              <w:right w:val="single" w:sz="4" w:space="0" w:color="auto"/>
            </w:tcBorders>
            <w:shd w:val="clear" w:color="auto" w:fill="auto"/>
            <w:noWrap/>
            <w:hideMark/>
          </w:tcPr>
          <w:p w14:paraId="4058B29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25C8407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60,000</w:t>
            </w:r>
          </w:p>
        </w:tc>
        <w:tc>
          <w:tcPr>
            <w:tcW w:w="970" w:type="dxa"/>
            <w:tcBorders>
              <w:top w:val="nil"/>
              <w:left w:val="nil"/>
              <w:bottom w:val="single" w:sz="4" w:space="0" w:color="auto"/>
              <w:right w:val="single" w:sz="4" w:space="0" w:color="auto"/>
            </w:tcBorders>
            <w:shd w:val="clear" w:color="auto" w:fill="auto"/>
            <w:noWrap/>
            <w:hideMark/>
          </w:tcPr>
          <w:p w14:paraId="0E5F025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w:t>
            </w:r>
          </w:p>
        </w:tc>
        <w:tc>
          <w:tcPr>
            <w:tcW w:w="955" w:type="dxa"/>
            <w:tcBorders>
              <w:top w:val="nil"/>
              <w:left w:val="nil"/>
              <w:bottom w:val="single" w:sz="4" w:space="0" w:color="auto"/>
              <w:right w:val="single" w:sz="4" w:space="0" w:color="auto"/>
            </w:tcBorders>
            <w:shd w:val="clear" w:color="auto" w:fill="auto"/>
            <w:noWrap/>
            <w:hideMark/>
          </w:tcPr>
          <w:p w14:paraId="6DEA3C11"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w:t>
            </w:r>
          </w:p>
        </w:tc>
        <w:tc>
          <w:tcPr>
            <w:tcW w:w="955" w:type="dxa"/>
            <w:tcBorders>
              <w:top w:val="nil"/>
              <w:left w:val="nil"/>
              <w:bottom w:val="single" w:sz="4" w:space="0" w:color="auto"/>
              <w:right w:val="single" w:sz="4" w:space="0" w:color="auto"/>
            </w:tcBorders>
            <w:shd w:val="clear" w:color="auto" w:fill="auto"/>
            <w:noWrap/>
            <w:hideMark/>
          </w:tcPr>
          <w:p w14:paraId="4E0F3E4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w:t>
            </w:r>
          </w:p>
        </w:tc>
        <w:tc>
          <w:tcPr>
            <w:tcW w:w="955" w:type="dxa"/>
            <w:tcBorders>
              <w:top w:val="nil"/>
              <w:left w:val="nil"/>
              <w:bottom w:val="single" w:sz="4" w:space="0" w:color="auto"/>
              <w:right w:val="single" w:sz="4" w:space="0" w:color="auto"/>
            </w:tcBorders>
            <w:shd w:val="clear" w:color="auto" w:fill="auto"/>
            <w:noWrap/>
            <w:hideMark/>
          </w:tcPr>
          <w:p w14:paraId="39D5FFF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w:t>
            </w:r>
          </w:p>
        </w:tc>
        <w:tc>
          <w:tcPr>
            <w:tcW w:w="971" w:type="dxa"/>
            <w:tcBorders>
              <w:top w:val="nil"/>
              <w:left w:val="nil"/>
              <w:bottom w:val="single" w:sz="4" w:space="0" w:color="auto"/>
              <w:right w:val="single" w:sz="4" w:space="0" w:color="auto"/>
            </w:tcBorders>
            <w:shd w:val="clear" w:color="auto" w:fill="auto"/>
            <w:noWrap/>
            <w:hideMark/>
          </w:tcPr>
          <w:p w14:paraId="61CA7BF4"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w:t>
            </w:r>
          </w:p>
        </w:tc>
        <w:tc>
          <w:tcPr>
            <w:tcW w:w="955" w:type="dxa"/>
            <w:tcBorders>
              <w:top w:val="nil"/>
              <w:left w:val="nil"/>
              <w:bottom w:val="single" w:sz="4" w:space="0" w:color="auto"/>
              <w:right w:val="single" w:sz="4" w:space="0" w:color="auto"/>
            </w:tcBorders>
            <w:shd w:val="clear" w:color="auto" w:fill="auto"/>
            <w:noWrap/>
            <w:hideMark/>
          </w:tcPr>
          <w:p w14:paraId="300220D3"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85,000</w:t>
            </w:r>
          </w:p>
        </w:tc>
        <w:tc>
          <w:tcPr>
            <w:tcW w:w="700" w:type="dxa"/>
            <w:tcBorders>
              <w:top w:val="nil"/>
              <w:left w:val="nil"/>
              <w:bottom w:val="single" w:sz="4" w:space="0" w:color="auto"/>
              <w:right w:val="single" w:sz="8" w:space="0" w:color="auto"/>
            </w:tcBorders>
            <w:shd w:val="clear" w:color="auto" w:fill="auto"/>
            <w:noWrap/>
            <w:hideMark/>
          </w:tcPr>
          <w:p w14:paraId="5CB208AE"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31</w:t>
            </w:r>
          </w:p>
        </w:tc>
      </w:tr>
      <w:tr w:rsidR="00B4200B" w:rsidRPr="0097327F" w14:paraId="0B8BBE06" w14:textId="77777777" w:rsidTr="008B6C56">
        <w:trPr>
          <w:trHeight w:val="160"/>
        </w:trPr>
        <w:tc>
          <w:tcPr>
            <w:tcW w:w="1226" w:type="dxa"/>
            <w:vMerge/>
            <w:tcBorders>
              <w:top w:val="nil"/>
              <w:left w:val="single" w:sz="8" w:space="0" w:color="auto"/>
              <w:bottom w:val="single" w:sz="8" w:space="0" w:color="000000"/>
              <w:right w:val="single" w:sz="4" w:space="0" w:color="auto"/>
            </w:tcBorders>
            <w:vAlign w:val="center"/>
            <w:hideMark/>
          </w:tcPr>
          <w:p w14:paraId="71B786DF"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28BE0B47"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1DC37CC9"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6F96E443"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0ABFD5DB"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74200</w:t>
            </w:r>
          </w:p>
        </w:tc>
        <w:tc>
          <w:tcPr>
            <w:tcW w:w="2266" w:type="dxa"/>
            <w:tcBorders>
              <w:top w:val="nil"/>
              <w:left w:val="nil"/>
              <w:bottom w:val="single" w:sz="4" w:space="0" w:color="auto"/>
              <w:right w:val="single" w:sz="4" w:space="0" w:color="auto"/>
            </w:tcBorders>
            <w:shd w:val="clear" w:color="auto" w:fill="auto"/>
            <w:hideMark/>
          </w:tcPr>
          <w:p w14:paraId="7C7BDB3E"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Audio Visual&amp;Print Prod Costs</w:t>
            </w:r>
          </w:p>
        </w:tc>
        <w:tc>
          <w:tcPr>
            <w:tcW w:w="887" w:type="dxa"/>
            <w:tcBorders>
              <w:top w:val="nil"/>
              <w:left w:val="nil"/>
              <w:bottom w:val="single" w:sz="4" w:space="0" w:color="auto"/>
              <w:right w:val="single" w:sz="4" w:space="0" w:color="auto"/>
            </w:tcBorders>
            <w:shd w:val="clear" w:color="auto" w:fill="auto"/>
            <w:noWrap/>
            <w:hideMark/>
          </w:tcPr>
          <w:p w14:paraId="3696CB91"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520C3ED5"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7,000</w:t>
            </w:r>
          </w:p>
        </w:tc>
        <w:tc>
          <w:tcPr>
            <w:tcW w:w="970" w:type="dxa"/>
            <w:tcBorders>
              <w:top w:val="nil"/>
              <w:left w:val="nil"/>
              <w:bottom w:val="single" w:sz="4" w:space="0" w:color="auto"/>
              <w:right w:val="single" w:sz="4" w:space="0" w:color="auto"/>
            </w:tcBorders>
            <w:shd w:val="clear" w:color="auto" w:fill="auto"/>
            <w:noWrap/>
            <w:hideMark/>
          </w:tcPr>
          <w:p w14:paraId="3AD3645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6,000</w:t>
            </w:r>
          </w:p>
        </w:tc>
        <w:tc>
          <w:tcPr>
            <w:tcW w:w="955" w:type="dxa"/>
            <w:tcBorders>
              <w:top w:val="nil"/>
              <w:left w:val="nil"/>
              <w:bottom w:val="single" w:sz="4" w:space="0" w:color="auto"/>
              <w:right w:val="single" w:sz="4" w:space="0" w:color="auto"/>
            </w:tcBorders>
            <w:shd w:val="clear" w:color="auto" w:fill="auto"/>
            <w:noWrap/>
            <w:hideMark/>
          </w:tcPr>
          <w:p w14:paraId="5ABC69B1"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w:t>
            </w:r>
          </w:p>
        </w:tc>
        <w:tc>
          <w:tcPr>
            <w:tcW w:w="955" w:type="dxa"/>
            <w:tcBorders>
              <w:top w:val="nil"/>
              <w:left w:val="nil"/>
              <w:bottom w:val="single" w:sz="4" w:space="0" w:color="auto"/>
              <w:right w:val="single" w:sz="4" w:space="0" w:color="auto"/>
            </w:tcBorders>
            <w:shd w:val="clear" w:color="auto" w:fill="auto"/>
            <w:noWrap/>
            <w:hideMark/>
          </w:tcPr>
          <w:p w14:paraId="092F853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1,700</w:t>
            </w:r>
          </w:p>
        </w:tc>
        <w:tc>
          <w:tcPr>
            <w:tcW w:w="955" w:type="dxa"/>
            <w:tcBorders>
              <w:top w:val="nil"/>
              <w:left w:val="nil"/>
              <w:bottom w:val="single" w:sz="4" w:space="0" w:color="auto"/>
              <w:right w:val="single" w:sz="4" w:space="0" w:color="auto"/>
            </w:tcBorders>
            <w:shd w:val="clear" w:color="auto" w:fill="auto"/>
            <w:noWrap/>
            <w:hideMark/>
          </w:tcPr>
          <w:p w14:paraId="7F16679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w:t>
            </w:r>
          </w:p>
        </w:tc>
        <w:tc>
          <w:tcPr>
            <w:tcW w:w="971" w:type="dxa"/>
            <w:tcBorders>
              <w:top w:val="nil"/>
              <w:left w:val="nil"/>
              <w:bottom w:val="single" w:sz="4" w:space="0" w:color="auto"/>
              <w:right w:val="single" w:sz="4" w:space="0" w:color="auto"/>
            </w:tcBorders>
            <w:shd w:val="clear" w:color="auto" w:fill="auto"/>
            <w:noWrap/>
            <w:hideMark/>
          </w:tcPr>
          <w:p w14:paraId="1992140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auto" w:fill="auto"/>
            <w:noWrap/>
            <w:hideMark/>
          </w:tcPr>
          <w:p w14:paraId="141745A9"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17,700</w:t>
            </w:r>
          </w:p>
        </w:tc>
        <w:tc>
          <w:tcPr>
            <w:tcW w:w="700" w:type="dxa"/>
            <w:tcBorders>
              <w:top w:val="nil"/>
              <w:left w:val="nil"/>
              <w:bottom w:val="single" w:sz="4" w:space="0" w:color="auto"/>
              <w:right w:val="single" w:sz="8" w:space="0" w:color="auto"/>
            </w:tcBorders>
            <w:shd w:val="clear" w:color="auto" w:fill="auto"/>
            <w:noWrap/>
            <w:hideMark/>
          </w:tcPr>
          <w:p w14:paraId="5BD81433"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32</w:t>
            </w:r>
          </w:p>
        </w:tc>
      </w:tr>
      <w:tr w:rsidR="00B4200B" w:rsidRPr="0097327F" w14:paraId="5B7CF59F" w14:textId="77777777" w:rsidTr="008B6C56">
        <w:trPr>
          <w:trHeight w:val="179"/>
        </w:trPr>
        <w:tc>
          <w:tcPr>
            <w:tcW w:w="1226" w:type="dxa"/>
            <w:vMerge/>
            <w:tcBorders>
              <w:top w:val="nil"/>
              <w:left w:val="single" w:sz="8" w:space="0" w:color="auto"/>
              <w:bottom w:val="single" w:sz="8" w:space="0" w:color="000000"/>
              <w:right w:val="single" w:sz="4" w:space="0" w:color="auto"/>
            </w:tcBorders>
            <w:vAlign w:val="center"/>
            <w:hideMark/>
          </w:tcPr>
          <w:p w14:paraId="0B05A953"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733D9104"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1BF14BAE"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12F10431"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433A8532"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72500</w:t>
            </w:r>
          </w:p>
        </w:tc>
        <w:tc>
          <w:tcPr>
            <w:tcW w:w="2266" w:type="dxa"/>
            <w:tcBorders>
              <w:top w:val="nil"/>
              <w:left w:val="nil"/>
              <w:bottom w:val="single" w:sz="4" w:space="0" w:color="auto"/>
              <w:right w:val="single" w:sz="4" w:space="0" w:color="auto"/>
            </w:tcBorders>
            <w:shd w:val="clear" w:color="auto" w:fill="auto"/>
            <w:hideMark/>
          </w:tcPr>
          <w:p w14:paraId="3714AE40"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Office Supplies</w:t>
            </w:r>
          </w:p>
        </w:tc>
        <w:tc>
          <w:tcPr>
            <w:tcW w:w="887" w:type="dxa"/>
            <w:tcBorders>
              <w:top w:val="nil"/>
              <w:left w:val="nil"/>
              <w:bottom w:val="single" w:sz="4" w:space="0" w:color="auto"/>
              <w:right w:val="single" w:sz="4" w:space="0" w:color="auto"/>
            </w:tcBorders>
            <w:shd w:val="clear" w:color="auto" w:fill="auto"/>
            <w:noWrap/>
            <w:hideMark/>
          </w:tcPr>
          <w:p w14:paraId="2F6D93F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3,000</w:t>
            </w:r>
          </w:p>
        </w:tc>
        <w:tc>
          <w:tcPr>
            <w:tcW w:w="955" w:type="dxa"/>
            <w:tcBorders>
              <w:top w:val="nil"/>
              <w:left w:val="nil"/>
              <w:bottom w:val="single" w:sz="4" w:space="0" w:color="auto"/>
              <w:right w:val="single" w:sz="4" w:space="0" w:color="auto"/>
            </w:tcBorders>
            <w:shd w:val="clear" w:color="auto" w:fill="auto"/>
            <w:noWrap/>
            <w:hideMark/>
          </w:tcPr>
          <w:p w14:paraId="19D2F00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4,000</w:t>
            </w:r>
          </w:p>
        </w:tc>
        <w:tc>
          <w:tcPr>
            <w:tcW w:w="970" w:type="dxa"/>
            <w:tcBorders>
              <w:top w:val="nil"/>
              <w:left w:val="nil"/>
              <w:bottom w:val="single" w:sz="4" w:space="0" w:color="auto"/>
              <w:right w:val="single" w:sz="4" w:space="0" w:color="auto"/>
            </w:tcBorders>
            <w:shd w:val="clear" w:color="auto" w:fill="auto"/>
            <w:noWrap/>
            <w:hideMark/>
          </w:tcPr>
          <w:p w14:paraId="4C4E3ED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5,000</w:t>
            </w:r>
          </w:p>
        </w:tc>
        <w:tc>
          <w:tcPr>
            <w:tcW w:w="955" w:type="dxa"/>
            <w:tcBorders>
              <w:top w:val="nil"/>
              <w:left w:val="nil"/>
              <w:bottom w:val="single" w:sz="4" w:space="0" w:color="auto"/>
              <w:right w:val="single" w:sz="4" w:space="0" w:color="auto"/>
            </w:tcBorders>
            <w:shd w:val="clear" w:color="auto" w:fill="auto"/>
            <w:noWrap/>
            <w:hideMark/>
          </w:tcPr>
          <w:p w14:paraId="70CC935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5,000</w:t>
            </w:r>
          </w:p>
        </w:tc>
        <w:tc>
          <w:tcPr>
            <w:tcW w:w="955" w:type="dxa"/>
            <w:tcBorders>
              <w:top w:val="nil"/>
              <w:left w:val="nil"/>
              <w:bottom w:val="single" w:sz="4" w:space="0" w:color="auto"/>
              <w:right w:val="single" w:sz="4" w:space="0" w:color="auto"/>
            </w:tcBorders>
            <w:shd w:val="clear" w:color="auto" w:fill="auto"/>
            <w:noWrap/>
            <w:hideMark/>
          </w:tcPr>
          <w:p w14:paraId="733D7261"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4,000</w:t>
            </w:r>
          </w:p>
        </w:tc>
        <w:tc>
          <w:tcPr>
            <w:tcW w:w="955" w:type="dxa"/>
            <w:tcBorders>
              <w:top w:val="nil"/>
              <w:left w:val="nil"/>
              <w:bottom w:val="single" w:sz="4" w:space="0" w:color="auto"/>
              <w:right w:val="single" w:sz="4" w:space="0" w:color="auto"/>
            </w:tcBorders>
            <w:shd w:val="clear" w:color="auto" w:fill="auto"/>
            <w:noWrap/>
            <w:hideMark/>
          </w:tcPr>
          <w:p w14:paraId="1759E42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w:t>
            </w:r>
          </w:p>
        </w:tc>
        <w:tc>
          <w:tcPr>
            <w:tcW w:w="971" w:type="dxa"/>
            <w:tcBorders>
              <w:top w:val="nil"/>
              <w:left w:val="nil"/>
              <w:bottom w:val="single" w:sz="4" w:space="0" w:color="auto"/>
              <w:right w:val="single" w:sz="4" w:space="0" w:color="auto"/>
            </w:tcBorders>
            <w:shd w:val="clear" w:color="auto" w:fill="auto"/>
            <w:noWrap/>
            <w:hideMark/>
          </w:tcPr>
          <w:p w14:paraId="6E92A22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w:t>
            </w:r>
          </w:p>
        </w:tc>
        <w:tc>
          <w:tcPr>
            <w:tcW w:w="955" w:type="dxa"/>
            <w:tcBorders>
              <w:top w:val="nil"/>
              <w:left w:val="nil"/>
              <w:bottom w:val="single" w:sz="4" w:space="0" w:color="auto"/>
              <w:right w:val="single" w:sz="4" w:space="0" w:color="auto"/>
            </w:tcBorders>
            <w:shd w:val="clear" w:color="auto" w:fill="auto"/>
            <w:noWrap/>
            <w:hideMark/>
          </w:tcPr>
          <w:p w14:paraId="0A649BC7"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25,000</w:t>
            </w:r>
          </w:p>
        </w:tc>
        <w:tc>
          <w:tcPr>
            <w:tcW w:w="700" w:type="dxa"/>
            <w:tcBorders>
              <w:top w:val="nil"/>
              <w:left w:val="nil"/>
              <w:bottom w:val="single" w:sz="4" w:space="0" w:color="auto"/>
              <w:right w:val="single" w:sz="8" w:space="0" w:color="auto"/>
            </w:tcBorders>
            <w:shd w:val="clear" w:color="auto" w:fill="auto"/>
            <w:noWrap/>
            <w:hideMark/>
          </w:tcPr>
          <w:p w14:paraId="50B8C57C"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33</w:t>
            </w:r>
          </w:p>
        </w:tc>
      </w:tr>
      <w:tr w:rsidR="008B6C56" w:rsidRPr="0097327F" w14:paraId="3F3F5990" w14:textId="77777777" w:rsidTr="008B6C56">
        <w:trPr>
          <w:trHeight w:val="224"/>
        </w:trPr>
        <w:tc>
          <w:tcPr>
            <w:tcW w:w="1226" w:type="dxa"/>
            <w:vMerge/>
            <w:tcBorders>
              <w:top w:val="nil"/>
              <w:left w:val="single" w:sz="8" w:space="0" w:color="auto"/>
              <w:bottom w:val="single" w:sz="8" w:space="0" w:color="000000"/>
              <w:right w:val="single" w:sz="4" w:space="0" w:color="auto"/>
            </w:tcBorders>
            <w:vAlign w:val="center"/>
            <w:hideMark/>
          </w:tcPr>
          <w:p w14:paraId="63E7AADA" w14:textId="77777777" w:rsidR="008B6C56" w:rsidRPr="0097327F" w:rsidRDefault="008B6C56" w:rsidP="008B6C56">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49926215" w14:textId="77777777" w:rsidR="008B6C56" w:rsidRPr="0097327F" w:rsidRDefault="008B6C56" w:rsidP="008B6C56">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0FC9A742" w14:textId="77777777" w:rsidR="008B6C56" w:rsidRPr="0097327F" w:rsidRDefault="008B6C56" w:rsidP="008B6C56">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46224A78" w14:textId="77777777" w:rsidR="008B6C56" w:rsidRPr="0097327F" w:rsidRDefault="008B6C56" w:rsidP="008B6C56">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000000" w:fill="FFFFFF"/>
            <w:noWrap/>
            <w:hideMark/>
          </w:tcPr>
          <w:p w14:paraId="2C8FBFFA" w14:textId="77777777" w:rsidR="008B6C56" w:rsidRPr="0097327F" w:rsidRDefault="008B6C56" w:rsidP="008B6C56">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74100</w:t>
            </w:r>
          </w:p>
        </w:tc>
        <w:tc>
          <w:tcPr>
            <w:tcW w:w="2266" w:type="dxa"/>
            <w:tcBorders>
              <w:top w:val="nil"/>
              <w:left w:val="nil"/>
              <w:bottom w:val="single" w:sz="4" w:space="0" w:color="auto"/>
              <w:right w:val="single" w:sz="4" w:space="0" w:color="auto"/>
            </w:tcBorders>
            <w:shd w:val="clear" w:color="000000" w:fill="FFFFFF"/>
            <w:hideMark/>
          </w:tcPr>
          <w:p w14:paraId="21C4A041" w14:textId="77777777" w:rsidR="008B6C56" w:rsidRPr="0097327F" w:rsidRDefault="008B6C56" w:rsidP="008B6C56">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Professional Services</w:t>
            </w:r>
          </w:p>
        </w:tc>
        <w:tc>
          <w:tcPr>
            <w:tcW w:w="887" w:type="dxa"/>
            <w:tcBorders>
              <w:top w:val="nil"/>
              <w:left w:val="nil"/>
              <w:bottom w:val="single" w:sz="4" w:space="0" w:color="auto"/>
              <w:right w:val="single" w:sz="4" w:space="0" w:color="auto"/>
            </w:tcBorders>
            <w:shd w:val="clear" w:color="000000" w:fill="FFFFFF"/>
            <w:noWrap/>
            <w:hideMark/>
          </w:tcPr>
          <w:p w14:paraId="0F44AD91" w14:textId="21D18B0A" w:rsidR="008B6C56" w:rsidRPr="0097327F" w:rsidRDefault="008B6C56" w:rsidP="008B6C56">
            <w:pPr>
              <w:jc w:val="right"/>
              <w:rPr>
                <w:rFonts w:ascii="Arial Narrow" w:eastAsia="Times New Roman" w:hAnsi="Arial Narrow" w:cs="Arial"/>
                <w:color w:val="000000"/>
                <w:sz w:val="18"/>
                <w:szCs w:val="18"/>
              </w:rPr>
            </w:pPr>
            <w:r w:rsidRPr="008B6C56">
              <w:rPr>
                <w:rFonts w:ascii="Arial Narrow" w:eastAsia="Times New Roman" w:hAnsi="Arial Narrow" w:cs="Arial"/>
                <w:color w:val="000000"/>
                <w:sz w:val="18"/>
                <w:szCs w:val="18"/>
              </w:rPr>
              <w:t>0</w:t>
            </w:r>
          </w:p>
        </w:tc>
        <w:tc>
          <w:tcPr>
            <w:tcW w:w="955" w:type="dxa"/>
            <w:tcBorders>
              <w:top w:val="nil"/>
              <w:left w:val="nil"/>
              <w:bottom w:val="single" w:sz="4" w:space="0" w:color="auto"/>
              <w:right w:val="single" w:sz="4" w:space="0" w:color="auto"/>
            </w:tcBorders>
            <w:shd w:val="clear" w:color="000000" w:fill="FFFFFF"/>
            <w:noWrap/>
            <w:hideMark/>
          </w:tcPr>
          <w:p w14:paraId="58C33FE2" w14:textId="7ECFCB6E" w:rsidR="008B6C56" w:rsidRPr="0097327F" w:rsidRDefault="008B6C56" w:rsidP="008B6C56">
            <w:pPr>
              <w:jc w:val="right"/>
              <w:rPr>
                <w:rFonts w:ascii="Arial Narrow" w:eastAsia="Times New Roman" w:hAnsi="Arial Narrow" w:cs="Arial"/>
                <w:color w:val="000000"/>
                <w:sz w:val="18"/>
                <w:szCs w:val="18"/>
              </w:rPr>
            </w:pPr>
            <w:r w:rsidRPr="008B6C56">
              <w:rPr>
                <w:rFonts w:ascii="Arial Narrow" w:eastAsia="Times New Roman" w:hAnsi="Arial Narrow" w:cs="Arial"/>
                <w:color w:val="000000"/>
                <w:sz w:val="18"/>
                <w:szCs w:val="18"/>
              </w:rPr>
              <w:t>3,334</w:t>
            </w:r>
          </w:p>
        </w:tc>
        <w:tc>
          <w:tcPr>
            <w:tcW w:w="970" w:type="dxa"/>
            <w:tcBorders>
              <w:top w:val="nil"/>
              <w:left w:val="nil"/>
              <w:bottom w:val="single" w:sz="4" w:space="0" w:color="auto"/>
              <w:right w:val="single" w:sz="4" w:space="0" w:color="auto"/>
            </w:tcBorders>
            <w:shd w:val="clear" w:color="000000" w:fill="FFFFFF"/>
            <w:noWrap/>
            <w:hideMark/>
          </w:tcPr>
          <w:p w14:paraId="5576A162" w14:textId="04BC4223" w:rsidR="008B6C56" w:rsidRPr="0097327F" w:rsidRDefault="008B6C56" w:rsidP="008B6C56">
            <w:pPr>
              <w:jc w:val="right"/>
              <w:rPr>
                <w:rFonts w:ascii="Arial Narrow" w:eastAsia="Times New Roman" w:hAnsi="Arial Narrow" w:cs="Arial"/>
                <w:color w:val="000000"/>
                <w:sz w:val="18"/>
                <w:szCs w:val="18"/>
              </w:rPr>
            </w:pPr>
            <w:r w:rsidRPr="008B6C56">
              <w:rPr>
                <w:rFonts w:ascii="Arial Narrow" w:eastAsia="Times New Roman" w:hAnsi="Arial Narrow" w:cs="Arial"/>
                <w:color w:val="000000"/>
                <w:sz w:val="18"/>
                <w:szCs w:val="18"/>
              </w:rPr>
              <w:t>3,334</w:t>
            </w:r>
          </w:p>
        </w:tc>
        <w:tc>
          <w:tcPr>
            <w:tcW w:w="955" w:type="dxa"/>
            <w:tcBorders>
              <w:top w:val="nil"/>
              <w:left w:val="nil"/>
              <w:bottom w:val="single" w:sz="4" w:space="0" w:color="auto"/>
              <w:right w:val="single" w:sz="4" w:space="0" w:color="auto"/>
            </w:tcBorders>
            <w:shd w:val="clear" w:color="000000" w:fill="FFFFFF"/>
            <w:noWrap/>
            <w:hideMark/>
          </w:tcPr>
          <w:p w14:paraId="431A161A" w14:textId="4541DFE7" w:rsidR="008B6C56" w:rsidRPr="0097327F" w:rsidRDefault="008B6C56" w:rsidP="008B6C56">
            <w:pPr>
              <w:jc w:val="right"/>
              <w:rPr>
                <w:rFonts w:ascii="Arial Narrow" w:eastAsia="Times New Roman" w:hAnsi="Arial Narrow" w:cs="Arial"/>
                <w:color w:val="000000"/>
                <w:sz w:val="18"/>
                <w:szCs w:val="18"/>
              </w:rPr>
            </w:pPr>
            <w:r w:rsidRPr="008B6C56">
              <w:rPr>
                <w:rFonts w:ascii="Arial Narrow" w:eastAsia="Times New Roman" w:hAnsi="Arial Narrow" w:cs="Arial"/>
                <w:color w:val="000000"/>
                <w:sz w:val="18"/>
                <w:szCs w:val="18"/>
              </w:rPr>
              <w:t>3,333</w:t>
            </w:r>
          </w:p>
        </w:tc>
        <w:tc>
          <w:tcPr>
            <w:tcW w:w="955" w:type="dxa"/>
            <w:tcBorders>
              <w:top w:val="nil"/>
              <w:left w:val="nil"/>
              <w:bottom w:val="single" w:sz="4" w:space="0" w:color="auto"/>
              <w:right w:val="single" w:sz="4" w:space="0" w:color="auto"/>
            </w:tcBorders>
            <w:shd w:val="clear" w:color="000000" w:fill="FFFFFF"/>
            <w:noWrap/>
            <w:hideMark/>
          </w:tcPr>
          <w:p w14:paraId="5ACEB3B1" w14:textId="0B377AB0" w:rsidR="008B6C56" w:rsidRPr="0097327F" w:rsidRDefault="008B6C56" w:rsidP="008B6C56">
            <w:pPr>
              <w:jc w:val="right"/>
              <w:rPr>
                <w:rFonts w:ascii="Arial Narrow" w:eastAsia="Times New Roman" w:hAnsi="Arial Narrow" w:cs="Arial"/>
                <w:color w:val="000000"/>
                <w:sz w:val="18"/>
                <w:szCs w:val="18"/>
              </w:rPr>
            </w:pPr>
            <w:r w:rsidRPr="008B6C56">
              <w:rPr>
                <w:rFonts w:ascii="Arial Narrow" w:eastAsia="Times New Roman" w:hAnsi="Arial Narrow" w:cs="Arial"/>
                <w:color w:val="000000"/>
                <w:sz w:val="18"/>
                <w:szCs w:val="18"/>
              </w:rPr>
              <w:t>3,333</w:t>
            </w:r>
          </w:p>
        </w:tc>
        <w:tc>
          <w:tcPr>
            <w:tcW w:w="955" w:type="dxa"/>
            <w:tcBorders>
              <w:top w:val="nil"/>
              <w:left w:val="nil"/>
              <w:bottom w:val="single" w:sz="4" w:space="0" w:color="auto"/>
              <w:right w:val="single" w:sz="4" w:space="0" w:color="auto"/>
            </w:tcBorders>
            <w:shd w:val="clear" w:color="000000" w:fill="FFFFFF"/>
            <w:noWrap/>
            <w:hideMark/>
          </w:tcPr>
          <w:p w14:paraId="46D07BBF" w14:textId="6A6A5647" w:rsidR="008B6C56" w:rsidRPr="0097327F" w:rsidRDefault="008B6C56" w:rsidP="008B6C56">
            <w:pPr>
              <w:jc w:val="right"/>
              <w:rPr>
                <w:rFonts w:ascii="Arial Narrow" w:eastAsia="Times New Roman" w:hAnsi="Arial Narrow" w:cs="Arial"/>
                <w:color w:val="000000"/>
                <w:sz w:val="18"/>
                <w:szCs w:val="18"/>
              </w:rPr>
            </w:pPr>
            <w:r w:rsidRPr="008B6C56">
              <w:rPr>
                <w:rFonts w:ascii="Arial Narrow" w:eastAsia="Times New Roman" w:hAnsi="Arial Narrow" w:cs="Arial"/>
                <w:color w:val="000000"/>
                <w:sz w:val="18"/>
                <w:szCs w:val="18"/>
              </w:rPr>
              <w:t>3,333</w:t>
            </w:r>
          </w:p>
        </w:tc>
        <w:tc>
          <w:tcPr>
            <w:tcW w:w="971" w:type="dxa"/>
            <w:tcBorders>
              <w:top w:val="nil"/>
              <w:left w:val="nil"/>
              <w:bottom w:val="single" w:sz="4" w:space="0" w:color="auto"/>
              <w:right w:val="single" w:sz="4" w:space="0" w:color="auto"/>
            </w:tcBorders>
            <w:shd w:val="clear" w:color="000000" w:fill="FFFFFF"/>
            <w:noWrap/>
            <w:hideMark/>
          </w:tcPr>
          <w:p w14:paraId="47281E2F" w14:textId="0C7CBF4F" w:rsidR="008B6C56" w:rsidRPr="0097327F" w:rsidRDefault="008B6C56" w:rsidP="008B6C56">
            <w:pPr>
              <w:jc w:val="right"/>
              <w:rPr>
                <w:rFonts w:ascii="Arial Narrow" w:eastAsia="Times New Roman" w:hAnsi="Arial Narrow" w:cs="Arial"/>
                <w:color w:val="000000"/>
                <w:sz w:val="18"/>
                <w:szCs w:val="18"/>
              </w:rPr>
            </w:pPr>
            <w:r w:rsidRPr="008B6C56">
              <w:rPr>
                <w:rFonts w:ascii="Arial Narrow" w:eastAsia="Times New Roman" w:hAnsi="Arial Narrow" w:cs="Arial"/>
                <w:color w:val="000000"/>
                <w:sz w:val="18"/>
                <w:szCs w:val="18"/>
              </w:rPr>
              <w:t>3,333</w:t>
            </w:r>
          </w:p>
        </w:tc>
        <w:tc>
          <w:tcPr>
            <w:tcW w:w="955" w:type="dxa"/>
            <w:tcBorders>
              <w:top w:val="nil"/>
              <w:left w:val="nil"/>
              <w:bottom w:val="single" w:sz="4" w:space="0" w:color="auto"/>
              <w:right w:val="single" w:sz="4" w:space="0" w:color="auto"/>
            </w:tcBorders>
            <w:shd w:val="clear" w:color="000000" w:fill="FFFFFF"/>
            <w:noWrap/>
            <w:hideMark/>
          </w:tcPr>
          <w:p w14:paraId="691ADC12" w14:textId="77777777" w:rsidR="008B6C56" w:rsidRPr="0097327F" w:rsidRDefault="008B6C56" w:rsidP="008B6C56">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20,000</w:t>
            </w:r>
          </w:p>
        </w:tc>
        <w:tc>
          <w:tcPr>
            <w:tcW w:w="700" w:type="dxa"/>
            <w:tcBorders>
              <w:top w:val="nil"/>
              <w:left w:val="nil"/>
              <w:bottom w:val="single" w:sz="4" w:space="0" w:color="auto"/>
              <w:right w:val="single" w:sz="8" w:space="0" w:color="auto"/>
            </w:tcBorders>
            <w:shd w:val="clear" w:color="auto" w:fill="auto"/>
            <w:noWrap/>
            <w:hideMark/>
          </w:tcPr>
          <w:p w14:paraId="46798710" w14:textId="77777777" w:rsidR="008B6C56" w:rsidRPr="0097327F" w:rsidRDefault="008B6C56" w:rsidP="008B6C56">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34</w:t>
            </w:r>
          </w:p>
        </w:tc>
      </w:tr>
      <w:tr w:rsidR="00B4200B" w:rsidRPr="0097327F" w14:paraId="7AB9D844" w14:textId="77777777" w:rsidTr="008B6C56">
        <w:trPr>
          <w:trHeight w:val="264"/>
        </w:trPr>
        <w:tc>
          <w:tcPr>
            <w:tcW w:w="1226" w:type="dxa"/>
            <w:vMerge/>
            <w:tcBorders>
              <w:top w:val="nil"/>
              <w:left w:val="single" w:sz="8" w:space="0" w:color="auto"/>
              <w:bottom w:val="single" w:sz="8" w:space="0" w:color="000000"/>
              <w:right w:val="single" w:sz="4" w:space="0" w:color="auto"/>
            </w:tcBorders>
            <w:vAlign w:val="center"/>
            <w:hideMark/>
          </w:tcPr>
          <w:p w14:paraId="7C5BC09A"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66F8C53C"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70B38136"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3170DC78"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51C6B824"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75700</w:t>
            </w:r>
          </w:p>
        </w:tc>
        <w:tc>
          <w:tcPr>
            <w:tcW w:w="2266" w:type="dxa"/>
            <w:tcBorders>
              <w:top w:val="nil"/>
              <w:left w:val="nil"/>
              <w:bottom w:val="single" w:sz="4" w:space="0" w:color="auto"/>
              <w:right w:val="single" w:sz="4" w:space="0" w:color="auto"/>
            </w:tcBorders>
            <w:shd w:val="clear" w:color="auto" w:fill="auto"/>
            <w:hideMark/>
          </w:tcPr>
          <w:p w14:paraId="4F932108"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xml:space="preserve">Training and Workshops </w:t>
            </w:r>
          </w:p>
        </w:tc>
        <w:tc>
          <w:tcPr>
            <w:tcW w:w="887" w:type="dxa"/>
            <w:tcBorders>
              <w:top w:val="nil"/>
              <w:left w:val="nil"/>
              <w:bottom w:val="single" w:sz="4" w:space="0" w:color="auto"/>
              <w:right w:val="single" w:sz="4" w:space="0" w:color="auto"/>
            </w:tcBorders>
            <w:shd w:val="clear" w:color="auto" w:fill="auto"/>
            <w:noWrap/>
            <w:hideMark/>
          </w:tcPr>
          <w:p w14:paraId="5A671595"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4,807</w:t>
            </w:r>
          </w:p>
        </w:tc>
        <w:tc>
          <w:tcPr>
            <w:tcW w:w="955" w:type="dxa"/>
            <w:tcBorders>
              <w:top w:val="nil"/>
              <w:left w:val="nil"/>
              <w:bottom w:val="single" w:sz="4" w:space="0" w:color="auto"/>
              <w:right w:val="single" w:sz="4" w:space="0" w:color="auto"/>
            </w:tcBorders>
            <w:shd w:val="clear" w:color="auto" w:fill="auto"/>
            <w:noWrap/>
            <w:hideMark/>
          </w:tcPr>
          <w:p w14:paraId="3FB3E1A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8,500</w:t>
            </w:r>
          </w:p>
        </w:tc>
        <w:tc>
          <w:tcPr>
            <w:tcW w:w="970" w:type="dxa"/>
            <w:tcBorders>
              <w:top w:val="nil"/>
              <w:left w:val="nil"/>
              <w:bottom w:val="single" w:sz="4" w:space="0" w:color="auto"/>
              <w:right w:val="single" w:sz="4" w:space="0" w:color="auto"/>
            </w:tcBorders>
            <w:shd w:val="clear" w:color="auto" w:fill="auto"/>
            <w:noWrap/>
            <w:hideMark/>
          </w:tcPr>
          <w:p w14:paraId="72E3919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12,500</w:t>
            </w:r>
          </w:p>
        </w:tc>
        <w:tc>
          <w:tcPr>
            <w:tcW w:w="955" w:type="dxa"/>
            <w:tcBorders>
              <w:top w:val="nil"/>
              <w:left w:val="nil"/>
              <w:bottom w:val="single" w:sz="4" w:space="0" w:color="auto"/>
              <w:right w:val="single" w:sz="4" w:space="0" w:color="auto"/>
            </w:tcBorders>
            <w:shd w:val="clear" w:color="auto" w:fill="auto"/>
            <w:noWrap/>
            <w:hideMark/>
          </w:tcPr>
          <w:p w14:paraId="1F54245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13,500</w:t>
            </w:r>
          </w:p>
        </w:tc>
        <w:tc>
          <w:tcPr>
            <w:tcW w:w="955" w:type="dxa"/>
            <w:tcBorders>
              <w:top w:val="nil"/>
              <w:left w:val="nil"/>
              <w:bottom w:val="single" w:sz="4" w:space="0" w:color="auto"/>
              <w:right w:val="single" w:sz="4" w:space="0" w:color="auto"/>
            </w:tcBorders>
            <w:shd w:val="clear" w:color="auto" w:fill="auto"/>
            <w:noWrap/>
            <w:hideMark/>
          </w:tcPr>
          <w:p w14:paraId="7A040914"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8,500</w:t>
            </w:r>
          </w:p>
        </w:tc>
        <w:tc>
          <w:tcPr>
            <w:tcW w:w="955" w:type="dxa"/>
            <w:tcBorders>
              <w:top w:val="nil"/>
              <w:left w:val="nil"/>
              <w:bottom w:val="single" w:sz="4" w:space="0" w:color="auto"/>
              <w:right w:val="single" w:sz="4" w:space="0" w:color="auto"/>
            </w:tcBorders>
            <w:shd w:val="clear" w:color="auto" w:fill="auto"/>
            <w:noWrap/>
            <w:hideMark/>
          </w:tcPr>
          <w:p w14:paraId="07DD49C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6,500</w:t>
            </w:r>
          </w:p>
        </w:tc>
        <w:tc>
          <w:tcPr>
            <w:tcW w:w="971" w:type="dxa"/>
            <w:tcBorders>
              <w:top w:val="nil"/>
              <w:left w:val="nil"/>
              <w:bottom w:val="single" w:sz="4" w:space="0" w:color="auto"/>
              <w:right w:val="single" w:sz="4" w:space="0" w:color="auto"/>
            </w:tcBorders>
            <w:shd w:val="clear" w:color="auto" w:fill="auto"/>
            <w:noWrap/>
            <w:hideMark/>
          </w:tcPr>
          <w:p w14:paraId="4F64983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4,500</w:t>
            </w:r>
          </w:p>
        </w:tc>
        <w:tc>
          <w:tcPr>
            <w:tcW w:w="955" w:type="dxa"/>
            <w:tcBorders>
              <w:top w:val="nil"/>
              <w:left w:val="nil"/>
              <w:bottom w:val="single" w:sz="4" w:space="0" w:color="auto"/>
              <w:right w:val="single" w:sz="4" w:space="0" w:color="auto"/>
            </w:tcBorders>
            <w:shd w:val="clear" w:color="auto" w:fill="auto"/>
            <w:noWrap/>
            <w:hideMark/>
          </w:tcPr>
          <w:p w14:paraId="61310512"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58,807</w:t>
            </w:r>
          </w:p>
        </w:tc>
        <w:tc>
          <w:tcPr>
            <w:tcW w:w="700" w:type="dxa"/>
            <w:tcBorders>
              <w:top w:val="nil"/>
              <w:left w:val="nil"/>
              <w:bottom w:val="single" w:sz="4" w:space="0" w:color="auto"/>
              <w:right w:val="single" w:sz="8" w:space="0" w:color="auto"/>
            </w:tcBorders>
            <w:shd w:val="clear" w:color="auto" w:fill="auto"/>
            <w:noWrap/>
            <w:hideMark/>
          </w:tcPr>
          <w:p w14:paraId="309C641F"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35</w:t>
            </w:r>
          </w:p>
        </w:tc>
      </w:tr>
      <w:tr w:rsidR="008B6C56" w:rsidRPr="0097327F" w14:paraId="0543ADA0" w14:textId="77777777" w:rsidTr="008B6C56">
        <w:trPr>
          <w:trHeight w:val="264"/>
        </w:trPr>
        <w:tc>
          <w:tcPr>
            <w:tcW w:w="1226" w:type="dxa"/>
            <w:vMerge/>
            <w:tcBorders>
              <w:top w:val="nil"/>
              <w:left w:val="single" w:sz="8" w:space="0" w:color="auto"/>
              <w:bottom w:val="single" w:sz="8" w:space="0" w:color="000000"/>
              <w:right w:val="single" w:sz="4" w:space="0" w:color="auto"/>
            </w:tcBorders>
            <w:vAlign w:val="center"/>
            <w:hideMark/>
          </w:tcPr>
          <w:p w14:paraId="46AAB532" w14:textId="77777777" w:rsidR="008B6C56" w:rsidRPr="0097327F" w:rsidRDefault="008B6C56" w:rsidP="008B6C56">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1DF608D2" w14:textId="77777777" w:rsidR="008B6C56" w:rsidRPr="0097327F" w:rsidRDefault="008B6C56" w:rsidP="008B6C56">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4" w:space="0" w:color="auto"/>
              <w:right w:val="single" w:sz="4" w:space="0" w:color="auto"/>
            </w:tcBorders>
            <w:vAlign w:val="center"/>
            <w:hideMark/>
          </w:tcPr>
          <w:p w14:paraId="02BD28F9" w14:textId="77777777" w:rsidR="008B6C56" w:rsidRPr="0097327F" w:rsidRDefault="008B6C56" w:rsidP="008B6C56">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4" w:space="0" w:color="auto"/>
              <w:right w:val="single" w:sz="4" w:space="0" w:color="auto"/>
            </w:tcBorders>
            <w:vAlign w:val="center"/>
            <w:hideMark/>
          </w:tcPr>
          <w:p w14:paraId="2DD99347" w14:textId="77777777" w:rsidR="008B6C56" w:rsidRPr="0097327F" w:rsidRDefault="008B6C56" w:rsidP="008B6C56">
            <w:pPr>
              <w:jc w:val="left"/>
              <w:rPr>
                <w:rFonts w:ascii="Arial Narrow" w:eastAsia="Times New Roman" w:hAnsi="Arial Narrow" w:cs="Arial"/>
                <w:color w:val="000000"/>
                <w:sz w:val="18"/>
                <w:szCs w:val="18"/>
              </w:rPr>
            </w:pPr>
          </w:p>
        </w:tc>
        <w:tc>
          <w:tcPr>
            <w:tcW w:w="3131" w:type="dxa"/>
            <w:gridSpan w:val="2"/>
            <w:tcBorders>
              <w:top w:val="single" w:sz="4" w:space="0" w:color="auto"/>
              <w:left w:val="nil"/>
              <w:bottom w:val="single" w:sz="4" w:space="0" w:color="auto"/>
              <w:right w:val="single" w:sz="4" w:space="0" w:color="auto"/>
            </w:tcBorders>
            <w:shd w:val="clear" w:color="000000" w:fill="D9E1F2"/>
            <w:noWrap/>
            <w:hideMark/>
          </w:tcPr>
          <w:p w14:paraId="0EF3D4D4" w14:textId="77777777" w:rsidR="008B6C56" w:rsidRPr="0097327F" w:rsidRDefault="008B6C56" w:rsidP="008B6C56">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Sub-total PMU (GEF)</w:t>
            </w:r>
          </w:p>
        </w:tc>
        <w:tc>
          <w:tcPr>
            <w:tcW w:w="887" w:type="dxa"/>
            <w:tcBorders>
              <w:top w:val="nil"/>
              <w:left w:val="nil"/>
              <w:bottom w:val="single" w:sz="4" w:space="0" w:color="auto"/>
              <w:right w:val="single" w:sz="4" w:space="0" w:color="auto"/>
            </w:tcBorders>
            <w:shd w:val="clear" w:color="000000" w:fill="D9E1F2"/>
            <w:noWrap/>
            <w:hideMark/>
          </w:tcPr>
          <w:p w14:paraId="3B387ED1" w14:textId="28C3E130" w:rsidR="008B6C56" w:rsidRPr="0097327F" w:rsidRDefault="008B6C56" w:rsidP="008B6C56">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33,607</w:t>
            </w:r>
          </w:p>
        </w:tc>
        <w:tc>
          <w:tcPr>
            <w:tcW w:w="955" w:type="dxa"/>
            <w:tcBorders>
              <w:top w:val="nil"/>
              <w:left w:val="nil"/>
              <w:bottom w:val="single" w:sz="4" w:space="0" w:color="auto"/>
              <w:right w:val="single" w:sz="4" w:space="0" w:color="auto"/>
            </w:tcBorders>
            <w:shd w:val="clear" w:color="000000" w:fill="D9E1F2"/>
            <w:noWrap/>
            <w:hideMark/>
          </w:tcPr>
          <w:p w14:paraId="0165DB71" w14:textId="7DA2BDB5" w:rsidR="008B6C56" w:rsidRPr="0097327F" w:rsidRDefault="008B6C56" w:rsidP="008B6C56">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108,634</w:t>
            </w:r>
          </w:p>
        </w:tc>
        <w:tc>
          <w:tcPr>
            <w:tcW w:w="970" w:type="dxa"/>
            <w:tcBorders>
              <w:top w:val="nil"/>
              <w:left w:val="nil"/>
              <w:bottom w:val="single" w:sz="4" w:space="0" w:color="auto"/>
              <w:right w:val="single" w:sz="4" w:space="0" w:color="auto"/>
            </w:tcBorders>
            <w:shd w:val="clear" w:color="000000" w:fill="D9E1F2"/>
            <w:noWrap/>
            <w:hideMark/>
          </w:tcPr>
          <w:p w14:paraId="3BA0246A" w14:textId="6754CFB3" w:rsidR="008B6C56" w:rsidRPr="0097327F" w:rsidRDefault="008B6C56" w:rsidP="008B6C56">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72,634</w:t>
            </w:r>
          </w:p>
        </w:tc>
        <w:tc>
          <w:tcPr>
            <w:tcW w:w="955" w:type="dxa"/>
            <w:tcBorders>
              <w:top w:val="nil"/>
              <w:left w:val="nil"/>
              <w:bottom w:val="single" w:sz="4" w:space="0" w:color="auto"/>
              <w:right w:val="single" w:sz="4" w:space="0" w:color="auto"/>
            </w:tcBorders>
            <w:shd w:val="clear" w:color="000000" w:fill="D9E1F2"/>
            <w:noWrap/>
            <w:hideMark/>
          </w:tcPr>
          <w:p w14:paraId="09A1D05A" w14:textId="3BB0E51D" w:rsidR="008B6C56" w:rsidRPr="0097327F" w:rsidRDefault="008B6C56" w:rsidP="008B6C56">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51,633</w:t>
            </w:r>
          </w:p>
        </w:tc>
        <w:tc>
          <w:tcPr>
            <w:tcW w:w="955" w:type="dxa"/>
            <w:tcBorders>
              <w:top w:val="nil"/>
              <w:left w:val="nil"/>
              <w:bottom w:val="single" w:sz="4" w:space="0" w:color="auto"/>
              <w:right w:val="single" w:sz="4" w:space="0" w:color="auto"/>
            </w:tcBorders>
            <w:shd w:val="clear" w:color="000000" w:fill="D9E1F2"/>
            <w:noWrap/>
            <w:hideMark/>
          </w:tcPr>
          <w:p w14:paraId="1FC2C378" w14:textId="0C525045" w:rsidR="008B6C56" w:rsidRPr="0097327F" w:rsidRDefault="008B6C56" w:rsidP="008B6C56">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44,333</w:t>
            </w:r>
          </w:p>
        </w:tc>
        <w:tc>
          <w:tcPr>
            <w:tcW w:w="955" w:type="dxa"/>
            <w:tcBorders>
              <w:top w:val="nil"/>
              <w:left w:val="nil"/>
              <w:bottom w:val="single" w:sz="4" w:space="0" w:color="auto"/>
              <w:right w:val="single" w:sz="4" w:space="0" w:color="auto"/>
            </w:tcBorders>
            <w:shd w:val="clear" w:color="000000" w:fill="D9E1F2"/>
            <w:noWrap/>
            <w:hideMark/>
          </w:tcPr>
          <w:p w14:paraId="0DD1A3F8" w14:textId="4CDE2C86" w:rsidR="008B6C56" w:rsidRPr="0097327F" w:rsidRDefault="008B6C56" w:rsidP="008B6C56">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39,633</w:t>
            </w:r>
          </w:p>
        </w:tc>
        <w:tc>
          <w:tcPr>
            <w:tcW w:w="971" w:type="dxa"/>
            <w:tcBorders>
              <w:top w:val="nil"/>
              <w:left w:val="nil"/>
              <w:bottom w:val="single" w:sz="4" w:space="0" w:color="auto"/>
              <w:right w:val="single" w:sz="4" w:space="0" w:color="auto"/>
            </w:tcBorders>
            <w:shd w:val="clear" w:color="000000" w:fill="D9E1F2"/>
            <w:noWrap/>
            <w:hideMark/>
          </w:tcPr>
          <w:p w14:paraId="3E8C1E9C" w14:textId="025EF922" w:rsidR="008B6C56" w:rsidRPr="0097327F" w:rsidRDefault="008B6C56" w:rsidP="008B6C56">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36,633</w:t>
            </w:r>
          </w:p>
        </w:tc>
        <w:tc>
          <w:tcPr>
            <w:tcW w:w="955" w:type="dxa"/>
            <w:tcBorders>
              <w:top w:val="nil"/>
              <w:left w:val="nil"/>
              <w:bottom w:val="single" w:sz="4" w:space="0" w:color="auto"/>
              <w:right w:val="single" w:sz="4" w:space="0" w:color="auto"/>
            </w:tcBorders>
            <w:shd w:val="clear" w:color="000000" w:fill="D9E1F2"/>
            <w:noWrap/>
            <w:hideMark/>
          </w:tcPr>
          <w:p w14:paraId="207F2562" w14:textId="03CC4781" w:rsidR="008B6C56" w:rsidRPr="0097327F" w:rsidRDefault="007A755A" w:rsidP="008B6C56">
            <w:pPr>
              <w:jc w:val="right"/>
              <w:rPr>
                <w:rFonts w:ascii="Arial Narrow" w:eastAsia="Times New Roman" w:hAnsi="Arial Narrow" w:cs="Arial"/>
                <w:b/>
                <w:bCs/>
                <w:color w:val="000000"/>
                <w:sz w:val="18"/>
                <w:szCs w:val="18"/>
              </w:rPr>
            </w:pPr>
            <w:r>
              <w:rPr>
                <w:rFonts w:ascii="Arial Narrow" w:eastAsia="Times New Roman" w:hAnsi="Arial Narrow" w:cs="Arial"/>
                <w:b/>
                <w:bCs/>
                <w:color w:val="000000"/>
                <w:sz w:val="18"/>
                <w:szCs w:val="18"/>
              </w:rPr>
              <w:t>387,107</w:t>
            </w:r>
          </w:p>
        </w:tc>
        <w:tc>
          <w:tcPr>
            <w:tcW w:w="700" w:type="dxa"/>
            <w:tcBorders>
              <w:top w:val="nil"/>
              <w:left w:val="nil"/>
              <w:bottom w:val="single" w:sz="4" w:space="0" w:color="auto"/>
              <w:right w:val="single" w:sz="8" w:space="0" w:color="auto"/>
            </w:tcBorders>
            <w:shd w:val="clear" w:color="000000" w:fill="D9E1F2"/>
            <w:noWrap/>
            <w:hideMark/>
          </w:tcPr>
          <w:p w14:paraId="48C9EADB" w14:textId="77777777" w:rsidR="008B6C56" w:rsidRPr="0097327F" w:rsidRDefault="008B6C56" w:rsidP="008B6C56">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r w:rsidR="00B4200B" w:rsidRPr="0097327F" w14:paraId="4ECE3C5D" w14:textId="77777777" w:rsidTr="008B6C56">
        <w:trPr>
          <w:trHeight w:val="404"/>
        </w:trPr>
        <w:tc>
          <w:tcPr>
            <w:tcW w:w="1226" w:type="dxa"/>
            <w:vMerge/>
            <w:tcBorders>
              <w:top w:val="nil"/>
              <w:left w:val="single" w:sz="8" w:space="0" w:color="auto"/>
              <w:bottom w:val="single" w:sz="8" w:space="0" w:color="000000"/>
              <w:right w:val="single" w:sz="4" w:space="0" w:color="auto"/>
            </w:tcBorders>
            <w:vAlign w:val="center"/>
            <w:hideMark/>
          </w:tcPr>
          <w:p w14:paraId="10689357"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16E93DA2"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0CEE3F34"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04000</w:t>
            </w:r>
          </w:p>
        </w:tc>
        <w:tc>
          <w:tcPr>
            <w:tcW w:w="635"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2AFB6F14"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UNDP</w:t>
            </w:r>
          </w:p>
        </w:tc>
        <w:tc>
          <w:tcPr>
            <w:tcW w:w="865" w:type="dxa"/>
            <w:tcBorders>
              <w:top w:val="nil"/>
              <w:left w:val="nil"/>
              <w:bottom w:val="single" w:sz="4" w:space="0" w:color="auto"/>
              <w:right w:val="single" w:sz="4" w:space="0" w:color="auto"/>
            </w:tcBorders>
            <w:shd w:val="clear" w:color="auto" w:fill="auto"/>
            <w:noWrap/>
            <w:hideMark/>
          </w:tcPr>
          <w:p w14:paraId="0AE12D28"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71400</w:t>
            </w:r>
          </w:p>
        </w:tc>
        <w:tc>
          <w:tcPr>
            <w:tcW w:w="2266" w:type="dxa"/>
            <w:tcBorders>
              <w:top w:val="nil"/>
              <w:left w:val="nil"/>
              <w:bottom w:val="single" w:sz="4" w:space="0" w:color="auto"/>
              <w:right w:val="single" w:sz="4" w:space="0" w:color="auto"/>
            </w:tcBorders>
            <w:shd w:val="clear" w:color="auto" w:fill="auto"/>
            <w:hideMark/>
          </w:tcPr>
          <w:p w14:paraId="7B8E17AB"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Contractual Services - Individual</w:t>
            </w:r>
          </w:p>
        </w:tc>
        <w:tc>
          <w:tcPr>
            <w:tcW w:w="887" w:type="dxa"/>
            <w:tcBorders>
              <w:top w:val="nil"/>
              <w:left w:val="nil"/>
              <w:bottom w:val="single" w:sz="4" w:space="0" w:color="auto"/>
              <w:right w:val="single" w:sz="4" w:space="0" w:color="auto"/>
            </w:tcBorders>
            <w:shd w:val="clear" w:color="000000" w:fill="FFFFFF"/>
            <w:noWrap/>
            <w:hideMark/>
          </w:tcPr>
          <w:p w14:paraId="152EE78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6,000</w:t>
            </w:r>
          </w:p>
        </w:tc>
        <w:tc>
          <w:tcPr>
            <w:tcW w:w="955" w:type="dxa"/>
            <w:tcBorders>
              <w:top w:val="nil"/>
              <w:left w:val="nil"/>
              <w:bottom w:val="single" w:sz="4" w:space="0" w:color="auto"/>
              <w:right w:val="single" w:sz="4" w:space="0" w:color="auto"/>
            </w:tcBorders>
            <w:shd w:val="clear" w:color="000000" w:fill="FFFFFF"/>
            <w:noWrap/>
            <w:hideMark/>
          </w:tcPr>
          <w:p w14:paraId="4375930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6,000</w:t>
            </w:r>
          </w:p>
        </w:tc>
        <w:tc>
          <w:tcPr>
            <w:tcW w:w="970" w:type="dxa"/>
            <w:tcBorders>
              <w:top w:val="nil"/>
              <w:left w:val="nil"/>
              <w:bottom w:val="single" w:sz="4" w:space="0" w:color="auto"/>
              <w:right w:val="single" w:sz="4" w:space="0" w:color="auto"/>
            </w:tcBorders>
            <w:shd w:val="clear" w:color="000000" w:fill="FFFFFF"/>
            <w:noWrap/>
            <w:hideMark/>
          </w:tcPr>
          <w:p w14:paraId="1096D4C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6,000</w:t>
            </w:r>
          </w:p>
        </w:tc>
        <w:tc>
          <w:tcPr>
            <w:tcW w:w="955" w:type="dxa"/>
            <w:tcBorders>
              <w:top w:val="nil"/>
              <w:left w:val="nil"/>
              <w:bottom w:val="single" w:sz="4" w:space="0" w:color="auto"/>
              <w:right w:val="single" w:sz="4" w:space="0" w:color="auto"/>
            </w:tcBorders>
            <w:shd w:val="clear" w:color="000000" w:fill="FFFFFF"/>
            <w:noWrap/>
            <w:hideMark/>
          </w:tcPr>
          <w:p w14:paraId="056DB09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6,000</w:t>
            </w:r>
          </w:p>
        </w:tc>
        <w:tc>
          <w:tcPr>
            <w:tcW w:w="955" w:type="dxa"/>
            <w:tcBorders>
              <w:top w:val="nil"/>
              <w:left w:val="nil"/>
              <w:bottom w:val="single" w:sz="4" w:space="0" w:color="auto"/>
              <w:right w:val="single" w:sz="4" w:space="0" w:color="auto"/>
            </w:tcBorders>
            <w:shd w:val="clear" w:color="000000" w:fill="FFFFFF"/>
            <w:noWrap/>
            <w:hideMark/>
          </w:tcPr>
          <w:p w14:paraId="5C1C193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6,000</w:t>
            </w:r>
          </w:p>
        </w:tc>
        <w:tc>
          <w:tcPr>
            <w:tcW w:w="955" w:type="dxa"/>
            <w:tcBorders>
              <w:top w:val="nil"/>
              <w:left w:val="nil"/>
              <w:bottom w:val="single" w:sz="4" w:space="0" w:color="auto"/>
              <w:right w:val="single" w:sz="4" w:space="0" w:color="auto"/>
            </w:tcBorders>
            <w:shd w:val="clear" w:color="000000" w:fill="FFFFFF"/>
            <w:noWrap/>
            <w:hideMark/>
          </w:tcPr>
          <w:p w14:paraId="3D016CE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6,000</w:t>
            </w:r>
          </w:p>
        </w:tc>
        <w:tc>
          <w:tcPr>
            <w:tcW w:w="971" w:type="dxa"/>
            <w:tcBorders>
              <w:top w:val="nil"/>
              <w:left w:val="nil"/>
              <w:bottom w:val="single" w:sz="4" w:space="0" w:color="auto"/>
              <w:right w:val="single" w:sz="4" w:space="0" w:color="auto"/>
            </w:tcBorders>
            <w:shd w:val="clear" w:color="000000" w:fill="FFFFFF"/>
            <w:noWrap/>
            <w:hideMark/>
          </w:tcPr>
          <w:p w14:paraId="7ABC1D7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6,000</w:t>
            </w:r>
          </w:p>
        </w:tc>
        <w:tc>
          <w:tcPr>
            <w:tcW w:w="955" w:type="dxa"/>
            <w:tcBorders>
              <w:top w:val="nil"/>
              <w:left w:val="nil"/>
              <w:bottom w:val="single" w:sz="4" w:space="0" w:color="auto"/>
              <w:right w:val="single" w:sz="4" w:space="0" w:color="auto"/>
            </w:tcBorders>
            <w:shd w:val="clear" w:color="000000" w:fill="FFFFFF"/>
            <w:noWrap/>
            <w:hideMark/>
          </w:tcPr>
          <w:p w14:paraId="1DC3D4AC"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42,000</w:t>
            </w:r>
          </w:p>
        </w:tc>
        <w:tc>
          <w:tcPr>
            <w:tcW w:w="700" w:type="dxa"/>
            <w:tcBorders>
              <w:top w:val="nil"/>
              <w:left w:val="nil"/>
              <w:bottom w:val="single" w:sz="4" w:space="0" w:color="auto"/>
              <w:right w:val="single" w:sz="8" w:space="0" w:color="auto"/>
            </w:tcBorders>
            <w:shd w:val="clear" w:color="000000" w:fill="FFFFFF"/>
            <w:noWrap/>
            <w:hideMark/>
          </w:tcPr>
          <w:p w14:paraId="7CC28DFE"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36</w:t>
            </w:r>
          </w:p>
        </w:tc>
      </w:tr>
      <w:tr w:rsidR="00B4200B" w:rsidRPr="0097327F" w14:paraId="2E45C3C6" w14:textId="77777777" w:rsidTr="008B6C56">
        <w:trPr>
          <w:trHeight w:val="189"/>
        </w:trPr>
        <w:tc>
          <w:tcPr>
            <w:tcW w:w="1226" w:type="dxa"/>
            <w:vMerge/>
            <w:tcBorders>
              <w:top w:val="nil"/>
              <w:left w:val="single" w:sz="8" w:space="0" w:color="auto"/>
              <w:bottom w:val="single" w:sz="8" w:space="0" w:color="000000"/>
              <w:right w:val="single" w:sz="4" w:space="0" w:color="auto"/>
            </w:tcBorders>
            <w:vAlign w:val="center"/>
            <w:hideMark/>
          </w:tcPr>
          <w:p w14:paraId="58EE959F"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53EEECCC"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0FFF2781"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4A9B27BA"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3D4FD653"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75700</w:t>
            </w:r>
          </w:p>
        </w:tc>
        <w:tc>
          <w:tcPr>
            <w:tcW w:w="2266" w:type="dxa"/>
            <w:tcBorders>
              <w:top w:val="nil"/>
              <w:left w:val="nil"/>
              <w:bottom w:val="single" w:sz="4" w:space="0" w:color="auto"/>
              <w:right w:val="single" w:sz="4" w:space="0" w:color="auto"/>
            </w:tcBorders>
            <w:shd w:val="clear" w:color="auto" w:fill="auto"/>
            <w:hideMark/>
          </w:tcPr>
          <w:p w14:paraId="3ADDFA21"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xml:space="preserve">Training and Workshops </w:t>
            </w:r>
          </w:p>
        </w:tc>
        <w:tc>
          <w:tcPr>
            <w:tcW w:w="887" w:type="dxa"/>
            <w:tcBorders>
              <w:top w:val="nil"/>
              <w:left w:val="nil"/>
              <w:bottom w:val="single" w:sz="4" w:space="0" w:color="auto"/>
              <w:right w:val="single" w:sz="4" w:space="0" w:color="auto"/>
            </w:tcBorders>
            <w:shd w:val="clear" w:color="000000" w:fill="FFFFFF"/>
            <w:noWrap/>
            <w:hideMark/>
          </w:tcPr>
          <w:p w14:paraId="70D1A4D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16,750</w:t>
            </w:r>
          </w:p>
        </w:tc>
        <w:tc>
          <w:tcPr>
            <w:tcW w:w="955" w:type="dxa"/>
            <w:tcBorders>
              <w:top w:val="nil"/>
              <w:left w:val="nil"/>
              <w:bottom w:val="single" w:sz="4" w:space="0" w:color="auto"/>
              <w:right w:val="single" w:sz="4" w:space="0" w:color="auto"/>
            </w:tcBorders>
            <w:shd w:val="clear" w:color="000000" w:fill="FFFFFF"/>
            <w:noWrap/>
            <w:hideMark/>
          </w:tcPr>
          <w:p w14:paraId="35AED38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15,000</w:t>
            </w:r>
          </w:p>
        </w:tc>
        <w:tc>
          <w:tcPr>
            <w:tcW w:w="970" w:type="dxa"/>
            <w:tcBorders>
              <w:top w:val="nil"/>
              <w:left w:val="nil"/>
              <w:bottom w:val="single" w:sz="4" w:space="0" w:color="auto"/>
              <w:right w:val="single" w:sz="4" w:space="0" w:color="auto"/>
            </w:tcBorders>
            <w:shd w:val="clear" w:color="000000" w:fill="FFFFFF"/>
            <w:noWrap/>
            <w:hideMark/>
          </w:tcPr>
          <w:p w14:paraId="0EF5DE0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w:t>
            </w:r>
          </w:p>
        </w:tc>
        <w:tc>
          <w:tcPr>
            <w:tcW w:w="955" w:type="dxa"/>
            <w:tcBorders>
              <w:top w:val="nil"/>
              <w:left w:val="nil"/>
              <w:bottom w:val="single" w:sz="4" w:space="0" w:color="auto"/>
              <w:right w:val="single" w:sz="4" w:space="0" w:color="auto"/>
            </w:tcBorders>
            <w:shd w:val="clear" w:color="000000" w:fill="FFFFFF"/>
            <w:noWrap/>
            <w:hideMark/>
          </w:tcPr>
          <w:p w14:paraId="095463C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w:t>
            </w:r>
          </w:p>
        </w:tc>
        <w:tc>
          <w:tcPr>
            <w:tcW w:w="955" w:type="dxa"/>
            <w:tcBorders>
              <w:top w:val="nil"/>
              <w:left w:val="nil"/>
              <w:bottom w:val="single" w:sz="4" w:space="0" w:color="auto"/>
              <w:right w:val="single" w:sz="4" w:space="0" w:color="auto"/>
            </w:tcBorders>
            <w:shd w:val="clear" w:color="000000" w:fill="FFFFFF"/>
            <w:noWrap/>
            <w:hideMark/>
          </w:tcPr>
          <w:p w14:paraId="0585897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w:t>
            </w:r>
          </w:p>
        </w:tc>
        <w:tc>
          <w:tcPr>
            <w:tcW w:w="955" w:type="dxa"/>
            <w:tcBorders>
              <w:top w:val="nil"/>
              <w:left w:val="nil"/>
              <w:bottom w:val="single" w:sz="4" w:space="0" w:color="auto"/>
              <w:right w:val="single" w:sz="4" w:space="0" w:color="auto"/>
            </w:tcBorders>
            <w:shd w:val="clear" w:color="000000" w:fill="FFFFFF"/>
            <w:noWrap/>
            <w:hideMark/>
          </w:tcPr>
          <w:p w14:paraId="6EF7537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20,000</w:t>
            </w:r>
          </w:p>
        </w:tc>
        <w:tc>
          <w:tcPr>
            <w:tcW w:w="971" w:type="dxa"/>
            <w:tcBorders>
              <w:top w:val="nil"/>
              <w:left w:val="nil"/>
              <w:bottom w:val="single" w:sz="4" w:space="0" w:color="auto"/>
              <w:right w:val="single" w:sz="4" w:space="0" w:color="auto"/>
            </w:tcBorders>
            <w:shd w:val="clear" w:color="000000" w:fill="FFFFFF"/>
            <w:noWrap/>
            <w:hideMark/>
          </w:tcPr>
          <w:p w14:paraId="214A407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15,000</w:t>
            </w:r>
          </w:p>
        </w:tc>
        <w:tc>
          <w:tcPr>
            <w:tcW w:w="955" w:type="dxa"/>
            <w:tcBorders>
              <w:top w:val="nil"/>
              <w:left w:val="nil"/>
              <w:bottom w:val="single" w:sz="4" w:space="0" w:color="auto"/>
              <w:right w:val="single" w:sz="4" w:space="0" w:color="auto"/>
            </w:tcBorders>
            <w:shd w:val="clear" w:color="000000" w:fill="FFFFFF"/>
            <w:noWrap/>
            <w:hideMark/>
          </w:tcPr>
          <w:p w14:paraId="38980AA5"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126,750</w:t>
            </w:r>
          </w:p>
        </w:tc>
        <w:tc>
          <w:tcPr>
            <w:tcW w:w="700" w:type="dxa"/>
            <w:tcBorders>
              <w:top w:val="nil"/>
              <w:left w:val="nil"/>
              <w:bottom w:val="single" w:sz="4" w:space="0" w:color="auto"/>
              <w:right w:val="single" w:sz="8" w:space="0" w:color="auto"/>
            </w:tcBorders>
            <w:shd w:val="clear" w:color="000000" w:fill="FFFFFF"/>
            <w:noWrap/>
            <w:hideMark/>
          </w:tcPr>
          <w:p w14:paraId="3BDD279F"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37</w:t>
            </w:r>
          </w:p>
        </w:tc>
      </w:tr>
      <w:tr w:rsidR="00B4200B" w:rsidRPr="0097327F" w14:paraId="4D1323B9" w14:textId="77777777" w:rsidTr="008B6C56">
        <w:trPr>
          <w:trHeight w:val="288"/>
        </w:trPr>
        <w:tc>
          <w:tcPr>
            <w:tcW w:w="1226" w:type="dxa"/>
            <w:vMerge/>
            <w:tcBorders>
              <w:top w:val="nil"/>
              <w:left w:val="single" w:sz="8" w:space="0" w:color="auto"/>
              <w:bottom w:val="single" w:sz="8" w:space="0" w:color="000000"/>
              <w:right w:val="single" w:sz="4" w:space="0" w:color="auto"/>
            </w:tcBorders>
            <w:vAlign w:val="center"/>
            <w:hideMark/>
          </w:tcPr>
          <w:p w14:paraId="45744192"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18045230"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78D1AE3C"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1F1639D9"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32B5EBA9"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72800</w:t>
            </w:r>
          </w:p>
        </w:tc>
        <w:tc>
          <w:tcPr>
            <w:tcW w:w="2266" w:type="dxa"/>
            <w:tcBorders>
              <w:top w:val="nil"/>
              <w:left w:val="nil"/>
              <w:bottom w:val="single" w:sz="4" w:space="0" w:color="auto"/>
              <w:right w:val="single" w:sz="4" w:space="0" w:color="auto"/>
            </w:tcBorders>
            <w:shd w:val="clear" w:color="auto" w:fill="auto"/>
            <w:hideMark/>
          </w:tcPr>
          <w:p w14:paraId="081E8438" w14:textId="77777777" w:rsidR="00B4200B" w:rsidRPr="0097327F" w:rsidRDefault="00B4200B" w:rsidP="00777972">
            <w:pPr>
              <w:jc w:val="left"/>
              <w:rPr>
                <w:rFonts w:ascii="Arial Narrow" w:eastAsia="Times New Roman" w:hAnsi="Arial Narrow" w:cs="Arial"/>
                <w:sz w:val="18"/>
                <w:szCs w:val="18"/>
              </w:rPr>
            </w:pPr>
            <w:r w:rsidRPr="0097327F">
              <w:rPr>
                <w:rFonts w:ascii="Arial Narrow" w:eastAsia="Times New Roman" w:hAnsi="Arial Narrow" w:cs="Arial"/>
                <w:sz w:val="18"/>
                <w:szCs w:val="18"/>
              </w:rPr>
              <w:t>Information Technology Equipment</w:t>
            </w:r>
          </w:p>
        </w:tc>
        <w:tc>
          <w:tcPr>
            <w:tcW w:w="887" w:type="dxa"/>
            <w:tcBorders>
              <w:top w:val="nil"/>
              <w:left w:val="nil"/>
              <w:bottom w:val="single" w:sz="4" w:space="0" w:color="auto"/>
              <w:right w:val="single" w:sz="4" w:space="0" w:color="auto"/>
            </w:tcBorders>
            <w:shd w:val="clear" w:color="000000" w:fill="FFFFFF"/>
            <w:noWrap/>
            <w:hideMark/>
          </w:tcPr>
          <w:p w14:paraId="15C3194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10,000</w:t>
            </w:r>
          </w:p>
        </w:tc>
        <w:tc>
          <w:tcPr>
            <w:tcW w:w="955" w:type="dxa"/>
            <w:tcBorders>
              <w:top w:val="nil"/>
              <w:left w:val="nil"/>
              <w:bottom w:val="single" w:sz="4" w:space="0" w:color="auto"/>
              <w:right w:val="single" w:sz="4" w:space="0" w:color="auto"/>
            </w:tcBorders>
            <w:shd w:val="clear" w:color="000000" w:fill="FFFFFF"/>
            <w:noWrap/>
            <w:hideMark/>
          </w:tcPr>
          <w:p w14:paraId="78AEB1A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w:t>
            </w:r>
          </w:p>
        </w:tc>
        <w:tc>
          <w:tcPr>
            <w:tcW w:w="970" w:type="dxa"/>
            <w:tcBorders>
              <w:top w:val="nil"/>
              <w:left w:val="nil"/>
              <w:bottom w:val="single" w:sz="4" w:space="0" w:color="auto"/>
              <w:right w:val="single" w:sz="4" w:space="0" w:color="auto"/>
            </w:tcBorders>
            <w:shd w:val="clear" w:color="000000" w:fill="FFFFFF"/>
            <w:noWrap/>
            <w:hideMark/>
          </w:tcPr>
          <w:p w14:paraId="60E3531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250</w:t>
            </w:r>
          </w:p>
        </w:tc>
        <w:tc>
          <w:tcPr>
            <w:tcW w:w="955" w:type="dxa"/>
            <w:tcBorders>
              <w:top w:val="nil"/>
              <w:left w:val="nil"/>
              <w:bottom w:val="single" w:sz="4" w:space="0" w:color="auto"/>
              <w:right w:val="single" w:sz="4" w:space="0" w:color="auto"/>
            </w:tcBorders>
            <w:shd w:val="clear" w:color="000000" w:fill="FFFFFF"/>
            <w:noWrap/>
            <w:hideMark/>
          </w:tcPr>
          <w:p w14:paraId="0BF6EB4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w:t>
            </w:r>
          </w:p>
        </w:tc>
        <w:tc>
          <w:tcPr>
            <w:tcW w:w="955" w:type="dxa"/>
            <w:tcBorders>
              <w:top w:val="nil"/>
              <w:left w:val="nil"/>
              <w:bottom w:val="single" w:sz="4" w:space="0" w:color="auto"/>
              <w:right w:val="single" w:sz="4" w:space="0" w:color="auto"/>
            </w:tcBorders>
            <w:shd w:val="clear" w:color="000000" w:fill="FFFFFF"/>
            <w:noWrap/>
            <w:hideMark/>
          </w:tcPr>
          <w:p w14:paraId="1AACC17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250</w:t>
            </w:r>
          </w:p>
        </w:tc>
        <w:tc>
          <w:tcPr>
            <w:tcW w:w="955" w:type="dxa"/>
            <w:tcBorders>
              <w:top w:val="nil"/>
              <w:left w:val="nil"/>
              <w:bottom w:val="single" w:sz="4" w:space="0" w:color="auto"/>
              <w:right w:val="single" w:sz="4" w:space="0" w:color="auto"/>
            </w:tcBorders>
            <w:shd w:val="clear" w:color="000000" w:fill="FFFFFF"/>
            <w:noWrap/>
            <w:hideMark/>
          </w:tcPr>
          <w:p w14:paraId="7085937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w:t>
            </w:r>
          </w:p>
        </w:tc>
        <w:tc>
          <w:tcPr>
            <w:tcW w:w="971" w:type="dxa"/>
            <w:tcBorders>
              <w:top w:val="nil"/>
              <w:left w:val="nil"/>
              <w:bottom w:val="single" w:sz="4" w:space="0" w:color="auto"/>
              <w:right w:val="single" w:sz="4" w:space="0" w:color="auto"/>
            </w:tcBorders>
            <w:shd w:val="clear" w:color="000000" w:fill="FFFFFF"/>
            <w:noWrap/>
            <w:hideMark/>
          </w:tcPr>
          <w:p w14:paraId="4F773BC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250</w:t>
            </w:r>
          </w:p>
        </w:tc>
        <w:tc>
          <w:tcPr>
            <w:tcW w:w="955" w:type="dxa"/>
            <w:tcBorders>
              <w:top w:val="nil"/>
              <w:left w:val="nil"/>
              <w:bottom w:val="single" w:sz="4" w:space="0" w:color="auto"/>
              <w:right w:val="single" w:sz="4" w:space="0" w:color="auto"/>
            </w:tcBorders>
            <w:shd w:val="clear" w:color="000000" w:fill="FFFFFF"/>
            <w:noWrap/>
            <w:hideMark/>
          </w:tcPr>
          <w:p w14:paraId="2C3C6150"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10,750</w:t>
            </w:r>
          </w:p>
        </w:tc>
        <w:tc>
          <w:tcPr>
            <w:tcW w:w="700" w:type="dxa"/>
            <w:tcBorders>
              <w:top w:val="nil"/>
              <w:left w:val="nil"/>
              <w:bottom w:val="single" w:sz="4" w:space="0" w:color="auto"/>
              <w:right w:val="single" w:sz="8" w:space="0" w:color="auto"/>
            </w:tcBorders>
            <w:shd w:val="clear" w:color="000000" w:fill="FFFFFF"/>
            <w:noWrap/>
            <w:hideMark/>
          </w:tcPr>
          <w:p w14:paraId="236DF9C1"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38</w:t>
            </w:r>
          </w:p>
        </w:tc>
      </w:tr>
      <w:tr w:rsidR="00B4200B" w:rsidRPr="0097327F" w14:paraId="4AD862D4" w14:textId="77777777" w:rsidTr="008B6C56">
        <w:trPr>
          <w:trHeight w:val="159"/>
        </w:trPr>
        <w:tc>
          <w:tcPr>
            <w:tcW w:w="1226" w:type="dxa"/>
            <w:vMerge/>
            <w:tcBorders>
              <w:top w:val="nil"/>
              <w:left w:val="single" w:sz="8" w:space="0" w:color="auto"/>
              <w:bottom w:val="single" w:sz="8" w:space="0" w:color="000000"/>
              <w:right w:val="single" w:sz="4" w:space="0" w:color="auto"/>
            </w:tcBorders>
            <w:vAlign w:val="center"/>
            <w:hideMark/>
          </w:tcPr>
          <w:p w14:paraId="724E5C67"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433BC059"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664EE395"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7B7DAF61"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1FBE1DCB"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72200</w:t>
            </w:r>
          </w:p>
        </w:tc>
        <w:tc>
          <w:tcPr>
            <w:tcW w:w="2266" w:type="dxa"/>
            <w:tcBorders>
              <w:top w:val="nil"/>
              <w:left w:val="nil"/>
              <w:bottom w:val="single" w:sz="4" w:space="0" w:color="auto"/>
              <w:right w:val="single" w:sz="4" w:space="0" w:color="auto"/>
            </w:tcBorders>
            <w:shd w:val="clear" w:color="auto" w:fill="auto"/>
            <w:hideMark/>
          </w:tcPr>
          <w:p w14:paraId="5B89AA78" w14:textId="77777777" w:rsidR="00B4200B" w:rsidRPr="0097327F" w:rsidRDefault="00B4200B" w:rsidP="00777972">
            <w:pPr>
              <w:jc w:val="lef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Equipment and Furniture</w:t>
            </w:r>
          </w:p>
        </w:tc>
        <w:tc>
          <w:tcPr>
            <w:tcW w:w="887" w:type="dxa"/>
            <w:tcBorders>
              <w:top w:val="nil"/>
              <w:left w:val="nil"/>
              <w:bottom w:val="single" w:sz="4" w:space="0" w:color="auto"/>
              <w:right w:val="single" w:sz="4" w:space="0" w:color="auto"/>
            </w:tcBorders>
            <w:shd w:val="clear" w:color="000000" w:fill="FFFFFF"/>
            <w:noWrap/>
            <w:hideMark/>
          </w:tcPr>
          <w:p w14:paraId="4B5DA08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55,000</w:t>
            </w:r>
          </w:p>
        </w:tc>
        <w:tc>
          <w:tcPr>
            <w:tcW w:w="955" w:type="dxa"/>
            <w:tcBorders>
              <w:top w:val="nil"/>
              <w:left w:val="nil"/>
              <w:bottom w:val="single" w:sz="4" w:space="0" w:color="auto"/>
              <w:right w:val="single" w:sz="4" w:space="0" w:color="auto"/>
            </w:tcBorders>
            <w:shd w:val="clear" w:color="000000" w:fill="FFFFFF"/>
            <w:noWrap/>
            <w:hideMark/>
          </w:tcPr>
          <w:p w14:paraId="61E31F5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w:t>
            </w:r>
          </w:p>
        </w:tc>
        <w:tc>
          <w:tcPr>
            <w:tcW w:w="970" w:type="dxa"/>
            <w:tcBorders>
              <w:top w:val="nil"/>
              <w:left w:val="nil"/>
              <w:bottom w:val="single" w:sz="4" w:space="0" w:color="auto"/>
              <w:right w:val="single" w:sz="4" w:space="0" w:color="auto"/>
            </w:tcBorders>
            <w:shd w:val="clear" w:color="000000" w:fill="FFFFFF"/>
            <w:noWrap/>
            <w:hideMark/>
          </w:tcPr>
          <w:p w14:paraId="613672C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w:t>
            </w:r>
          </w:p>
        </w:tc>
        <w:tc>
          <w:tcPr>
            <w:tcW w:w="955" w:type="dxa"/>
            <w:tcBorders>
              <w:top w:val="nil"/>
              <w:left w:val="nil"/>
              <w:bottom w:val="single" w:sz="4" w:space="0" w:color="auto"/>
              <w:right w:val="single" w:sz="4" w:space="0" w:color="auto"/>
            </w:tcBorders>
            <w:shd w:val="clear" w:color="000000" w:fill="FFFFFF"/>
            <w:noWrap/>
            <w:hideMark/>
          </w:tcPr>
          <w:p w14:paraId="00DED14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w:t>
            </w:r>
          </w:p>
        </w:tc>
        <w:tc>
          <w:tcPr>
            <w:tcW w:w="955" w:type="dxa"/>
            <w:tcBorders>
              <w:top w:val="nil"/>
              <w:left w:val="nil"/>
              <w:bottom w:val="single" w:sz="4" w:space="0" w:color="auto"/>
              <w:right w:val="single" w:sz="4" w:space="0" w:color="auto"/>
            </w:tcBorders>
            <w:shd w:val="clear" w:color="000000" w:fill="FFFFFF"/>
            <w:noWrap/>
            <w:hideMark/>
          </w:tcPr>
          <w:p w14:paraId="7F1064F7"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w:t>
            </w:r>
          </w:p>
        </w:tc>
        <w:tc>
          <w:tcPr>
            <w:tcW w:w="955" w:type="dxa"/>
            <w:tcBorders>
              <w:top w:val="nil"/>
              <w:left w:val="nil"/>
              <w:bottom w:val="single" w:sz="4" w:space="0" w:color="auto"/>
              <w:right w:val="single" w:sz="4" w:space="0" w:color="auto"/>
            </w:tcBorders>
            <w:shd w:val="clear" w:color="000000" w:fill="FFFFFF"/>
            <w:noWrap/>
            <w:hideMark/>
          </w:tcPr>
          <w:p w14:paraId="32FE4A7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w:t>
            </w:r>
          </w:p>
        </w:tc>
        <w:tc>
          <w:tcPr>
            <w:tcW w:w="971" w:type="dxa"/>
            <w:tcBorders>
              <w:top w:val="nil"/>
              <w:left w:val="nil"/>
              <w:bottom w:val="single" w:sz="4" w:space="0" w:color="auto"/>
              <w:right w:val="single" w:sz="4" w:space="0" w:color="auto"/>
            </w:tcBorders>
            <w:shd w:val="clear" w:color="000000" w:fill="FFFFFF"/>
            <w:noWrap/>
            <w:hideMark/>
          </w:tcPr>
          <w:p w14:paraId="607AE06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 </w:t>
            </w:r>
          </w:p>
        </w:tc>
        <w:tc>
          <w:tcPr>
            <w:tcW w:w="955" w:type="dxa"/>
            <w:tcBorders>
              <w:top w:val="nil"/>
              <w:left w:val="nil"/>
              <w:bottom w:val="single" w:sz="4" w:space="0" w:color="auto"/>
              <w:right w:val="single" w:sz="4" w:space="0" w:color="auto"/>
            </w:tcBorders>
            <w:shd w:val="clear" w:color="000000" w:fill="FFFFFF"/>
            <w:noWrap/>
            <w:hideMark/>
          </w:tcPr>
          <w:p w14:paraId="64FF2229"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55,000</w:t>
            </w:r>
          </w:p>
        </w:tc>
        <w:tc>
          <w:tcPr>
            <w:tcW w:w="700" w:type="dxa"/>
            <w:tcBorders>
              <w:top w:val="nil"/>
              <w:left w:val="nil"/>
              <w:bottom w:val="single" w:sz="4" w:space="0" w:color="auto"/>
              <w:right w:val="single" w:sz="8" w:space="0" w:color="auto"/>
            </w:tcBorders>
            <w:shd w:val="clear" w:color="000000" w:fill="FFFFFF"/>
            <w:noWrap/>
            <w:hideMark/>
          </w:tcPr>
          <w:p w14:paraId="2ACE63D3"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39</w:t>
            </w:r>
          </w:p>
        </w:tc>
      </w:tr>
      <w:tr w:rsidR="00B4200B" w:rsidRPr="0097327F" w14:paraId="1F523AB0" w14:textId="77777777" w:rsidTr="008B6C56">
        <w:trPr>
          <w:trHeight w:val="288"/>
        </w:trPr>
        <w:tc>
          <w:tcPr>
            <w:tcW w:w="1226" w:type="dxa"/>
            <w:vMerge/>
            <w:tcBorders>
              <w:top w:val="nil"/>
              <w:left w:val="single" w:sz="8" w:space="0" w:color="auto"/>
              <w:bottom w:val="single" w:sz="8" w:space="0" w:color="000000"/>
              <w:right w:val="single" w:sz="4" w:space="0" w:color="auto"/>
            </w:tcBorders>
            <w:vAlign w:val="center"/>
            <w:hideMark/>
          </w:tcPr>
          <w:p w14:paraId="6A543C4D"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3C9A3548"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02FAE6CC"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6E74D934"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13BD8978"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72400</w:t>
            </w:r>
          </w:p>
        </w:tc>
        <w:tc>
          <w:tcPr>
            <w:tcW w:w="2266" w:type="dxa"/>
            <w:tcBorders>
              <w:top w:val="nil"/>
              <w:left w:val="nil"/>
              <w:bottom w:val="single" w:sz="4" w:space="0" w:color="auto"/>
              <w:right w:val="single" w:sz="4" w:space="0" w:color="auto"/>
            </w:tcBorders>
            <w:shd w:val="clear" w:color="auto" w:fill="auto"/>
            <w:noWrap/>
            <w:vAlign w:val="bottom"/>
            <w:hideMark/>
          </w:tcPr>
          <w:p w14:paraId="694F8873" w14:textId="77777777" w:rsidR="00B4200B" w:rsidRPr="0097327F" w:rsidRDefault="00B4200B" w:rsidP="00777972">
            <w:pPr>
              <w:jc w:val="left"/>
              <w:rPr>
                <w:rFonts w:ascii="Arial Narrow" w:eastAsia="Times New Roman" w:hAnsi="Arial Narrow"/>
                <w:color w:val="000000"/>
                <w:sz w:val="18"/>
                <w:szCs w:val="18"/>
              </w:rPr>
            </w:pPr>
            <w:r w:rsidRPr="0097327F">
              <w:rPr>
                <w:rFonts w:ascii="Arial Narrow" w:eastAsia="Times New Roman" w:hAnsi="Arial Narrow"/>
                <w:color w:val="000000"/>
                <w:sz w:val="18"/>
                <w:szCs w:val="18"/>
              </w:rPr>
              <w:t>Communic &amp; Audio Visual Equip</w:t>
            </w:r>
          </w:p>
        </w:tc>
        <w:tc>
          <w:tcPr>
            <w:tcW w:w="887" w:type="dxa"/>
            <w:tcBorders>
              <w:top w:val="nil"/>
              <w:left w:val="nil"/>
              <w:bottom w:val="single" w:sz="4" w:space="0" w:color="auto"/>
              <w:right w:val="single" w:sz="4" w:space="0" w:color="auto"/>
            </w:tcBorders>
            <w:shd w:val="clear" w:color="000000" w:fill="FFFFFF"/>
            <w:noWrap/>
            <w:hideMark/>
          </w:tcPr>
          <w:p w14:paraId="2B32850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w:t>
            </w:r>
          </w:p>
        </w:tc>
        <w:tc>
          <w:tcPr>
            <w:tcW w:w="955" w:type="dxa"/>
            <w:tcBorders>
              <w:top w:val="nil"/>
              <w:left w:val="nil"/>
              <w:bottom w:val="single" w:sz="4" w:space="0" w:color="auto"/>
              <w:right w:val="single" w:sz="4" w:space="0" w:color="auto"/>
            </w:tcBorders>
            <w:shd w:val="clear" w:color="000000" w:fill="FFFFFF"/>
            <w:noWrap/>
            <w:hideMark/>
          </w:tcPr>
          <w:p w14:paraId="4C267B44"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w:t>
            </w:r>
          </w:p>
        </w:tc>
        <w:tc>
          <w:tcPr>
            <w:tcW w:w="970" w:type="dxa"/>
            <w:tcBorders>
              <w:top w:val="nil"/>
              <w:left w:val="nil"/>
              <w:bottom w:val="single" w:sz="4" w:space="0" w:color="auto"/>
              <w:right w:val="single" w:sz="4" w:space="0" w:color="auto"/>
            </w:tcBorders>
            <w:shd w:val="clear" w:color="000000" w:fill="FFFFFF"/>
            <w:noWrap/>
            <w:hideMark/>
          </w:tcPr>
          <w:p w14:paraId="7B53C71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w:t>
            </w:r>
          </w:p>
        </w:tc>
        <w:tc>
          <w:tcPr>
            <w:tcW w:w="955" w:type="dxa"/>
            <w:tcBorders>
              <w:top w:val="nil"/>
              <w:left w:val="nil"/>
              <w:bottom w:val="single" w:sz="4" w:space="0" w:color="auto"/>
              <w:right w:val="single" w:sz="4" w:space="0" w:color="auto"/>
            </w:tcBorders>
            <w:shd w:val="clear" w:color="000000" w:fill="FFFFFF"/>
            <w:noWrap/>
            <w:hideMark/>
          </w:tcPr>
          <w:p w14:paraId="580A23C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w:t>
            </w:r>
          </w:p>
        </w:tc>
        <w:tc>
          <w:tcPr>
            <w:tcW w:w="955" w:type="dxa"/>
            <w:tcBorders>
              <w:top w:val="nil"/>
              <w:left w:val="nil"/>
              <w:bottom w:val="single" w:sz="4" w:space="0" w:color="auto"/>
              <w:right w:val="single" w:sz="4" w:space="0" w:color="auto"/>
            </w:tcBorders>
            <w:shd w:val="clear" w:color="000000" w:fill="FFFFFF"/>
            <w:noWrap/>
            <w:hideMark/>
          </w:tcPr>
          <w:p w14:paraId="180AB84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w:t>
            </w:r>
          </w:p>
        </w:tc>
        <w:tc>
          <w:tcPr>
            <w:tcW w:w="955" w:type="dxa"/>
            <w:tcBorders>
              <w:top w:val="nil"/>
              <w:left w:val="nil"/>
              <w:bottom w:val="single" w:sz="4" w:space="0" w:color="auto"/>
              <w:right w:val="single" w:sz="4" w:space="0" w:color="auto"/>
            </w:tcBorders>
            <w:shd w:val="clear" w:color="000000" w:fill="FFFFFF"/>
            <w:noWrap/>
            <w:hideMark/>
          </w:tcPr>
          <w:p w14:paraId="6E4D07E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w:t>
            </w:r>
          </w:p>
        </w:tc>
        <w:tc>
          <w:tcPr>
            <w:tcW w:w="971" w:type="dxa"/>
            <w:tcBorders>
              <w:top w:val="nil"/>
              <w:left w:val="nil"/>
              <w:bottom w:val="single" w:sz="4" w:space="0" w:color="auto"/>
              <w:right w:val="single" w:sz="4" w:space="0" w:color="auto"/>
            </w:tcBorders>
            <w:shd w:val="clear" w:color="000000" w:fill="FFFFFF"/>
            <w:noWrap/>
            <w:hideMark/>
          </w:tcPr>
          <w:p w14:paraId="1C3465D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w:t>
            </w:r>
          </w:p>
        </w:tc>
        <w:tc>
          <w:tcPr>
            <w:tcW w:w="955" w:type="dxa"/>
            <w:tcBorders>
              <w:top w:val="nil"/>
              <w:left w:val="nil"/>
              <w:bottom w:val="single" w:sz="4" w:space="0" w:color="auto"/>
              <w:right w:val="single" w:sz="4" w:space="0" w:color="auto"/>
            </w:tcBorders>
            <w:shd w:val="clear" w:color="000000" w:fill="FFFFFF"/>
            <w:noWrap/>
            <w:hideMark/>
          </w:tcPr>
          <w:p w14:paraId="21346D09"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126,000</w:t>
            </w:r>
          </w:p>
        </w:tc>
        <w:tc>
          <w:tcPr>
            <w:tcW w:w="700" w:type="dxa"/>
            <w:tcBorders>
              <w:top w:val="nil"/>
              <w:left w:val="nil"/>
              <w:bottom w:val="single" w:sz="4" w:space="0" w:color="auto"/>
              <w:right w:val="single" w:sz="8" w:space="0" w:color="auto"/>
            </w:tcBorders>
            <w:shd w:val="clear" w:color="000000" w:fill="FFFFFF"/>
            <w:noWrap/>
            <w:hideMark/>
          </w:tcPr>
          <w:p w14:paraId="7347AA03"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40</w:t>
            </w:r>
          </w:p>
        </w:tc>
      </w:tr>
      <w:tr w:rsidR="00B4200B" w:rsidRPr="0097327F" w14:paraId="5AAAF131" w14:textId="77777777" w:rsidTr="008B6C56">
        <w:trPr>
          <w:trHeight w:val="288"/>
        </w:trPr>
        <w:tc>
          <w:tcPr>
            <w:tcW w:w="1226" w:type="dxa"/>
            <w:vMerge/>
            <w:tcBorders>
              <w:top w:val="nil"/>
              <w:left w:val="single" w:sz="8" w:space="0" w:color="auto"/>
              <w:bottom w:val="single" w:sz="8" w:space="0" w:color="000000"/>
              <w:right w:val="single" w:sz="4" w:space="0" w:color="auto"/>
            </w:tcBorders>
            <w:vAlign w:val="center"/>
            <w:hideMark/>
          </w:tcPr>
          <w:p w14:paraId="30A246AF"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5C7E6BC2"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78F8D68D"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7D4BE0B2"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hideMark/>
          </w:tcPr>
          <w:p w14:paraId="62F80812" w14:textId="77777777" w:rsidR="00B4200B" w:rsidRPr="0097327F" w:rsidRDefault="00B4200B" w:rsidP="00777972">
            <w:pPr>
              <w:jc w:val="center"/>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73100</w:t>
            </w:r>
          </w:p>
        </w:tc>
        <w:tc>
          <w:tcPr>
            <w:tcW w:w="2266" w:type="dxa"/>
            <w:tcBorders>
              <w:top w:val="nil"/>
              <w:left w:val="nil"/>
              <w:bottom w:val="single" w:sz="4" w:space="0" w:color="auto"/>
              <w:right w:val="single" w:sz="4" w:space="0" w:color="auto"/>
            </w:tcBorders>
            <w:shd w:val="clear" w:color="auto" w:fill="auto"/>
            <w:noWrap/>
            <w:vAlign w:val="bottom"/>
            <w:hideMark/>
          </w:tcPr>
          <w:p w14:paraId="605A7AAC" w14:textId="77777777" w:rsidR="00B4200B" w:rsidRPr="0097327F" w:rsidRDefault="00B4200B" w:rsidP="00777972">
            <w:pPr>
              <w:jc w:val="left"/>
              <w:rPr>
                <w:rFonts w:ascii="Arial Narrow" w:eastAsia="Times New Roman" w:hAnsi="Arial Narrow"/>
                <w:color w:val="000000"/>
                <w:sz w:val="18"/>
                <w:szCs w:val="18"/>
              </w:rPr>
            </w:pPr>
            <w:r w:rsidRPr="0097327F">
              <w:rPr>
                <w:rFonts w:ascii="Arial Narrow" w:eastAsia="Times New Roman" w:hAnsi="Arial Narrow"/>
                <w:color w:val="000000"/>
                <w:sz w:val="18"/>
                <w:szCs w:val="18"/>
              </w:rPr>
              <w:t>Rental &amp; Maintenance-Premises</w:t>
            </w:r>
          </w:p>
        </w:tc>
        <w:tc>
          <w:tcPr>
            <w:tcW w:w="887" w:type="dxa"/>
            <w:tcBorders>
              <w:top w:val="nil"/>
              <w:left w:val="nil"/>
              <w:bottom w:val="single" w:sz="4" w:space="0" w:color="auto"/>
              <w:right w:val="single" w:sz="4" w:space="0" w:color="auto"/>
            </w:tcBorders>
            <w:shd w:val="clear" w:color="000000" w:fill="FFFFFF"/>
            <w:noWrap/>
            <w:hideMark/>
          </w:tcPr>
          <w:p w14:paraId="0A20F40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12,500</w:t>
            </w:r>
          </w:p>
        </w:tc>
        <w:tc>
          <w:tcPr>
            <w:tcW w:w="955" w:type="dxa"/>
            <w:tcBorders>
              <w:top w:val="nil"/>
              <w:left w:val="nil"/>
              <w:bottom w:val="single" w:sz="4" w:space="0" w:color="auto"/>
              <w:right w:val="single" w:sz="4" w:space="0" w:color="auto"/>
            </w:tcBorders>
            <w:shd w:val="clear" w:color="000000" w:fill="FFFFFF"/>
            <w:noWrap/>
            <w:hideMark/>
          </w:tcPr>
          <w:p w14:paraId="2D3F48DA"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12,500</w:t>
            </w:r>
          </w:p>
        </w:tc>
        <w:tc>
          <w:tcPr>
            <w:tcW w:w="970" w:type="dxa"/>
            <w:tcBorders>
              <w:top w:val="nil"/>
              <w:left w:val="nil"/>
              <w:bottom w:val="single" w:sz="4" w:space="0" w:color="auto"/>
              <w:right w:val="single" w:sz="4" w:space="0" w:color="auto"/>
            </w:tcBorders>
            <w:shd w:val="clear" w:color="000000" w:fill="FFFFFF"/>
            <w:noWrap/>
            <w:hideMark/>
          </w:tcPr>
          <w:p w14:paraId="6FDA9A8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12,500</w:t>
            </w:r>
          </w:p>
        </w:tc>
        <w:tc>
          <w:tcPr>
            <w:tcW w:w="955" w:type="dxa"/>
            <w:tcBorders>
              <w:top w:val="nil"/>
              <w:left w:val="nil"/>
              <w:bottom w:val="single" w:sz="4" w:space="0" w:color="auto"/>
              <w:right w:val="single" w:sz="4" w:space="0" w:color="auto"/>
            </w:tcBorders>
            <w:shd w:val="clear" w:color="000000" w:fill="FFFFFF"/>
            <w:noWrap/>
            <w:hideMark/>
          </w:tcPr>
          <w:p w14:paraId="306703E3"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12,500</w:t>
            </w:r>
          </w:p>
        </w:tc>
        <w:tc>
          <w:tcPr>
            <w:tcW w:w="955" w:type="dxa"/>
            <w:tcBorders>
              <w:top w:val="nil"/>
              <w:left w:val="nil"/>
              <w:bottom w:val="single" w:sz="4" w:space="0" w:color="auto"/>
              <w:right w:val="single" w:sz="4" w:space="0" w:color="auto"/>
            </w:tcBorders>
            <w:shd w:val="clear" w:color="000000" w:fill="FFFFFF"/>
            <w:noWrap/>
            <w:hideMark/>
          </w:tcPr>
          <w:p w14:paraId="7B0CE305"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12,500</w:t>
            </w:r>
          </w:p>
        </w:tc>
        <w:tc>
          <w:tcPr>
            <w:tcW w:w="955" w:type="dxa"/>
            <w:tcBorders>
              <w:top w:val="nil"/>
              <w:left w:val="nil"/>
              <w:bottom w:val="single" w:sz="4" w:space="0" w:color="auto"/>
              <w:right w:val="single" w:sz="4" w:space="0" w:color="auto"/>
            </w:tcBorders>
            <w:shd w:val="clear" w:color="000000" w:fill="FFFFFF"/>
            <w:noWrap/>
            <w:hideMark/>
          </w:tcPr>
          <w:p w14:paraId="386E229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12,500</w:t>
            </w:r>
          </w:p>
        </w:tc>
        <w:tc>
          <w:tcPr>
            <w:tcW w:w="971" w:type="dxa"/>
            <w:tcBorders>
              <w:top w:val="nil"/>
              <w:left w:val="nil"/>
              <w:bottom w:val="single" w:sz="4" w:space="0" w:color="auto"/>
              <w:right w:val="single" w:sz="4" w:space="0" w:color="auto"/>
            </w:tcBorders>
            <w:shd w:val="clear" w:color="000000" w:fill="FFFFFF"/>
            <w:noWrap/>
            <w:hideMark/>
          </w:tcPr>
          <w:p w14:paraId="7430CFF1"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12,500</w:t>
            </w:r>
          </w:p>
        </w:tc>
        <w:tc>
          <w:tcPr>
            <w:tcW w:w="955" w:type="dxa"/>
            <w:tcBorders>
              <w:top w:val="nil"/>
              <w:left w:val="nil"/>
              <w:bottom w:val="single" w:sz="4" w:space="0" w:color="auto"/>
              <w:right w:val="single" w:sz="4" w:space="0" w:color="auto"/>
            </w:tcBorders>
            <w:shd w:val="clear" w:color="000000" w:fill="FFFFFF"/>
            <w:noWrap/>
            <w:hideMark/>
          </w:tcPr>
          <w:p w14:paraId="0FA64465"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87,500</w:t>
            </w:r>
          </w:p>
        </w:tc>
        <w:tc>
          <w:tcPr>
            <w:tcW w:w="700" w:type="dxa"/>
            <w:tcBorders>
              <w:top w:val="nil"/>
              <w:left w:val="nil"/>
              <w:bottom w:val="single" w:sz="4" w:space="0" w:color="auto"/>
              <w:right w:val="single" w:sz="8" w:space="0" w:color="auto"/>
            </w:tcBorders>
            <w:shd w:val="clear" w:color="000000" w:fill="FFFFFF"/>
            <w:noWrap/>
            <w:hideMark/>
          </w:tcPr>
          <w:p w14:paraId="789A8345"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41</w:t>
            </w:r>
          </w:p>
        </w:tc>
      </w:tr>
      <w:tr w:rsidR="00B4200B" w:rsidRPr="0097327F" w14:paraId="7C66C163" w14:textId="77777777" w:rsidTr="008B6C56">
        <w:trPr>
          <w:trHeight w:val="119"/>
        </w:trPr>
        <w:tc>
          <w:tcPr>
            <w:tcW w:w="1226" w:type="dxa"/>
            <w:vMerge/>
            <w:tcBorders>
              <w:top w:val="nil"/>
              <w:left w:val="single" w:sz="8" w:space="0" w:color="auto"/>
              <w:bottom w:val="single" w:sz="8" w:space="0" w:color="000000"/>
              <w:right w:val="single" w:sz="4" w:space="0" w:color="auto"/>
            </w:tcBorders>
            <w:vAlign w:val="center"/>
            <w:hideMark/>
          </w:tcPr>
          <w:p w14:paraId="6AF3B9D8"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232D7387"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21B5D6CA"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57FDC791"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vAlign w:val="bottom"/>
            <w:hideMark/>
          </w:tcPr>
          <w:p w14:paraId="3DDDEAC1" w14:textId="77777777" w:rsidR="00B4200B" w:rsidRPr="0097327F" w:rsidRDefault="00B4200B" w:rsidP="00777972">
            <w:pPr>
              <w:jc w:val="center"/>
              <w:rPr>
                <w:rFonts w:ascii="Arial Narrow" w:eastAsia="Times New Roman" w:hAnsi="Arial Narrow"/>
                <w:color w:val="000000"/>
                <w:sz w:val="18"/>
                <w:szCs w:val="18"/>
              </w:rPr>
            </w:pPr>
            <w:r w:rsidRPr="0097327F">
              <w:rPr>
                <w:rFonts w:ascii="Arial Narrow" w:eastAsia="Times New Roman" w:hAnsi="Arial Narrow"/>
                <w:color w:val="000000"/>
                <w:sz w:val="18"/>
                <w:szCs w:val="18"/>
              </w:rPr>
              <w:t>72300</w:t>
            </w:r>
          </w:p>
        </w:tc>
        <w:tc>
          <w:tcPr>
            <w:tcW w:w="2266" w:type="dxa"/>
            <w:tcBorders>
              <w:top w:val="nil"/>
              <w:left w:val="nil"/>
              <w:bottom w:val="single" w:sz="4" w:space="0" w:color="auto"/>
              <w:right w:val="single" w:sz="4" w:space="0" w:color="auto"/>
            </w:tcBorders>
            <w:shd w:val="clear" w:color="auto" w:fill="auto"/>
            <w:noWrap/>
            <w:vAlign w:val="bottom"/>
            <w:hideMark/>
          </w:tcPr>
          <w:p w14:paraId="0583C93B" w14:textId="77777777" w:rsidR="00B4200B" w:rsidRPr="0097327F" w:rsidRDefault="00B4200B" w:rsidP="00777972">
            <w:pPr>
              <w:jc w:val="left"/>
              <w:rPr>
                <w:rFonts w:ascii="Arial Narrow" w:eastAsia="Times New Roman" w:hAnsi="Arial Narrow"/>
                <w:color w:val="000000"/>
                <w:sz w:val="18"/>
                <w:szCs w:val="18"/>
              </w:rPr>
            </w:pPr>
            <w:r w:rsidRPr="0097327F">
              <w:rPr>
                <w:rFonts w:ascii="Arial Narrow" w:eastAsia="Times New Roman" w:hAnsi="Arial Narrow"/>
                <w:color w:val="000000"/>
                <w:sz w:val="18"/>
                <w:szCs w:val="18"/>
              </w:rPr>
              <w:t>Materials &amp; Goods</w:t>
            </w:r>
          </w:p>
        </w:tc>
        <w:tc>
          <w:tcPr>
            <w:tcW w:w="887" w:type="dxa"/>
            <w:tcBorders>
              <w:top w:val="nil"/>
              <w:left w:val="nil"/>
              <w:bottom w:val="single" w:sz="4" w:space="0" w:color="auto"/>
              <w:right w:val="single" w:sz="4" w:space="0" w:color="auto"/>
            </w:tcBorders>
            <w:shd w:val="clear" w:color="000000" w:fill="FFFFFF"/>
            <w:noWrap/>
            <w:hideMark/>
          </w:tcPr>
          <w:p w14:paraId="2BCB8B1E"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w:t>
            </w:r>
          </w:p>
        </w:tc>
        <w:tc>
          <w:tcPr>
            <w:tcW w:w="955" w:type="dxa"/>
            <w:tcBorders>
              <w:top w:val="nil"/>
              <w:left w:val="nil"/>
              <w:bottom w:val="single" w:sz="4" w:space="0" w:color="auto"/>
              <w:right w:val="single" w:sz="4" w:space="0" w:color="auto"/>
            </w:tcBorders>
            <w:shd w:val="clear" w:color="000000" w:fill="FFFFFF"/>
            <w:noWrap/>
            <w:hideMark/>
          </w:tcPr>
          <w:p w14:paraId="3AA4B798"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w:t>
            </w:r>
          </w:p>
        </w:tc>
        <w:tc>
          <w:tcPr>
            <w:tcW w:w="970" w:type="dxa"/>
            <w:tcBorders>
              <w:top w:val="nil"/>
              <w:left w:val="nil"/>
              <w:bottom w:val="single" w:sz="4" w:space="0" w:color="auto"/>
              <w:right w:val="single" w:sz="4" w:space="0" w:color="auto"/>
            </w:tcBorders>
            <w:shd w:val="clear" w:color="000000" w:fill="FFFFFF"/>
            <w:noWrap/>
            <w:hideMark/>
          </w:tcPr>
          <w:p w14:paraId="5C2416D0"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w:t>
            </w:r>
          </w:p>
        </w:tc>
        <w:tc>
          <w:tcPr>
            <w:tcW w:w="955" w:type="dxa"/>
            <w:tcBorders>
              <w:top w:val="nil"/>
              <w:left w:val="nil"/>
              <w:bottom w:val="single" w:sz="4" w:space="0" w:color="auto"/>
              <w:right w:val="single" w:sz="4" w:space="0" w:color="auto"/>
            </w:tcBorders>
            <w:shd w:val="clear" w:color="000000" w:fill="FFFFFF"/>
            <w:noWrap/>
            <w:hideMark/>
          </w:tcPr>
          <w:p w14:paraId="6F8C062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w:t>
            </w:r>
          </w:p>
        </w:tc>
        <w:tc>
          <w:tcPr>
            <w:tcW w:w="955" w:type="dxa"/>
            <w:tcBorders>
              <w:top w:val="nil"/>
              <w:left w:val="nil"/>
              <w:bottom w:val="single" w:sz="4" w:space="0" w:color="auto"/>
              <w:right w:val="single" w:sz="4" w:space="0" w:color="auto"/>
            </w:tcBorders>
            <w:shd w:val="clear" w:color="000000" w:fill="FFFFFF"/>
            <w:noWrap/>
            <w:hideMark/>
          </w:tcPr>
          <w:p w14:paraId="69D5B34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w:t>
            </w:r>
          </w:p>
        </w:tc>
        <w:tc>
          <w:tcPr>
            <w:tcW w:w="955" w:type="dxa"/>
            <w:tcBorders>
              <w:top w:val="nil"/>
              <w:left w:val="nil"/>
              <w:bottom w:val="single" w:sz="4" w:space="0" w:color="auto"/>
              <w:right w:val="single" w:sz="4" w:space="0" w:color="auto"/>
            </w:tcBorders>
            <w:shd w:val="clear" w:color="000000" w:fill="FFFFFF"/>
            <w:noWrap/>
            <w:hideMark/>
          </w:tcPr>
          <w:p w14:paraId="464C91C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w:t>
            </w:r>
          </w:p>
        </w:tc>
        <w:tc>
          <w:tcPr>
            <w:tcW w:w="971" w:type="dxa"/>
            <w:tcBorders>
              <w:top w:val="nil"/>
              <w:left w:val="nil"/>
              <w:bottom w:val="single" w:sz="4" w:space="0" w:color="auto"/>
              <w:right w:val="single" w:sz="4" w:space="0" w:color="auto"/>
            </w:tcBorders>
            <w:shd w:val="clear" w:color="000000" w:fill="FFFFFF"/>
            <w:noWrap/>
            <w:hideMark/>
          </w:tcPr>
          <w:p w14:paraId="02813BFD"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18,000</w:t>
            </w:r>
          </w:p>
        </w:tc>
        <w:tc>
          <w:tcPr>
            <w:tcW w:w="955" w:type="dxa"/>
            <w:tcBorders>
              <w:top w:val="nil"/>
              <w:left w:val="nil"/>
              <w:bottom w:val="single" w:sz="4" w:space="0" w:color="auto"/>
              <w:right w:val="single" w:sz="4" w:space="0" w:color="auto"/>
            </w:tcBorders>
            <w:shd w:val="clear" w:color="000000" w:fill="FFFFFF"/>
            <w:noWrap/>
            <w:hideMark/>
          </w:tcPr>
          <w:p w14:paraId="32E71155"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126,000</w:t>
            </w:r>
          </w:p>
        </w:tc>
        <w:tc>
          <w:tcPr>
            <w:tcW w:w="700" w:type="dxa"/>
            <w:tcBorders>
              <w:top w:val="nil"/>
              <w:left w:val="nil"/>
              <w:bottom w:val="single" w:sz="4" w:space="0" w:color="auto"/>
              <w:right w:val="single" w:sz="8" w:space="0" w:color="auto"/>
            </w:tcBorders>
            <w:shd w:val="clear" w:color="000000" w:fill="FFFFFF"/>
            <w:noWrap/>
            <w:hideMark/>
          </w:tcPr>
          <w:p w14:paraId="6590BB1A"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42</w:t>
            </w:r>
          </w:p>
        </w:tc>
      </w:tr>
      <w:tr w:rsidR="00B4200B" w:rsidRPr="0097327F" w14:paraId="264B0896" w14:textId="77777777" w:rsidTr="008B6C56">
        <w:trPr>
          <w:trHeight w:val="178"/>
        </w:trPr>
        <w:tc>
          <w:tcPr>
            <w:tcW w:w="1226" w:type="dxa"/>
            <w:vMerge/>
            <w:tcBorders>
              <w:top w:val="nil"/>
              <w:left w:val="single" w:sz="8" w:space="0" w:color="auto"/>
              <w:bottom w:val="single" w:sz="8" w:space="0" w:color="000000"/>
              <w:right w:val="single" w:sz="4" w:space="0" w:color="auto"/>
            </w:tcBorders>
            <w:vAlign w:val="center"/>
            <w:hideMark/>
          </w:tcPr>
          <w:p w14:paraId="0D15F737"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1EB9C363"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57896E9A"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4E64E848" w14:textId="77777777" w:rsidR="00B4200B" w:rsidRPr="0097327F" w:rsidRDefault="00B4200B" w:rsidP="00777972">
            <w:pPr>
              <w:jc w:val="left"/>
              <w:rPr>
                <w:rFonts w:ascii="Arial Narrow" w:eastAsia="Times New Roman" w:hAnsi="Arial Narrow" w:cs="Arial"/>
                <w:color w:val="000000"/>
                <w:sz w:val="18"/>
                <w:szCs w:val="18"/>
              </w:rPr>
            </w:pPr>
          </w:p>
        </w:tc>
        <w:tc>
          <w:tcPr>
            <w:tcW w:w="865" w:type="dxa"/>
            <w:tcBorders>
              <w:top w:val="nil"/>
              <w:left w:val="nil"/>
              <w:bottom w:val="single" w:sz="4" w:space="0" w:color="auto"/>
              <w:right w:val="single" w:sz="4" w:space="0" w:color="auto"/>
            </w:tcBorders>
            <w:shd w:val="clear" w:color="auto" w:fill="auto"/>
            <w:noWrap/>
            <w:vAlign w:val="bottom"/>
            <w:hideMark/>
          </w:tcPr>
          <w:p w14:paraId="102FDFEF" w14:textId="77777777" w:rsidR="00B4200B" w:rsidRPr="0097327F" w:rsidRDefault="00B4200B" w:rsidP="00777972">
            <w:pPr>
              <w:jc w:val="center"/>
              <w:rPr>
                <w:rFonts w:ascii="Arial Narrow" w:eastAsia="Times New Roman" w:hAnsi="Arial Narrow"/>
                <w:color w:val="000000"/>
                <w:sz w:val="18"/>
                <w:szCs w:val="18"/>
              </w:rPr>
            </w:pPr>
            <w:r w:rsidRPr="0097327F">
              <w:rPr>
                <w:rFonts w:ascii="Arial Narrow" w:eastAsia="Times New Roman" w:hAnsi="Arial Narrow"/>
                <w:color w:val="000000"/>
                <w:sz w:val="18"/>
                <w:szCs w:val="18"/>
              </w:rPr>
              <w:t>74500</w:t>
            </w:r>
          </w:p>
        </w:tc>
        <w:tc>
          <w:tcPr>
            <w:tcW w:w="2266" w:type="dxa"/>
            <w:tcBorders>
              <w:top w:val="nil"/>
              <w:left w:val="nil"/>
              <w:bottom w:val="single" w:sz="4" w:space="0" w:color="auto"/>
              <w:right w:val="single" w:sz="4" w:space="0" w:color="auto"/>
            </w:tcBorders>
            <w:shd w:val="clear" w:color="auto" w:fill="auto"/>
            <w:noWrap/>
            <w:vAlign w:val="bottom"/>
            <w:hideMark/>
          </w:tcPr>
          <w:p w14:paraId="17AE9C22" w14:textId="77777777" w:rsidR="00B4200B" w:rsidRPr="0097327F" w:rsidRDefault="00B4200B" w:rsidP="00777972">
            <w:pPr>
              <w:jc w:val="left"/>
              <w:rPr>
                <w:rFonts w:ascii="Arial Narrow" w:eastAsia="Times New Roman" w:hAnsi="Arial Narrow"/>
                <w:color w:val="000000"/>
                <w:sz w:val="18"/>
                <w:szCs w:val="18"/>
              </w:rPr>
            </w:pPr>
            <w:r w:rsidRPr="0097327F">
              <w:rPr>
                <w:rFonts w:ascii="Arial Narrow" w:eastAsia="Times New Roman" w:hAnsi="Arial Narrow"/>
                <w:color w:val="000000"/>
                <w:sz w:val="18"/>
                <w:szCs w:val="18"/>
              </w:rPr>
              <w:t>Miscellaneous Expenses</w:t>
            </w:r>
          </w:p>
        </w:tc>
        <w:tc>
          <w:tcPr>
            <w:tcW w:w="887" w:type="dxa"/>
            <w:tcBorders>
              <w:top w:val="nil"/>
              <w:left w:val="nil"/>
              <w:bottom w:val="single" w:sz="4" w:space="0" w:color="auto"/>
              <w:right w:val="single" w:sz="4" w:space="0" w:color="auto"/>
            </w:tcBorders>
            <w:shd w:val="clear" w:color="000000" w:fill="FFFFFF"/>
            <w:noWrap/>
            <w:hideMark/>
          </w:tcPr>
          <w:p w14:paraId="20A882B2"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500</w:t>
            </w:r>
          </w:p>
        </w:tc>
        <w:tc>
          <w:tcPr>
            <w:tcW w:w="955" w:type="dxa"/>
            <w:tcBorders>
              <w:top w:val="nil"/>
              <w:left w:val="nil"/>
              <w:bottom w:val="single" w:sz="4" w:space="0" w:color="auto"/>
              <w:right w:val="single" w:sz="4" w:space="0" w:color="auto"/>
            </w:tcBorders>
            <w:shd w:val="clear" w:color="000000" w:fill="FFFFFF"/>
            <w:noWrap/>
            <w:hideMark/>
          </w:tcPr>
          <w:p w14:paraId="7BAA9EEF"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750</w:t>
            </w:r>
          </w:p>
        </w:tc>
        <w:tc>
          <w:tcPr>
            <w:tcW w:w="970" w:type="dxa"/>
            <w:tcBorders>
              <w:top w:val="nil"/>
              <w:left w:val="nil"/>
              <w:bottom w:val="single" w:sz="4" w:space="0" w:color="auto"/>
              <w:right w:val="single" w:sz="4" w:space="0" w:color="auto"/>
            </w:tcBorders>
            <w:shd w:val="clear" w:color="000000" w:fill="FFFFFF"/>
            <w:noWrap/>
            <w:hideMark/>
          </w:tcPr>
          <w:p w14:paraId="5BA02079"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750</w:t>
            </w:r>
          </w:p>
        </w:tc>
        <w:tc>
          <w:tcPr>
            <w:tcW w:w="955" w:type="dxa"/>
            <w:tcBorders>
              <w:top w:val="nil"/>
              <w:left w:val="nil"/>
              <w:bottom w:val="single" w:sz="4" w:space="0" w:color="auto"/>
              <w:right w:val="single" w:sz="4" w:space="0" w:color="auto"/>
            </w:tcBorders>
            <w:shd w:val="clear" w:color="000000" w:fill="FFFFFF"/>
            <w:noWrap/>
            <w:hideMark/>
          </w:tcPr>
          <w:p w14:paraId="290AA04B"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w:t>
            </w:r>
          </w:p>
        </w:tc>
        <w:tc>
          <w:tcPr>
            <w:tcW w:w="955" w:type="dxa"/>
            <w:tcBorders>
              <w:top w:val="nil"/>
              <w:left w:val="nil"/>
              <w:bottom w:val="single" w:sz="4" w:space="0" w:color="auto"/>
              <w:right w:val="single" w:sz="4" w:space="0" w:color="auto"/>
            </w:tcBorders>
            <w:shd w:val="clear" w:color="000000" w:fill="FFFFFF"/>
            <w:noWrap/>
            <w:hideMark/>
          </w:tcPr>
          <w:p w14:paraId="17B42B06"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750</w:t>
            </w:r>
          </w:p>
        </w:tc>
        <w:tc>
          <w:tcPr>
            <w:tcW w:w="955" w:type="dxa"/>
            <w:tcBorders>
              <w:top w:val="nil"/>
              <w:left w:val="nil"/>
              <w:bottom w:val="single" w:sz="4" w:space="0" w:color="auto"/>
              <w:right w:val="single" w:sz="4" w:space="0" w:color="auto"/>
            </w:tcBorders>
            <w:shd w:val="clear" w:color="000000" w:fill="FFFFFF"/>
            <w:noWrap/>
            <w:hideMark/>
          </w:tcPr>
          <w:p w14:paraId="75E34D7C"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500</w:t>
            </w:r>
          </w:p>
        </w:tc>
        <w:tc>
          <w:tcPr>
            <w:tcW w:w="971" w:type="dxa"/>
            <w:tcBorders>
              <w:top w:val="nil"/>
              <w:left w:val="nil"/>
              <w:bottom w:val="single" w:sz="4" w:space="0" w:color="auto"/>
              <w:right w:val="single" w:sz="4" w:space="0" w:color="auto"/>
            </w:tcBorders>
            <w:shd w:val="clear" w:color="000000" w:fill="FFFFFF"/>
            <w:noWrap/>
            <w:hideMark/>
          </w:tcPr>
          <w:p w14:paraId="2C2072C1" w14:textId="77777777" w:rsidR="00B4200B" w:rsidRPr="0097327F" w:rsidRDefault="00B4200B" w:rsidP="00777972">
            <w:pPr>
              <w:jc w:val="right"/>
              <w:rPr>
                <w:rFonts w:ascii="Arial Narrow" w:eastAsia="Times New Roman" w:hAnsi="Arial Narrow" w:cs="Arial"/>
                <w:color w:val="000000"/>
                <w:sz w:val="18"/>
                <w:szCs w:val="18"/>
              </w:rPr>
            </w:pPr>
            <w:r w:rsidRPr="0097327F">
              <w:rPr>
                <w:rFonts w:ascii="Arial Narrow" w:eastAsia="Times New Roman" w:hAnsi="Arial Narrow" w:cs="Arial"/>
                <w:color w:val="000000"/>
                <w:sz w:val="18"/>
                <w:szCs w:val="18"/>
              </w:rPr>
              <w:t>1,000</w:t>
            </w:r>
          </w:p>
        </w:tc>
        <w:tc>
          <w:tcPr>
            <w:tcW w:w="955" w:type="dxa"/>
            <w:tcBorders>
              <w:top w:val="nil"/>
              <w:left w:val="nil"/>
              <w:bottom w:val="single" w:sz="4" w:space="0" w:color="auto"/>
              <w:right w:val="single" w:sz="4" w:space="0" w:color="auto"/>
            </w:tcBorders>
            <w:shd w:val="clear" w:color="000000" w:fill="FFFFFF"/>
            <w:noWrap/>
            <w:hideMark/>
          </w:tcPr>
          <w:p w14:paraId="73DF0E62"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5,250</w:t>
            </w:r>
          </w:p>
        </w:tc>
        <w:tc>
          <w:tcPr>
            <w:tcW w:w="700" w:type="dxa"/>
            <w:tcBorders>
              <w:top w:val="nil"/>
              <w:left w:val="nil"/>
              <w:bottom w:val="single" w:sz="4" w:space="0" w:color="auto"/>
              <w:right w:val="single" w:sz="8" w:space="0" w:color="auto"/>
            </w:tcBorders>
            <w:shd w:val="clear" w:color="000000" w:fill="FFFFFF"/>
            <w:noWrap/>
            <w:hideMark/>
          </w:tcPr>
          <w:p w14:paraId="4F37AF40"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43</w:t>
            </w:r>
          </w:p>
        </w:tc>
      </w:tr>
      <w:tr w:rsidR="00B4200B" w:rsidRPr="0097327F" w14:paraId="2B12C8F5" w14:textId="77777777" w:rsidTr="008B6C56">
        <w:trPr>
          <w:trHeight w:val="288"/>
        </w:trPr>
        <w:tc>
          <w:tcPr>
            <w:tcW w:w="1226" w:type="dxa"/>
            <w:vMerge/>
            <w:tcBorders>
              <w:top w:val="nil"/>
              <w:left w:val="single" w:sz="8" w:space="0" w:color="auto"/>
              <w:bottom w:val="single" w:sz="8" w:space="0" w:color="000000"/>
              <w:right w:val="single" w:sz="4" w:space="0" w:color="auto"/>
            </w:tcBorders>
            <w:vAlign w:val="center"/>
            <w:hideMark/>
          </w:tcPr>
          <w:p w14:paraId="27953045"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21698F60"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69AE1437"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564A609D" w14:textId="77777777" w:rsidR="00B4200B" w:rsidRPr="0097327F" w:rsidRDefault="00B4200B" w:rsidP="00777972">
            <w:pPr>
              <w:jc w:val="left"/>
              <w:rPr>
                <w:rFonts w:ascii="Arial Narrow" w:eastAsia="Times New Roman" w:hAnsi="Arial Narrow" w:cs="Arial"/>
                <w:color w:val="000000"/>
                <w:sz w:val="18"/>
                <w:szCs w:val="18"/>
              </w:rPr>
            </w:pPr>
          </w:p>
        </w:tc>
        <w:tc>
          <w:tcPr>
            <w:tcW w:w="3131" w:type="dxa"/>
            <w:gridSpan w:val="2"/>
            <w:tcBorders>
              <w:top w:val="single" w:sz="4" w:space="0" w:color="auto"/>
              <w:left w:val="nil"/>
              <w:bottom w:val="single" w:sz="4" w:space="0" w:color="auto"/>
              <w:right w:val="single" w:sz="4" w:space="0" w:color="auto"/>
            </w:tcBorders>
            <w:shd w:val="clear" w:color="000000" w:fill="FCE4D6"/>
            <w:noWrap/>
            <w:hideMark/>
          </w:tcPr>
          <w:p w14:paraId="7E6950AE"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Sub-total PMU (UNDP)</w:t>
            </w:r>
          </w:p>
        </w:tc>
        <w:tc>
          <w:tcPr>
            <w:tcW w:w="887" w:type="dxa"/>
            <w:tcBorders>
              <w:top w:val="nil"/>
              <w:left w:val="nil"/>
              <w:bottom w:val="single" w:sz="4" w:space="0" w:color="auto"/>
              <w:right w:val="single" w:sz="4" w:space="0" w:color="auto"/>
            </w:tcBorders>
            <w:shd w:val="clear" w:color="000000" w:fill="FCE4D6"/>
            <w:noWrap/>
            <w:hideMark/>
          </w:tcPr>
          <w:p w14:paraId="294927C3"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136,750</w:t>
            </w:r>
          </w:p>
        </w:tc>
        <w:tc>
          <w:tcPr>
            <w:tcW w:w="955" w:type="dxa"/>
            <w:tcBorders>
              <w:top w:val="nil"/>
              <w:left w:val="nil"/>
              <w:bottom w:val="single" w:sz="4" w:space="0" w:color="auto"/>
              <w:right w:val="single" w:sz="4" w:space="0" w:color="auto"/>
            </w:tcBorders>
            <w:shd w:val="clear" w:color="000000" w:fill="FCE4D6"/>
            <w:noWrap/>
            <w:hideMark/>
          </w:tcPr>
          <w:p w14:paraId="768723C0"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70,250</w:t>
            </w:r>
          </w:p>
        </w:tc>
        <w:tc>
          <w:tcPr>
            <w:tcW w:w="970" w:type="dxa"/>
            <w:tcBorders>
              <w:top w:val="nil"/>
              <w:left w:val="nil"/>
              <w:bottom w:val="single" w:sz="4" w:space="0" w:color="auto"/>
              <w:right w:val="single" w:sz="4" w:space="0" w:color="auto"/>
            </w:tcBorders>
            <w:shd w:val="clear" w:color="000000" w:fill="FCE4D6"/>
            <w:noWrap/>
            <w:hideMark/>
          </w:tcPr>
          <w:p w14:paraId="39737AA1"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75,500</w:t>
            </w:r>
          </w:p>
        </w:tc>
        <w:tc>
          <w:tcPr>
            <w:tcW w:w="955" w:type="dxa"/>
            <w:tcBorders>
              <w:top w:val="nil"/>
              <w:left w:val="nil"/>
              <w:bottom w:val="single" w:sz="4" w:space="0" w:color="auto"/>
              <w:right w:val="single" w:sz="4" w:space="0" w:color="auto"/>
            </w:tcBorders>
            <w:shd w:val="clear" w:color="000000" w:fill="FCE4D6"/>
            <w:noWrap/>
            <w:hideMark/>
          </w:tcPr>
          <w:p w14:paraId="1E345253"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75,500</w:t>
            </w:r>
          </w:p>
        </w:tc>
        <w:tc>
          <w:tcPr>
            <w:tcW w:w="955" w:type="dxa"/>
            <w:tcBorders>
              <w:top w:val="nil"/>
              <w:left w:val="nil"/>
              <w:bottom w:val="single" w:sz="4" w:space="0" w:color="auto"/>
              <w:right w:val="single" w:sz="4" w:space="0" w:color="auto"/>
            </w:tcBorders>
            <w:shd w:val="clear" w:color="000000" w:fill="FCE4D6"/>
            <w:noWrap/>
            <w:hideMark/>
          </w:tcPr>
          <w:p w14:paraId="5846F9D7"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75,500</w:t>
            </w:r>
          </w:p>
        </w:tc>
        <w:tc>
          <w:tcPr>
            <w:tcW w:w="955" w:type="dxa"/>
            <w:tcBorders>
              <w:top w:val="nil"/>
              <w:left w:val="nil"/>
              <w:bottom w:val="single" w:sz="4" w:space="0" w:color="auto"/>
              <w:right w:val="single" w:sz="4" w:space="0" w:color="auto"/>
            </w:tcBorders>
            <w:shd w:val="clear" w:color="000000" w:fill="FCE4D6"/>
            <w:noWrap/>
            <w:hideMark/>
          </w:tcPr>
          <w:p w14:paraId="35EB9615"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75,000</w:t>
            </w:r>
          </w:p>
        </w:tc>
        <w:tc>
          <w:tcPr>
            <w:tcW w:w="971" w:type="dxa"/>
            <w:tcBorders>
              <w:top w:val="nil"/>
              <w:left w:val="nil"/>
              <w:bottom w:val="single" w:sz="4" w:space="0" w:color="auto"/>
              <w:right w:val="single" w:sz="4" w:space="0" w:color="auto"/>
            </w:tcBorders>
            <w:shd w:val="clear" w:color="000000" w:fill="FCE4D6"/>
            <w:noWrap/>
            <w:hideMark/>
          </w:tcPr>
          <w:p w14:paraId="29E96977"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70,750</w:t>
            </w:r>
          </w:p>
        </w:tc>
        <w:tc>
          <w:tcPr>
            <w:tcW w:w="955" w:type="dxa"/>
            <w:tcBorders>
              <w:top w:val="nil"/>
              <w:left w:val="nil"/>
              <w:bottom w:val="single" w:sz="4" w:space="0" w:color="auto"/>
              <w:right w:val="single" w:sz="4" w:space="0" w:color="auto"/>
            </w:tcBorders>
            <w:shd w:val="clear" w:color="000000" w:fill="FCE4D6"/>
            <w:noWrap/>
            <w:hideMark/>
          </w:tcPr>
          <w:p w14:paraId="7A7FB8CB"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579,250</w:t>
            </w:r>
          </w:p>
        </w:tc>
        <w:tc>
          <w:tcPr>
            <w:tcW w:w="700" w:type="dxa"/>
            <w:tcBorders>
              <w:top w:val="nil"/>
              <w:left w:val="nil"/>
              <w:bottom w:val="single" w:sz="4" w:space="0" w:color="auto"/>
              <w:right w:val="single" w:sz="8" w:space="0" w:color="auto"/>
            </w:tcBorders>
            <w:shd w:val="clear" w:color="000000" w:fill="FCE4D6"/>
            <w:noWrap/>
            <w:hideMark/>
          </w:tcPr>
          <w:p w14:paraId="10E1374A"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r w:rsidR="00B4200B" w:rsidRPr="0097327F" w14:paraId="5CBC4700" w14:textId="77777777" w:rsidTr="008B6C56">
        <w:trPr>
          <w:trHeight w:val="300"/>
        </w:trPr>
        <w:tc>
          <w:tcPr>
            <w:tcW w:w="1226" w:type="dxa"/>
            <w:vMerge/>
            <w:tcBorders>
              <w:top w:val="nil"/>
              <w:left w:val="single" w:sz="8" w:space="0" w:color="auto"/>
              <w:bottom w:val="single" w:sz="8" w:space="0" w:color="000000"/>
              <w:right w:val="single" w:sz="4" w:space="0" w:color="auto"/>
            </w:tcBorders>
            <w:vAlign w:val="center"/>
            <w:hideMark/>
          </w:tcPr>
          <w:p w14:paraId="0AB425E4" w14:textId="77777777" w:rsidR="00B4200B" w:rsidRPr="0097327F" w:rsidRDefault="00B4200B" w:rsidP="00777972">
            <w:pPr>
              <w:jc w:val="left"/>
              <w:rPr>
                <w:rFonts w:ascii="Arial Narrow" w:eastAsia="Times New Roman" w:hAnsi="Arial Narrow" w:cs="Arial"/>
                <w:color w:val="000000"/>
                <w:sz w:val="18"/>
                <w:szCs w:val="18"/>
              </w:rPr>
            </w:pPr>
          </w:p>
        </w:tc>
        <w:tc>
          <w:tcPr>
            <w:tcW w:w="997" w:type="dxa"/>
            <w:vMerge/>
            <w:tcBorders>
              <w:top w:val="nil"/>
              <w:left w:val="single" w:sz="4" w:space="0" w:color="auto"/>
              <w:bottom w:val="single" w:sz="8" w:space="0" w:color="000000"/>
              <w:right w:val="single" w:sz="4" w:space="0" w:color="auto"/>
            </w:tcBorders>
            <w:vAlign w:val="center"/>
            <w:hideMark/>
          </w:tcPr>
          <w:p w14:paraId="3C1E48DC" w14:textId="77777777" w:rsidR="00B4200B" w:rsidRPr="0097327F" w:rsidRDefault="00B4200B" w:rsidP="00777972">
            <w:pPr>
              <w:jc w:val="left"/>
              <w:rPr>
                <w:rFonts w:ascii="Arial Narrow" w:eastAsia="Times New Roman" w:hAnsi="Arial Narrow" w:cs="Arial"/>
                <w:color w:val="000000"/>
                <w:sz w:val="18"/>
                <w:szCs w:val="18"/>
              </w:rPr>
            </w:pPr>
          </w:p>
        </w:tc>
        <w:tc>
          <w:tcPr>
            <w:tcW w:w="627" w:type="dxa"/>
            <w:vMerge/>
            <w:tcBorders>
              <w:top w:val="nil"/>
              <w:left w:val="single" w:sz="4" w:space="0" w:color="auto"/>
              <w:bottom w:val="single" w:sz="8" w:space="0" w:color="000000"/>
              <w:right w:val="single" w:sz="4" w:space="0" w:color="auto"/>
            </w:tcBorders>
            <w:vAlign w:val="center"/>
            <w:hideMark/>
          </w:tcPr>
          <w:p w14:paraId="70DE0021" w14:textId="77777777" w:rsidR="00B4200B" w:rsidRPr="0097327F" w:rsidRDefault="00B4200B" w:rsidP="00777972">
            <w:pPr>
              <w:jc w:val="left"/>
              <w:rPr>
                <w:rFonts w:ascii="Arial Narrow" w:eastAsia="Times New Roman" w:hAnsi="Arial Narrow" w:cs="Arial"/>
                <w:color w:val="000000"/>
                <w:sz w:val="18"/>
                <w:szCs w:val="18"/>
              </w:rPr>
            </w:pPr>
          </w:p>
        </w:tc>
        <w:tc>
          <w:tcPr>
            <w:tcW w:w="635" w:type="dxa"/>
            <w:vMerge/>
            <w:tcBorders>
              <w:top w:val="nil"/>
              <w:left w:val="single" w:sz="4" w:space="0" w:color="auto"/>
              <w:bottom w:val="single" w:sz="8" w:space="0" w:color="000000"/>
              <w:right w:val="single" w:sz="4" w:space="0" w:color="auto"/>
            </w:tcBorders>
            <w:vAlign w:val="center"/>
            <w:hideMark/>
          </w:tcPr>
          <w:p w14:paraId="0FB7D486" w14:textId="77777777" w:rsidR="00B4200B" w:rsidRPr="0097327F" w:rsidRDefault="00B4200B" w:rsidP="00777972">
            <w:pPr>
              <w:jc w:val="left"/>
              <w:rPr>
                <w:rFonts w:ascii="Arial Narrow" w:eastAsia="Times New Roman" w:hAnsi="Arial Narrow" w:cs="Arial"/>
                <w:color w:val="000000"/>
                <w:sz w:val="18"/>
                <w:szCs w:val="18"/>
              </w:rPr>
            </w:pPr>
          </w:p>
        </w:tc>
        <w:tc>
          <w:tcPr>
            <w:tcW w:w="3131" w:type="dxa"/>
            <w:gridSpan w:val="2"/>
            <w:tcBorders>
              <w:top w:val="single" w:sz="4" w:space="0" w:color="auto"/>
              <w:left w:val="nil"/>
              <w:bottom w:val="single" w:sz="8" w:space="0" w:color="auto"/>
              <w:right w:val="single" w:sz="4" w:space="0" w:color="auto"/>
            </w:tcBorders>
            <w:shd w:val="clear" w:color="000000" w:fill="E2EFDA"/>
            <w:noWrap/>
            <w:hideMark/>
          </w:tcPr>
          <w:p w14:paraId="1A60C6C3"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Sub-total PMU</w:t>
            </w:r>
          </w:p>
        </w:tc>
        <w:tc>
          <w:tcPr>
            <w:tcW w:w="887" w:type="dxa"/>
            <w:tcBorders>
              <w:top w:val="nil"/>
              <w:left w:val="nil"/>
              <w:bottom w:val="single" w:sz="8" w:space="0" w:color="auto"/>
              <w:right w:val="single" w:sz="4" w:space="0" w:color="auto"/>
            </w:tcBorders>
            <w:shd w:val="clear" w:color="000000" w:fill="E2EFDA"/>
            <w:noWrap/>
            <w:hideMark/>
          </w:tcPr>
          <w:p w14:paraId="0DB5F585"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170,357</w:t>
            </w:r>
          </w:p>
        </w:tc>
        <w:tc>
          <w:tcPr>
            <w:tcW w:w="955" w:type="dxa"/>
            <w:tcBorders>
              <w:top w:val="nil"/>
              <w:left w:val="nil"/>
              <w:bottom w:val="single" w:sz="8" w:space="0" w:color="auto"/>
              <w:right w:val="single" w:sz="4" w:space="0" w:color="auto"/>
            </w:tcBorders>
            <w:shd w:val="clear" w:color="000000" w:fill="E2EFDA"/>
            <w:noWrap/>
            <w:hideMark/>
          </w:tcPr>
          <w:p w14:paraId="18989828"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179,550</w:t>
            </w:r>
          </w:p>
        </w:tc>
        <w:tc>
          <w:tcPr>
            <w:tcW w:w="970" w:type="dxa"/>
            <w:tcBorders>
              <w:top w:val="nil"/>
              <w:left w:val="nil"/>
              <w:bottom w:val="single" w:sz="8" w:space="0" w:color="auto"/>
              <w:right w:val="single" w:sz="4" w:space="0" w:color="auto"/>
            </w:tcBorders>
            <w:shd w:val="clear" w:color="000000" w:fill="E2EFDA"/>
            <w:noWrap/>
            <w:hideMark/>
          </w:tcPr>
          <w:p w14:paraId="3111E9C9"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148,800</w:t>
            </w:r>
          </w:p>
        </w:tc>
        <w:tc>
          <w:tcPr>
            <w:tcW w:w="955" w:type="dxa"/>
            <w:tcBorders>
              <w:top w:val="nil"/>
              <w:left w:val="nil"/>
              <w:bottom w:val="single" w:sz="8" w:space="0" w:color="auto"/>
              <w:right w:val="single" w:sz="4" w:space="0" w:color="auto"/>
            </w:tcBorders>
            <w:shd w:val="clear" w:color="000000" w:fill="E2EFDA"/>
            <w:noWrap/>
            <w:hideMark/>
          </w:tcPr>
          <w:p w14:paraId="174280CA"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127,800</w:t>
            </w:r>
          </w:p>
        </w:tc>
        <w:tc>
          <w:tcPr>
            <w:tcW w:w="955" w:type="dxa"/>
            <w:tcBorders>
              <w:top w:val="nil"/>
              <w:left w:val="nil"/>
              <w:bottom w:val="single" w:sz="8" w:space="0" w:color="auto"/>
              <w:right w:val="single" w:sz="4" w:space="0" w:color="auto"/>
            </w:tcBorders>
            <w:shd w:val="clear" w:color="000000" w:fill="E2EFDA"/>
            <w:noWrap/>
            <w:hideMark/>
          </w:tcPr>
          <w:p w14:paraId="6D5384C5"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120,500</w:t>
            </w:r>
          </w:p>
        </w:tc>
        <w:tc>
          <w:tcPr>
            <w:tcW w:w="955" w:type="dxa"/>
            <w:tcBorders>
              <w:top w:val="nil"/>
              <w:left w:val="nil"/>
              <w:bottom w:val="single" w:sz="8" w:space="0" w:color="auto"/>
              <w:right w:val="single" w:sz="4" w:space="0" w:color="auto"/>
            </w:tcBorders>
            <w:shd w:val="clear" w:color="000000" w:fill="E2EFDA"/>
            <w:noWrap/>
            <w:hideMark/>
          </w:tcPr>
          <w:p w14:paraId="38196D08"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115,300</w:t>
            </w:r>
          </w:p>
        </w:tc>
        <w:tc>
          <w:tcPr>
            <w:tcW w:w="971" w:type="dxa"/>
            <w:tcBorders>
              <w:top w:val="nil"/>
              <w:left w:val="nil"/>
              <w:bottom w:val="single" w:sz="8" w:space="0" w:color="auto"/>
              <w:right w:val="single" w:sz="4" w:space="0" w:color="auto"/>
            </w:tcBorders>
            <w:shd w:val="clear" w:color="000000" w:fill="E2EFDA"/>
            <w:noWrap/>
            <w:hideMark/>
          </w:tcPr>
          <w:p w14:paraId="4278A24C"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104,050</w:t>
            </w:r>
          </w:p>
        </w:tc>
        <w:tc>
          <w:tcPr>
            <w:tcW w:w="955" w:type="dxa"/>
            <w:tcBorders>
              <w:top w:val="nil"/>
              <w:left w:val="nil"/>
              <w:bottom w:val="single" w:sz="8" w:space="0" w:color="auto"/>
              <w:right w:val="single" w:sz="4" w:space="0" w:color="auto"/>
            </w:tcBorders>
            <w:shd w:val="clear" w:color="000000" w:fill="E2EFDA"/>
            <w:noWrap/>
            <w:hideMark/>
          </w:tcPr>
          <w:p w14:paraId="28F72802"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966,357</w:t>
            </w:r>
          </w:p>
        </w:tc>
        <w:tc>
          <w:tcPr>
            <w:tcW w:w="700" w:type="dxa"/>
            <w:tcBorders>
              <w:top w:val="nil"/>
              <w:left w:val="nil"/>
              <w:bottom w:val="single" w:sz="8" w:space="0" w:color="auto"/>
              <w:right w:val="single" w:sz="8" w:space="0" w:color="auto"/>
            </w:tcBorders>
            <w:shd w:val="clear" w:color="000000" w:fill="E2EFDA"/>
            <w:noWrap/>
            <w:hideMark/>
          </w:tcPr>
          <w:p w14:paraId="2CC6ABDF"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r w:rsidR="008B6C56" w:rsidRPr="0097327F" w14:paraId="2F1F8AFE" w14:textId="77777777" w:rsidTr="008B6C56">
        <w:trPr>
          <w:trHeight w:val="264"/>
        </w:trPr>
        <w:tc>
          <w:tcPr>
            <w:tcW w:w="6616" w:type="dxa"/>
            <w:gridSpan w:val="6"/>
            <w:tcBorders>
              <w:top w:val="single" w:sz="8" w:space="0" w:color="auto"/>
              <w:left w:val="single" w:sz="8" w:space="0" w:color="auto"/>
              <w:bottom w:val="single" w:sz="4" w:space="0" w:color="auto"/>
              <w:right w:val="single" w:sz="4" w:space="0" w:color="auto"/>
            </w:tcBorders>
            <w:shd w:val="clear" w:color="000000" w:fill="D9E1F2"/>
            <w:vAlign w:val="center"/>
            <w:hideMark/>
          </w:tcPr>
          <w:p w14:paraId="3DFCC5A8" w14:textId="77777777" w:rsidR="008B6C56" w:rsidRPr="0097327F" w:rsidRDefault="008B6C56" w:rsidP="008B6C56">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TOTAL - GEF TF</w:t>
            </w:r>
          </w:p>
        </w:tc>
        <w:tc>
          <w:tcPr>
            <w:tcW w:w="887" w:type="dxa"/>
            <w:tcBorders>
              <w:top w:val="nil"/>
              <w:left w:val="nil"/>
              <w:bottom w:val="single" w:sz="4" w:space="0" w:color="auto"/>
              <w:right w:val="single" w:sz="4" w:space="0" w:color="auto"/>
            </w:tcBorders>
            <w:shd w:val="clear" w:color="000000" w:fill="D9E1F2"/>
            <w:noWrap/>
            <w:hideMark/>
          </w:tcPr>
          <w:p w14:paraId="2537A522" w14:textId="4C65C32B"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60,607</w:t>
            </w:r>
          </w:p>
        </w:tc>
        <w:tc>
          <w:tcPr>
            <w:tcW w:w="955" w:type="dxa"/>
            <w:tcBorders>
              <w:top w:val="nil"/>
              <w:left w:val="nil"/>
              <w:bottom w:val="single" w:sz="4" w:space="0" w:color="auto"/>
              <w:right w:val="single" w:sz="4" w:space="0" w:color="auto"/>
            </w:tcBorders>
            <w:shd w:val="clear" w:color="000000" w:fill="D9E1F2"/>
            <w:noWrap/>
            <w:hideMark/>
          </w:tcPr>
          <w:p w14:paraId="62C6E0CB" w14:textId="65FDB31C"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1,055,834</w:t>
            </w:r>
          </w:p>
        </w:tc>
        <w:tc>
          <w:tcPr>
            <w:tcW w:w="970" w:type="dxa"/>
            <w:tcBorders>
              <w:top w:val="nil"/>
              <w:left w:val="nil"/>
              <w:bottom w:val="single" w:sz="4" w:space="0" w:color="auto"/>
              <w:right w:val="single" w:sz="4" w:space="0" w:color="auto"/>
            </w:tcBorders>
            <w:shd w:val="clear" w:color="000000" w:fill="D9E1F2"/>
            <w:noWrap/>
            <w:hideMark/>
          </w:tcPr>
          <w:p w14:paraId="02AAA49D" w14:textId="68A99161"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2,443,134</w:t>
            </w:r>
          </w:p>
        </w:tc>
        <w:tc>
          <w:tcPr>
            <w:tcW w:w="955" w:type="dxa"/>
            <w:tcBorders>
              <w:top w:val="nil"/>
              <w:left w:val="nil"/>
              <w:bottom w:val="single" w:sz="4" w:space="0" w:color="auto"/>
              <w:right w:val="single" w:sz="4" w:space="0" w:color="auto"/>
            </w:tcBorders>
            <w:shd w:val="clear" w:color="000000" w:fill="D9E1F2"/>
            <w:noWrap/>
            <w:hideMark/>
          </w:tcPr>
          <w:p w14:paraId="6779DED8" w14:textId="1151DC07"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1,803,533</w:t>
            </w:r>
          </w:p>
        </w:tc>
        <w:tc>
          <w:tcPr>
            <w:tcW w:w="955" w:type="dxa"/>
            <w:tcBorders>
              <w:top w:val="nil"/>
              <w:left w:val="nil"/>
              <w:bottom w:val="single" w:sz="4" w:space="0" w:color="auto"/>
              <w:right w:val="single" w:sz="4" w:space="0" w:color="auto"/>
            </w:tcBorders>
            <w:shd w:val="clear" w:color="000000" w:fill="D9E1F2"/>
            <w:noWrap/>
            <w:hideMark/>
          </w:tcPr>
          <w:p w14:paraId="4966ED12" w14:textId="25B413B3"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1,320,233</w:t>
            </w:r>
          </w:p>
        </w:tc>
        <w:tc>
          <w:tcPr>
            <w:tcW w:w="955" w:type="dxa"/>
            <w:tcBorders>
              <w:top w:val="nil"/>
              <w:left w:val="nil"/>
              <w:bottom w:val="single" w:sz="4" w:space="0" w:color="auto"/>
              <w:right w:val="single" w:sz="4" w:space="0" w:color="auto"/>
            </w:tcBorders>
            <w:shd w:val="clear" w:color="000000" w:fill="D9E1F2"/>
            <w:noWrap/>
            <w:hideMark/>
          </w:tcPr>
          <w:p w14:paraId="0CA1ABE6" w14:textId="109E75F8"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1,053,933</w:t>
            </w:r>
          </w:p>
        </w:tc>
        <w:tc>
          <w:tcPr>
            <w:tcW w:w="971" w:type="dxa"/>
            <w:tcBorders>
              <w:top w:val="nil"/>
              <w:left w:val="nil"/>
              <w:bottom w:val="single" w:sz="4" w:space="0" w:color="auto"/>
              <w:right w:val="single" w:sz="4" w:space="0" w:color="auto"/>
            </w:tcBorders>
            <w:shd w:val="clear" w:color="000000" w:fill="D9E1F2"/>
            <w:noWrap/>
            <w:hideMark/>
          </w:tcPr>
          <w:p w14:paraId="314C60A9" w14:textId="37125620"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523,333</w:t>
            </w:r>
          </w:p>
        </w:tc>
        <w:tc>
          <w:tcPr>
            <w:tcW w:w="955" w:type="dxa"/>
            <w:tcBorders>
              <w:top w:val="nil"/>
              <w:left w:val="nil"/>
              <w:bottom w:val="single" w:sz="4" w:space="0" w:color="auto"/>
              <w:right w:val="single" w:sz="4" w:space="0" w:color="auto"/>
            </w:tcBorders>
            <w:shd w:val="clear" w:color="000000" w:fill="D9E1F2"/>
            <w:noWrap/>
            <w:hideMark/>
          </w:tcPr>
          <w:p w14:paraId="5A24FF85" w14:textId="7EFD6881"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8,260,607</w:t>
            </w:r>
          </w:p>
        </w:tc>
        <w:tc>
          <w:tcPr>
            <w:tcW w:w="700" w:type="dxa"/>
            <w:tcBorders>
              <w:top w:val="nil"/>
              <w:left w:val="nil"/>
              <w:bottom w:val="single" w:sz="4" w:space="0" w:color="auto"/>
              <w:right w:val="single" w:sz="8" w:space="0" w:color="auto"/>
            </w:tcBorders>
            <w:shd w:val="clear" w:color="000000" w:fill="D9E1F2"/>
            <w:noWrap/>
            <w:hideMark/>
          </w:tcPr>
          <w:p w14:paraId="586B8022" w14:textId="77777777" w:rsidR="008B6C56" w:rsidRPr="0097327F" w:rsidRDefault="008B6C56" w:rsidP="008B6C56">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r w:rsidR="00B4200B" w:rsidRPr="0097327F" w14:paraId="5F4E3206" w14:textId="77777777" w:rsidTr="008B6C56">
        <w:trPr>
          <w:trHeight w:val="300"/>
        </w:trPr>
        <w:tc>
          <w:tcPr>
            <w:tcW w:w="6616" w:type="dxa"/>
            <w:gridSpan w:val="6"/>
            <w:tcBorders>
              <w:top w:val="single" w:sz="4" w:space="0" w:color="auto"/>
              <w:left w:val="single" w:sz="8" w:space="0" w:color="auto"/>
              <w:bottom w:val="single" w:sz="4" w:space="0" w:color="auto"/>
              <w:right w:val="single" w:sz="4" w:space="0" w:color="auto"/>
            </w:tcBorders>
            <w:shd w:val="clear" w:color="000000" w:fill="FCE4D6"/>
            <w:vAlign w:val="center"/>
            <w:hideMark/>
          </w:tcPr>
          <w:p w14:paraId="682408AA" w14:textId="77777777" w:rsidR="00B4200B" w:rsidRPr="0097327F" w:rsidRDefault="00B4200B" w:rsidP="00777972">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TOTAL - UNDP</w:t>
            </w:r>
          </w:p>
        </w:tc>
        <w:tc>
          <w:tcPr>
            <w:tcW w:w="887" w:type="dxa"/>
            <w:tcBorders>
              <w:top w:val="nil"/>
              <w:left w:val="nil"/>
              <w:bottom w:val="single" w:sz="4" w:space="0" w:color="auto"/>
              <w:right w:val="single" w:sz="4" w:space="0" w:color="auto"/>
            </w:tcBorders>
            <w:shd w:val="clear" w:color="000000" w:fill="FCE4D6"/>
            <w:noWrap/>
            <w:hideMark/>
          </w:tcPr>
          <w:p w14:paraId="496D4C28" w14:textId="77777777" w:rsidR="00B4200B" w:rsidRPr="008B6C56" w:rsidRDefault="00B4200B" w:rsidP="00777972">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181,450</w:t>
            </w:r>
          </w:p>
        </w:tc>
        <w:tc>
          <w:tcPr>
            <w:tcW w:w="955" w:type="dxa"/>
            <w:tcBorders>
              <w:top w:val="nil"/>
              <w:left w:val="nil"/>
              <w:bottom w:val="single" w:sz="4" w:space="0" w:color="auto"/>
              <w:right w:val="single" w:sz="4" w:space="0" w:color="auto"/>
            </w:tcBorders>
            <w:shd w:val="clear" w:color="000000" w:fill="FCE4D6"/>
            <w:noWrap/>
            <w:hideMark/>
          </w:tcPr>
          <w:p w14:paraId="010F71AD" w14:textId="77777777" w:rsidR="00B4200B" w:rsidRPr="008B6C56" w:rsidRDefault="00B4200B" w:rsidP="00777972">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151,950</w:t>
            </w:r>
          </w:p>
        </w:tc>
        <w:tc>
          <w:tcPr>
            <w:tcW w:w="970" w:type="dxa"/>
            <w:tcBorders>
              <w:top w:val="nil"/>
              <w:left w:val="nil"/>
              <w:bottom w:val="single" w:sz="4" w:space="0" w:color="auto"/>
              <w:right w:val="single" w:sz="4" w:space="0" w:color="auto"/>
            </w:tcBorders>
            <w:shd w:val="clear" w:color="000000" w:fill="FCE4D6"/>
            <w:noWrap/>
            <w:hideMark/>
          </w:tcPr>
          <w:p w14:paraId="4888B6D7" w14:textId="77777777" w:rsidR="00B4200B" w:rsidRPr="008B6C56" w:rsidRDefault="00B4200B" w:rsidP="00777972">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524,600</w:t>
            </w:r>
          </w:p>
        </w:tc>
        <w:tc>
          <w:tcPr>
            <w:tcW w:w="955" w:type="dxa"/>
            <w:tcBorders>
              <w:top w:val="nil"/>
              <w:left w:val="nil"/>
              <w:bottom w:val="single" w:sz="4" w:space="0" w:color="auto"/>
              <w:right w:val="single" w:sz="4" w:space="0" w:color="auto"/>
            </w:tcBorders>
            <w:shd w:val="clear" w:color="000000" w:fill="FCE4D6"/>
            <w:noWrap/>
            <w:hideMark/>
          </w:tcPr>
          <w:p w14:paraId="3FDB2A67" w14:textId="77777777" w:rsidR="00B4200B" w:rsidRPr="008B6C56" w:rsidRDefault="00B4200B" w:rsidP="00777972">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457,700</w:t>
            </w:r>
          </w:p>
        </w:tc>
        <w:tc>
          <w:tcPr>
            <w:tcW w:w="955" w:type="dxa"/>
            <w:tcBorders>
              <w:top w:val="nil"/>
              <w:left w:val="nil"/>
              <w:bottom w:val="single" w:sz="4" w:space="0" w:color="auto"/>
              <w:right w:val="single" w:sz="4" w:space="0" w:color="auto"/>
            </w:tcBorders>
            <w:shd w:val="clear" w:color="000000" w:fill="FCE4D6"/>
            <w:noWrap/>
            <w:hideMark/>
          </w:tcPr>
          <w:p w14:paraId="55F67D9E" w14:textId="77777777" w:rsidR="00B4200B" w:rsidRPr="008B6C56" w:rsidRDefault="00B4200B" w:rsidP="00777972">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402,150</w:t>
            </w:r>
          </w:p>
        </w:tc>
        <w:tc>
          <w:tcPr>
            <w:tcW w:w="955" w:type="dxa"/>
            <w:tcBorders>
              <w:top w:val="nil"/>
              <w:left w:val="nil"/>
              <w:bottom w:val="single" w:sz="4" w:space="0" w:color="auto"/>
              <w:right w:val="single" w:sz="4" w:space="0" w:color="auto"/>
            </w:tcBorders>
            <w:shd w:val="clear" w:color="000000" w:fill="FCE4D6"/>
            <w:noWrap/>
            <w:hideMark/>
          </w:tcPr>
          <w:p w14:paraId="6C3E0C2F" w14:textId="77777777" w:rsidR="00B4200B" w:rsidRPr="008B6C56" w:rsidRDefault="00B4200B" w:rsidP="00777972">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398,200</w:t>
            </w:r>
          </w:p>
        </w:tc>
        <w:tc>
          <w:tcPr>
            <w:tcW w:w="971" w:type="dxa"/>
            <w:tcBorders>
              <w:top w:val="nil"/>
              <w:left w:val="nil"/>
              <w:bottom w:val="single" w:sz="4" w:space="0" w:color="auto"/>
              <w:right w:val="single" w:sz="4" w:space="0" w:color="auto"/>
            </w:tcBorders>
            <w:shd w:val="clear" w:color="000000" w:fill="FCE4D6"/>
            <w:noWrap/>
            <w:hideMark/>
          </w:tcPr>
          <w:p w14:paraId="23665598" w14:textId="77777777" w:rsidR="00B4200B" w:rsidRPr="008B6C56" w:rsidRDefault="00B4200B" w:rsidP="00777972">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383,950</w:t>
            </w:r>
          </w:p>
        </w:tc>
        <w:tc>
          <w:tcPr>
            <w:tcW w:w="955" w:type="dxa"/>
            <w:tcBorders>
              <w:top w:val="nil"/>
              <w:left w:val="nil"/>
              <w:bottom w:val="single" w:sz="4" w:space="0" w:color="auto"/>
              <w:right w:val="single" w:sz="4" w:space="0" w:color="auto"/>
            </w:tcBorders>
            <w:shd w:val="clear" w:color="000000" w:fill="FCE4D6"/>
            <w:noWrap/>
            <w:hideMark/>
          </w:tcPr>
          <w:p w14:paraId="27EE7F10" w14:textId="77777777" w:rsidR="00B4200B" w:rsidRPr="008B6C56" w:rsidRDefault="00B4200B" w:rsidP="00777972">
            <w:pPr>
              <w:jc w:val="right"/>
              <w:rPr>
                <w:rFonts w:ascii="Arial Narrow" w:eastAsia="Times New Roman" w:hAnsi="Arial Narrow" w:cs="Arial"/>
                <w:b/>
                <w:bCs/>
                <w:color w:val="000000"/>
                <w:sz w:val="18"/>
                <w:szCs w:val="18"/>
              </w:rPr>
            </w:pPr>
            <w:r w:rsidRPr="008B6C56">
              <w:rPr>
                <w:rFonts w:ascii="Arial Narrow" w:eastAsia="Times New Roman" w:hAnsi="Arial Narrow" w:cs="Arial"/>
                <w:b/>
                <w:bCs/>
                <w:color w:val="000000"/>
                <w:sz w:val="18"/>
                <w:szCs w:val="18"/>
              </w:rPr>
              <w:t>2,500,000</w:t>
            </w:r>
          </w:p>
        </w:tc>
        <w:tc>
          <w:tcPr>
            <w:tcW w:w="700" w:type="dxa"/>
            <w:tcBorders>
              <w:top w:val="nil"/>
              <w:left w:val="nil"/>
              <w:bottom w:val="single" w:sz="4" w:space="0" w:color="auto"/>
              <w:right w:val="single" w:sz="8" w:space="0" w:color="auto"/>
            </w:tcBorders>
            <w:shd w:val="clear" w:color="000000" w:fill="FCE4D6"/>
            <w:noWrap/>
            <w:hideMark/>
          </w:tcPr>
          <w:p w14:paraId="038D504C" w14:textId="77777777" w:rsidR="00B4200B" w:rsidRPr="0097327F" w:rsidRDefault="00B4200B" w:rsidP="00777972">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r w:rsidR="008B6C56" w:rsidRPr="0097327F" w14:paraId="5CF66FA7" w14:textId="77777777" w:rsidTr="008B6C56">
        <w:trPr>
          <w:trHeight w:val="300"/>
        </w:trPr>
        <w:tc>
          <w:tcPr>
            <w:tcW w:w="6616" w:type="dxa"/>
            <w:gridSpan w:val="6"/>
            <w:tcBorders>
              <w:top w:val="single" w:sz="4" w:space="0" w:color="auto"/>
              <w:left w:val="single" w:sz="8" w:space="0" w:color="auto"/>
              <w:bottom w:val="single" w:sz="8" w:space="0" w:color="auto"/>
              <w:right w:val="single" w:sz="4" w:space="0" w:color="auto"/>
            </w:tcBorders>
            <w:shd w:val="clear" w:color="000000" w:fill="E2EFDA"/>
            <w:vAlign w:val="center"/>
            <w:hideMark/>
          </w:tcPr>
          <w:p w14:paraId="55E1F5C8" w14:textId="77777777" w:rsidR="008B6C56" w:rsidRPr="0097327F" w:rsidRDefault="008B6C56" w:rsidP="008B6C56">
            <w:pPr>
              <w:jc w:val="right"/>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GRAND TOTAL</w:t>
            </w:r>
          </w:p>
        </w:tc>
        <w:tc>
          <w:tcPr>
            <w:tcW w:w="887" w:type="dxa"/>
            <w:tcBorders>
              <w:top w:val="nil"/>
              <w:left w:val="nil"/>
              <w:bottom w:val="single" w:sz="8" w:space="0" w:color="auto"/>
              <w:right w:val="single" w:sz="4" w:space="0" w:color="auto"/>
            </w:tcBorders>
            <w:shd w:val="clear" w:color="000000" w:fill="E2EFDA"/>
            <w:noWrap/>
            <w:hideMark/>
          </w:tcPr>
          <w:p w14:paraId="589EDF2F" w14:textId="66277432"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242,057</w:t>
            </w:r>
          </w:p>
        </w:tc>
        <w:tc>
          <w:tcPr>
            <w:tcW w:w="955" w:type="dxa"/>
            <w:tcBorders>
              <w:top w:val="nil"/>
              <w:left w:val="nil"/>
              <w:bottom w:val="single" w:sz="8" w:space="0" w:color="auto"/>
              <w:right w:val="single" w:sz="4" w:space="0" w:color="auto"/>
            </w:tcBorders>
            <w:shd w:val="clear" w:color="000000" w:fill="E2EFDA"/>
            <w:noWrap/>
            <w:hideMark/>
          </w:tcPr>
          <w:p w14:paraId="61E4ECA2" w14:textId="5B693E24"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1,207,784</w:t>
            </w:r>
          </w:p>
        </w:tc>
        <w:tc>
          <w:tcPr>
            <w:tcW w:w="970" w:type="dxa"/>
            <w:tcBorders>
              <w:top w:val="nil"/>
              <w:left w:val="nil"/>
              <w:bottom w:val="single" w:sz="8" w:space="0" w:color="auto"/>
              <w:right w:val="single" w:sz="4" w:space="0" w:color="auto"/>
            </w:tcBorders>
            <w:shd w:val="clear" w:color="000000" w:fill="E2EFDA"/>
            <w:noWrap/>
            <w:hideMark/>
          </w:tcPr>
          <w:p w14:paraId="2656E589" w14:textId="63603B07"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2,967,734</w:t>
            </w:r>
          </w:p>
        </w:tc>
        <w:tc>
          <w:tcPr>
            <w:tcW w:w="955" w:type="dxa"/>
            <w:tcBorders>
              <w:top w:val="nil"/>
              <w:left w:val="nil"/>
              <w:bottom w:val="single" w:sz="8" w:space="0" w:color="auto"/>
              <w:right w:val="single" w:sz="4" w:space="0" w:color="auto"/>
            </w:tcBorders>
            <w:shd w:val="clear" w:color="000000" w:fill="E2EFDA"/>
            <w:noWrap/>
            <w:hideMark/>
          </w:tcPr>
          <w:p w14:paraId="6EB074B6" w14:textId="1AA7F164"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2,261,233</w:t>
            </w:r>
          </w:p>
        </w:tc>
        <w:tc>
          <w:tcPr>
            <w:tcW w:w="955" w:type="dxa"/>
            <w:tcBorders>
              <w:top w:val="nil"/>
              <w:left w:val="nil"/>
              <w:bottom w:val="single" w:sz="8" w:space="0" w:color="auto"/>
              <w:right w:val="single" w:sz="4" w:space="0" w:color="auto"/>
            </w:tcBorders>
            <w:shd w:val="clear" w:color="000000" w:fill="E2EFDA"/>
            <w:noWrap/>
            <w:hideMark/>
          </w:tcPr>
          <w:p w14:paraId="027A4FF3" w14:textId="4C30E329"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1,722,383</w:t>
            </w:r>
          </w:p>
        </w:tc>
        <w:tc>
          <w:tcPr>
            <w:tcW w:w="955" w:type="dxa"/>
            <w:tcBorders>
              <w:top w:val="nil"/>
              <w:left w:val="nil"/>
              <w:bottom w:val="single" w:sz="8" w:space="0" w:color="auto"/>
              <w:right w:val="single" w:sz="4" w:space="0" w:color="auto"/>
            </w:tcBorders>
            <w:shd w:val="clear" w:color="000000" w:fill="E2EFDA"/>
            <w:noWrap/>
            <w:hideMark/>
          </w:tcPr>
          <w:p w14:paraId="2959CB0F" w14:textId="095AC35F"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1,452,133</w:t>
            </w:r>
          </w:p>
        </w:tc>
        <w:tc>
          <w:tcPr>
            <w:tcW w:w="971" w:type="dxa"/>
            <w:tcBorders>
              <w:top w:val="nil"/>
              <w:left w:val="nil"/>
              <w:bottom w:val="single" w:sz="8" w:space="0" w:color="auto"/>
              <w:right w:val="single" w:sz="4" w:space="0" w:color="auto"/>
            </w:tcBorders>
            <w:shd w:val="clear" w:color="000000" w:fill="E2EFDA"/>
            <w:noWrap/>
            <w:hideMark/>
          </w:tcPr>
          <w:p w14:paraId="74CFD79D" w14:textId="489EC161"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907,283</w:t>
            </w:r>
          </w:p>
        </w:tc>
        <w:tc>
          <w:tcPr>
            <w:tcW w:w="955" w:type="dxa"/>
            <w:tcBorders>
              <w:top w:val="nil"/>
              <w:left w:val="nil"/>
              <w:bottom w:val="single" w:sz="8" w:space="0" w:color="auto"/>
              <w:right w:val="single" w:sz="4" w:space="0" w:color="auto"/>
            </w:tcBorders>
            <w:shd w:val="clear" w:color="000000" w:fill="E2EFDA"/>
            <w:noWrap/>
            <w:hideMark/>
          </w:tcPr>
          <w:p w14:paraId="648F98B8" w14:textId="3B72E0F9" w:rsidR="008B6C56" w:rsidRPr="008B6C56" w:rsidRDefault="008B6C56" w:rsidP="008B6C56">
            <w:pPr>
              <w:jc w:val="right"/>
              <w:rPr>
                <w:rFonts w:ascii="Arial Narrow" w:eastAsia="Times New Roman" w:hAnsi="Arial Narrow" w:cs="Arial"/>
                <w:b/>
                <w:bCs/>
                <w:color w:val="000000"/>
                <w:sz w:val="18"/>
                <w:szCs w:val="18"/>
              </w:rPr>
            </w:pPr>
            <w:r w:rsidRPr="008B6C56">
              <w:rPr>
                <w:rFonts w:ascii="Arial Narrow" w:hAnsi="Arial Narrow" w:cs="Arial"/>
                <w:b/>
                <w:bCs/>
                <w:color w:val="000000"/>
                <w:sz w:val="18"/>
                <w:szCs w:val="18"/>
              </w:rPr>
              <w:t>10,760,607</w:t>
            </w:r>
          </w:p>
        </w:tc>
        <w:tc>
          <w:tcPr>
            <w:tcW w:w="700" w:type="dxa"/>
            <w:tcBorders>
              <w:top w:val="nil"/>
              <w:left w:val="nil"/>
              <w:bottom w:val="single" w:sz="8" w:space="0" w:color="auto"/>
              <w:right w:val="single" w:sz="8" w:space="0" w:color="auto"/>
            </w:tcBorders>
            <w:shd w:val="clear" w:color="000000" w:fill="E2EFDA"/>
            <w:noWrap/>
            <w:hideMark/>
          </w:tcPr>
          <w:p w14:paraId="73E2C041" w14:textId="77777777" w:rsidR="008B6C56" w:rsidRPr="0097327F" w:rsidRDefault="008B6C56" w:rsidP="008B6C56">
            <w:pPr>
              <w:jc w:val="center"/>
              <w:rPr>
                <w:rFonts w:ascii="Arial Narrow" w:eastAsia="Times New Roman" w:hAnsi="Arial Narrow" w:cs="Arial"/>
                <w:b/>
                <w:bCs/>
                <w:color w:val="000000"/>
                <w:sz w:val="18"/>
                <w:szCs w:val="18"/>
              </w:rPr>
            </w:pPr>
            <w:r w:rsidRPr="0097327F">
              <w:rPr>
                <w:rFonts w:ascii="Arial Narrow" w:eastAsia="Times New Roman" w:hAnsi="Arial Narrow" w:cs="Arial"/>
                <w:b/>
                <w:bCs/>
                <w:color w:val="000000"/>
                <w:sz w:val="18"/>
                <w:szCs w:val="18"/>
              </w:rPr>
              <w:t> </w:t>
            </w:r>
          </w:p>
        </w:tc>
      </w:tr>
    </w:tbl>
    <w:p w14:paraId="67595399" w14:textId="66C8D068" w:rsidR="00B4200B" w:rsidRDefault="00B4200B" w:rsidP="00C91090">
      <w:pPr>
        <w:rPr>
          <w:rFonts w:cs="Arial"/>
          <w:b/>
          <w:szCs w:val="22"/>
          <w:lang w:val="en-GB"/>
        </w:rPr>
      </w:pPr>
    </w:p>
    <w:p w14:paraId="40F00265" w14:textId="77777777" w:rsidR="00B4200B" w:rsidRDefault="00B4200B" w:rsidP="00C91090">
      <w:pPr>
        <w:rPr>
          <w:rFonts w:cs="Arial"/>
          <w:b/>
          <w:szCs w:val="22"/>
          <w:lang w:val="en-GB"/>
        </w:rPr>
      </w:pPr>
    </w:p>
    <w:p w14:paraId="49147780" w14:textId="4D7A4942" w:rsidR="00C91090" w:rsidRPr="003C7FB3" w:rsidRDefault="006D4D3F" w:rsidP="00C91090">
      <w:pPr>
        <w:rPr>
          <w:rFonts w:cs="Arial"/>
          <w:b/>
          <w:szCs w:val="22"/>
          <w:lang w:val="en-GB"/>
        </w:rPr>
      </w:pPr>
      <w:r w:rsidRPr="003C7FB3">
        <w:rPr>
          <w:rFonts w:cs="Arial"/>
          <w:b/>
          <w:szCs w:val="22"/>
          <w:lang w:val="en-GB"/>
        </w:rPr>
        <w:t>Summary of funds:</w:t>
      </w:r>
    </w:p>
    <w:p w14:paraId="313936E7" w14:textId="77777777" w:rsidR="006D4D3F" w:rsidRDefault="006D4D3F" w:rsidP="00C91090">
      <w:pPr>
        <w:rPr>
          <w:rFonts w:cs="Arial"/>
          <w:sz w:val="18"/>
          <w:szCs w:val="18"/>
          <w:lang w:val="en-GB"/>
        </w:rPr>
      </w:pPr>
    </w:p>
    <w:p w14:paraId="1346601E" w14:textId="4A87413B" w:rsidR="006D4D3F" w:rsidRDefault="006D4D3F" w:rsidP="006D4D3F"/>
    <w:tbl>
      <w:tblPr>
        <w:tblW w:w="11965"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4"/>
        <w:gridCol w:w="1160"/>
        <w:gridCol w:w="1300"/>
        <w:gridCol w:w="1300"/>
        <w:gridCol w:w="1300"/>
        <w:gridCol w:w="1017"/>
        <w:gridCol w:w="1017"/>
        <w:gridCol w:w="1017"/>
        <w:gridCol w:w="1420"/>
      </w:tblGrid>
      <w:tr w:rsidR="00B4200B" w:rsidRPr="00A11F48" w14:paraId="5E81EF63" w14:textId="77777777" w:rsidTr="00A0496C">
        <w:trPr>
          <w:trHeight w:val="300"/>
        </w:trPr>
        <w:tc>
          <w:tcPr>
            <w:tcW w:w="2434" w:type="dxa"/>
            <w:shd w:val="clear" w:color="auto" w:fill="auto"/>
            <w:noWrap/>
            <w:vAlign w:val="bottom"/>
          </w:tcPr>
          <w:p w14:paraId="1A77741B" w14:textId="77777777" w:rsidR="00B4200B" w:rsidRPr="00A11F48" w:rsidRDefault="00B4200B" w:rsidP="00777972">
            <w:pPr>
              <w:jc w:val="right"/>
              <w:rPr>
                <w:rFonts w:eastAsia="Times New Roman" w:cs="Arial"/>
                <w:b/>
                <w:bCs/>
                <w:color w:val="000000"/>
                <w:sz w:val="18"/>
                <w:szCs w:val="18"/>
              </w:rPr>
            </w:pPr>
          </w:p>
        </w:tc>
        <w:tc>
          <w:tcPr>
            <w:tcW w:w="1160" w:type="dxa"/>
            <w:shd w:val="clear" w:color="auto" w:fill="auto"/>
            <w:noWrap/>
            <w:vAlign w:val="center"/>
          </w:tcPr>
          <w:p w14:paraId="73ADEDB2" w14:textId="77777777" w:rsidR="00B4200B" w:rsidRPr="00A11F48" w:rsidRDefault="00B4200B" w:rsidP="00777972">
            <w:pPr>
              <w:jc w:val="center"/>
              <w:rPr>
                <w:rFonts w:cs="Arial"/>
                <w:b/>
                <w:sz w:val="18"/>
                <w:szCs w:val="18"/>
                <w:lang w:val="en-GB"/>
              </w:rPr>
            </w:pPr>
            <w:r w:rsidRPr="00A11F48">
              <w:rPr>
                <w:rFonts w:cs="Arial"/>
                <w:b/>
                <w:sz w:val="18"/>
                <w:szCs w:val="18"/>
                <w:lang w:val="en-GB"/>
              </w:rPr>
              <w:t>Amount</w:t>
            </w:r>
          </w:p>
          <w:p w14:paraId="7284C736" w14:textId="77777777" w:rsidR="00B4200B" w:rsidRPr="00A11F48" w:rsidRDefault="00B4200B" w:rsidP="00777972">
            <w:pPr>
              <w:jc w:val="center"/>
              <w:rPr>
                <w:rFonts w:eastAsia="Times New Roman" w:cs="Arial"/>
                <w:b/>
                <w:color w:val="000000"/>
                <w:sz w:val="18"/>
                <w:szCs w:val="18"/>
              </w:rPr>
            </w:pPr>
            <w:r w:rsidRPr="00A11F48">
              <w:rPr>
                <w:rFonts w:cs="Arial"/>
                <w:b/>
                <w:sz w:val="18"/>
                <w:szCs w:val="18"/>
                <w:lang w:val="en-GB"/>
              </w:rPr>
              <w:t>Year 1</w:t>
            </w:r>
          </w:p>
        </w:tc>
        <w:tc>
          <w:tcPr>
            <w:tcW w:w="1300" w:type="dxa"/>
            <w:shd w:val="clear" w:color="auto" w:fill="auto"/>
            <w:noWrap/>
            <w:vAlign w:val="center"/>
          </w:tcPr>
          <w:p w14:paraId="6ADB6511" w14:textId="77777777" w:rsidR="00B4200B" w:rsidRPr="00A11F48" w:rsidRDefault="00B4200B" w:rsidP="00777972">
            <w:pPr>
              <w:jc w:val="center"/>
              <w:rPr>
                <w:rFonts w:cs="Arial"/>
                <w:b/>
                <w:sz w:val="18"/>
                <w:szCs w:val="18"/>
                <w:lang w:val="en-GB"/>
              </w:rPr>
            </w:pPr>
            <w:r w:rsidRPr="00A11F48">
              <w:rPr>
                <w:rFonts w:cs="Arial"/>
                <w:b/>
                <w:sz w:val="18"/>
                <w:szCs w:val="18"/>
                <w:lang w:val="en-GB"/>
              </w:rPr>
              <w:t>Amount</w:t>
            </w:r>
          </w:p>
          <w:p w14:paraId="7DC12027" w14:textId="77777777" w:rsidR="00B4200B" w:rsidRPr="00A11F48" w:rsidRDefault="00B4200B" w:rsidP="00777972">
            <w:pPr>
              <w:jc w:val="center"/>
              <w:rPr>
                <w:rFonts w:eastAsia="Times New Roman" w:cs="Arial"/>
                <w:b/>
                <w:color w:val="000000"/>
                <w:sz w:val="18"/>
                <w:szCs w:val="18"/>
              </w:rPr>
            </w:pPr>
            <w:r w:rsidRPr="00A11F48">
              <w:rPr>
                <w:rFonts w:cs="Arial"/>
                <w:b/>
                <w:sz w:val="18"/>
                <w:szCs w:val="18"/>
                <w:lang w:val="en-GB"/>
              </w:rPr>
              <w:t>Year 2</w:t>
            </w:r>
          </w:p>
        </w:tc>
        <w:tc>
          <w:tcPr>
            <w:tcW w:w="1300" w:type="dxa"/>
            <w:shd w:val="clear" w:color="auto" w:fill="auto"/>
            <w:noWrap/>
            <w:vAlign w:val="center"/>
          </w:tcPr>
          <w:p w14:paraId="74FB766B" w14:textId="77777777" w:rsidR="00B4200B" w:rsidRPr="00A11F48" w:rsidRDefault="00B4200B" w:rsidP="00777972">
            <w:pPr>
              <w:jc w:val="center"/>
              <w:rPr>
                <w:rFonts w:cs="Arial"/>
                <w:b/>
                <w:sz w:val="18"/>
                <w:szCs w:val="18"/>
                <w:lang w:val="en-GB"/>
              </w:rPr>
            </w:pPr>
            <w:r w:rsidRPr="00A11F48">
              <w:rPr>
                <w:rFonts w:cs="Arial"/>
                <w:b/>
                <w:sz w:val="18"/>
                <w:szCs w:val="18"/>
                <w:lang w:val="en-GB"/>
              </w:rPr>
              <w:t>Amount</w:t>
            </w:r>
          </w:p>
          <w:p w14:paraId="6DFAE99E" w14:textId="77777777" w:rsidR="00B4200B" w:rsidRPr="00A11F48" w:rsidRDefault="00B4200B" w:rsidP="00777972">
            <w:pPr>
              <w:jc w:val="center"/>
              <w:rPr>
                <w:rFonts w:eastAsia="Times New Roman" w:cs="Arial"/>
                <w:b/>
                <w:color w:val="000000"/>
                <w:sz w:val="18"/>
                <w:szCs w:val="18"/>
              </w:rPr>
            </w:pPr>
            <w:r w:rsidRPr="00A11F48">
              <w:rPr>
                <w:rFonts w:cs="Arial"/>
                <w:b/>
                <w:sz w:val="18"/>
                <w:szCs w:val="18"/>
                <w:lang w:val="en-GB"/>
              </w:rPr>
              <w:t>Year 3</w:t>
            </w:r>
          </w:p>
        </w:tc>
        <w:tc>
          <w:tcPr>
            <w:tcW w:w="1300" w:type="dxa"/>
            <w:shd w:val="clear" w:color="auto" w:fill="auto"/>
            <w:noWrap/>
            <w:vAlign w:val="center"/>
          </w:tcPr>
          <w:p w14:paraId="4DE15140" w14:textId="77777777" w:rsidR="00B4200B" w:rsidRPr="00A11F48" w:rsidRDefault="00B4200B" w:rsidP="00777972">
            <w:pPr>
              <w:jc w:val="center"/>
              <w:rPr>
                <w:rFonts w:cs="Arial"/>
                <w:b/>
                <w:sz w:val="18"/>
                <w:szCs w:val="18"/>
                <w:lang w:val="en-GB"/>
              </w:rPr>
            </w:pPr>
            <w:r w:rsidRPr="00A11F48">
              <w:rPr>
                <w:rFonts w:cs="Arial"/>
                <w:b/>
                <w:sz w:val="18"/>
                <w:szCs w:val="18"/>
                <w:lang w:val="en-GB"/>
              </w:rPr>
              <w:t>Amount</w:t>
            </w:r>
          </w:p>
          <w:p w14:paraId="57F6F205" w14:textId="77777777" w:rsidR="00B4200B" w:rsidRPr="00A11F48" w:rsidRDefault="00B4200B" w:rsidP="00777972">
            <w:pPr>
              <w:jc w:val="center"/>
              <w:rPr>
                <w:rFonts w:eastAsia="Times New Roman" w:cs="Arial"/>
                <w:b/>
                <w:color w:val="000000"/>
                <w:sz w:val="18"/>
                <w:szCs w:val="18"/>
              </w:rPr>
            </w:pPr>
            <w:r w:rsidRPr="00A11F48">
              <w:rPr>
                <w:rFonts w:cs="Arial"/>
                <w:b/>
                <w:sz w:val="18"/>
                <w:szCs w:val="18"/>
                <w:lang w:val="en-GB"/>
              </w:rPr>
              <w:t>Year 4</w:t>
            </w:r>
          </w:p>
        </w:tc>
        <w:tc>
          <w:tcPr>
            <w:tcW w:w="1017" w:type="dxa"/>
            <w:shd w:val="clear" w:color="auto" w:fill="auto"/>
            <w:vAlign w:val="center"/>
          </w:tcPr>
          <w:p w14:paraId="37AF87A1" w14:textId="77777777" w:rsidR="00B4200B" w:rsidRPr="00A11F48" w:rsidRDefault="00B4200B" w:rsidP="00777972">
            <w:pPr>
              <w:jc w:val="center"/>
              <w:rPr>
                <w:rFonts w:cs="Arial"/>
                <w:b/>
                <w:sz w:val="18"/>
                <w:szCs w:val="18"/>
                <w:lang w:val="en-GB"/>
              </w:rPr>
            </w:pPr>
            <w:r w:rsidRPr="00A11F48">
              <w:rPr>
                <w:rFonts w:cs="Arial"/>
                <w:b/>
                <w:sz w:val="18"/>
                <w:szCs w:val="18"/>
                <w:lang w:val="en-GB"/>
              </w:rPr>
              <w:t>Amount</w:t>
            </w:r>
          </w:p>
          <w:p w14:paraId="63F2EED9" w14:textId="77777777" w:rsidR="00B4200B" w:rsidRPr="00A11F48" w:rsidRDefault="00B4200B" w:rsidP="00777972">
            <w:pPr>
              <w:jc w:val="center"/>
              <w:rPr>
                <w:rFonts w:eastAsia="Times New Roman" w:cs="Arial"/>
                <w:b/>
                <w:color w:val="000000"/>
                <w:sz w:val="18"/>
                <w:szCs w:val="18"/>
              </w:rPr>
            </w:pPr>
            <w:r w:rsidRPr="00A11F48">
              <w:rPr>
                <w:rFonts w:cs="Arial"/>
                <w:b/>
                <w:sz w:val="18"/>
                <w:szCs w:val="18"/>
                <w:lang w:val="en-GB"/>
              </w:rPr>
              <w:t>Year 5</w:t>
            </w:r>
          </w:p>
        </w:tc>
        <w:tc>
          <w:tcPr>
            <w:tcW w:w="1017" w:type="dxa"/>
            <w:shd w:val="clear" w:color="auto" w:fill="auto"/>
            <w:vAlign w:val="center"/>
          </w:tcPr>
          <w:p w14:paraId="79C1DFFB" w14:textId="77777777" w:rsidR="00B4200B" w:rsidRPr="00A11F48" w:rsidRDefault="00B4200B" w:rsidP="00777972">
            <w:pPr>
              <w:jc w:val="center"/>
              <w:rPr>
                <w:rFonts w:cs="Arial"/>
                <w:b/>
                <w:sz w:val="18"/>
                <w:szCs w:val="18"/>
                <w:lang w:val="en-GB"/>
              </w:rPr>
            </w:pPr>
            <w:r w:rsidRPr="00A11F48">
              <w:rPr>
                <w:rFonts w:cs="Arial"/>
                <w:b/>
                <w:sz w:val="18"/>
                <w:szCs w:val="18"/>
                <w:lang w:val="en-GB"/>
              </w:rPr>
              <w:t>Amount</w:t>
            </w:r>
          </w:p>
          <w:p w14:paraId="1DBAA8A1" w14:textId="77777777" w:rsidR="00B4200B" w:rsidRPr="00A11F48" w:rsidRDefault="00B4200B" w:rsidP="00777972">
            <w:pPr>
              <w:jc w:val="center"/>
              <w:rPr>
                <w:rFonts w:eastAsia="Times New Roman" w:cs="Arial"/>
                <w:b/>
                <w:color w:val="000000"/>
                <w:sz w:val="18"/>
                <w:szCs w:val="18"/>
              </w:rPr>
            </w:pPr>
            <w:r w:rsidRPr="00A11F48">
              <w:rPr>
                <w:rFonts w:cs="Arial"/>
                <w:b/>
                <w:sz w:val="18"/>
                <w:szCs w:val="18"/>
                <w:lang w:val="en-GB"/>
              </w:rPr>
              <w:t>Year 6</w:t>
            </w:r>
          </w:p>
        </w:tc>
        <w:tc>
          <w:tcPr>
            <w:tcW w:w="1017" w:type="dxa"/>
            <w:shd w:val="clear" w:color="auto" w:fill="auto"/>
            <w:vAlign w:val="center"/>
          </w:tcPr>
          <w:p w14:paraId="1CE3F97D" w14:textId="77777777" w:rsidR="00B4200B" w:rsidRPr="00A11F48" w:rsidRDefault="00B4200B" w:rsidP="00777972">
            <w:pPr>
              <w:jc w:val="center"/>
              <w:rPr>
                <w:rFonts w:cs="Arial"/>
                <w:b/>
                <w:sz w:val="18"/>
                <w:szCs w:val="18"/>
                <w:lang w:val="en-GB"/>
              </w:rPr>
            </w:pPr>
            <w:r w:rsidRPr="00A11F48">
              <w:rPr>
                <w:rFonts w:cs="Arial"/>
                <w:b/>
                <w:sz w:val="18"/>
                <w:szCs w:val="18"/>
                <w:lang w:val="en-GB"/>
              </w:rPr>
              <w:t>Amount</w:t>
            </w:r>
          </w:p>
          <w:p w14:paraId="70E6F172" w14:textId="77777777" w:rsidR="00B4200B" w:rsidRPr="00A11F48" w:rsidRDefault="00B4200B" w:rsidP="00777972">
            <w:pPr>
              <w:jc w:val="center"/>
              <w:rPr>
                <w:rFonts w:eastAsia="Times New Roman" w:cs="Arial"/>
                <w:b/>
                <w:color w:val="000000"/>
                <w:sz w:val="18"/>
                <w:szCs w:val="18"/>
              </w:rPr>
            </w:pPr>
            <w:r w:rsidRPr="00A11F48">
              <w:rPr>
                <w:rFonts w:cs="Arial"/>
                <w:b/>
                <w:sz w:val="18"/>
                <w:szCs w:val="18"/>
                <w:lang w:val="en-GB"/>
              </w:rPr>
              <w:t>Year 7</w:t>
            </w:r>
          </w:p>
        </w:tc>
        <w:tc>
          <w:tcPr>
            <w:tcW w:w="1420" w:type="dxa"/>
            <w:shd w:val="clear" w:color="auto" w:fill="auto"/>
            <w:noWrap/>
            <w:vAlign w:val="center"/>
          </w:tcPr>
          <w:p w14:paraId="66C995BA" w14:textId="77777777" w:rsidR="00B4200B" w:rsidRPr="00A11F48" w:rsidRDefault="00B4200B" w:rsidP="00777972">
            <w:pPr>
              <w:jc w:val="center"/>
              <w:rPr>
                <w:rFonts w:eastAsia="Times New Roman" w:cs="Arial"/>
                <w:b/>
                <w:color w:val="000000"/>
                <w:sz w:val="18"/>
                <w:szCs w:val="18"/>
              </w:rPr>
            </w:pPr>
            <w:r w:rsidRPr="00A11F48">
              <w:rPr>
                <w:rFonts w:cs="Arial"/>
                <w:b/>
                <w:sz w:val="18"/>
                <w:szCs w:val="18"/>
                <w:lang w:val="en-GB"/>
              </w:rPr>
              <w:t>Total</w:t>
            </w:r>
          </w:p>
        </w:tc>
      </w:tr>
      <w:tr w:rsidR="008B6C56" w:rsidRPr="00A11F48" w14:paraId="7FB8E49E" w14:textId="77777777" w:rsidTr="008B6C56">
        <w:trPr>
          <w:trHeight w:val="300"/>
        </w:trPr>
        <w:tc>
          <w:tcPr>
            <w:tcW w:w="2434" w:type="dxa"/>
            <w:shd w:val="clear" w:color="auto" w:fill="auto"/>
            <w:noWrap/>
            <w:hideMark/>
          </w:tcPr>
          <w:p w14:paraId="39C99B9B" w14:textId="77777777" w:rsidR="008B6C56" w:rsidRPr="00A11F48" w:rsidRDefault="008B6C56" w:rsidP="008B6C56">
            <w:pPr>
              <w:jc w:val="right"/>
              <w:rPr>
                <w:rFonts w:eastAsia="Times New Roman" w:cs="Arial"/>
                <w:b/>
                <w:bCs/>
                <w:color w:val="000000"/>
                <w:sz w:val="18"/>
                <w:szCs w:val="18"/>
              </w:rPr>
            </w:pPr>
            <w:r w:rsidRPr="00A11F48">
              <w:rPr>
                <w:rFonts w:eastAsia="Times New Roman" w:cs="Arial"/>
                <w:b/>
                <w:bCs/>
                <w:color w:val="000000"/>
                <w:sz w:val="18"/>
                <w:szCs w:val="18"/>
              </w:rPr>
              <w:t>GEF</w:t>
            </w:r>
          </w:p>
        </w:tc>
        <w:tc>
          <w:tcPr>
            <w:tcW w:w="1160" w:type="dxa"/>
            <w:shd w:val="clear" w:color="auto" w:fill="auto"/>
            <w:noWrap/>
            <w:hideMark/>
          </w:tcPr>
          <w:p w14:paraId="06635FB4" w14:textId="2D28A2E7" w:rsidR="008B6C56" w:rsidRPr="008B6C56" w:rsidRDefault="008B6C56" w:rsidP="008B6C56">
            <w:pPr>
              <w:jc w:val="right"/>
              <w:rPr>
                <w:rFonts w:ascii="Arial Narrow" w:eastAsia="Times New Roman" w:hAnsi="Arial Narrow" w:cs="Arial"/>
                <w:color w:val="000000"/>
                <w:sz w:val="20"/>
                <w:szCs w:val="20"/>
              </w:rPr>
            </w:pPr>
            <w:r w:rsidRPr="008B6C56">
              <w:rPr>
                <w:rFonts w:ascii="Arial Narrow" w:hAnsi="Arial Narrow" w:cs="Arial"/>
                <w:bCs/>
                <w:color w:val="000000"/>
                <w:sz w:val="20"/>
                <w:szCs w:val="20"/>
              </w:rPr>
              <w:t>60,607</w:t>
            </w:r>
          </w:p>
        </w:tc>
        <w:tc>
          <w:tcPr>
            <w:tcW w:w="1300" w:type="dxa"/>
            <w:shd w:val="clear" w:color="auto" w:fill="auto"/>
            <w:noWrap/>
            <w:hideMark/>
          </w:tcPr>
          <w:p w14:paraId="2D5B406D" w14:textId="593D1507" w:rsidR="008B6C56" w:rsidRPr="008B6C56" w:rsidRDefault="008B6C56" w:rsidP="008B6C56">
            <w:pPr>
              <w:jc w:val="right"/>
              <w:rPr>
                <w:rFonts w:ascii="Arial Narrow" w:eastAsia="Times New Roman" w:hAnsi="Arial Narrow" w:cs="Arial"/>
                <w:color w:val="000000"/>
                <w:sz w:val="20"/>
                <w:szCs w:val="20"/>
              </w:rPr>
            </w:pPr>
            <w:r w:rsidRPr="008B6C56">
              <w:rPr>
                <w:rFonts w:ascii="Arial Narrow" w:hAnsi="Arial Narrow" w:cs="Arial"/>
                <w:bCs/>
                <w:color w:val="000000"/>
                <w:sz w:val="20"/>
                <w:szCs w:val="20"/>
              </w:rPr>
              <w:t>1,055,834</w:t>
            </w:r>
          </w:p>
        </w:tc>
        <w:tc>
          <w:tcPr>
            <w:tcW w:w="1300" w:type="dxa"/>
            <w:shd w:val="clear" w:color="auto" w:fill="auto"/>
            <w:noWrap/>
            <w:hideMark/>
          </w:tcPr>
          <w:p w14:paraId="20C36CBE" w14:textId="54F8FE4E" w:rsidR="008B6C56" w:rsidRPr="008B6C56" w:rsidRDefault="008B6C56" w:rsidP="008B6C56">
            <w:pPr>
              <w:jc w:val="right"/>
              <w:rPr>
                <w:rFonts w:ascii="Arial Narrow" w:eastAsia="Times New Roman" w:hAnsi="Arial Narrow" w:cs="Arial"/>
                <w:color w:val="000000"/>
                <w:sz w:val="20"/>
                <w:szCs w:val="20"/>
              </w:rPr>
            </w:pPr>
            <w:r w:rsidRPr="008B6C56">
              <w:rPr>
                <w:rFonts w:ascii="Arial Narrow" w:hAnsi="Arial Narrow" w:cs="Arial"/>
                <w:bCs/>
                <w:color w:val="000000"/>
                <w:sz w:val="20"/>
                <w:szCs w:val="20"/>
              </w:rPr>
              <w:t>2,443,134</w:t>
            </w:r>
          </w:p>
        </w:tc>
        <w:tc>
          <w:tcPr>
            <w:tcW w:w="1300" w:type="dxa"/>
            <w:shd w:val="clear" w:color="auto" w:fill="auto"/>
            <w:noWrap/>
            <w:hideMark/>
          </w:tcPr>
          <w:p w14:paraId="042F7205" w14:textId="26B8466A" w:rsidR="008B6C56" w:rsidRPr="008B6C56" w:rsidRDefault="008B6C56" w:rsidP="008B6C56">
            <w:pPr>
              <w:jc w:val="right"/>
              <w:rPr>
                <w:rFonts w:ascii="Arial Narrow" w:eastAsia="Times New Roman" w:hAnsi="Arial Narrow" w:cs="Arial"/>
                <w:color w:val="000000"/>
                <w:sz w:val="20"/>
                <w:szCs w:val="20"/>
              </w:rPr>
            </w:pPr>
            <w:r w:rsidRPr="008B6C56">
              <w:rPr>
                <w:rFonts w:ascii="Arial Narrow" w:hAnsi="Arial Narrow" w:cs="Arial"/>
                <w:bCs/>
                <w:color w:val="000000"/>
                <w:sz w:val="20"/>
                <w:szCs w:val="20"/>
              </w:rPr>
              <w:t>1,803,533</w:t>
            </w:r>
          </w:p>
        </w:tc>
        <w:tc>
          <w:tcPr>
            <w:tcW w:w="1017" w:type="dxa"/>
            <w:shd w:val="clear" w:color="auto" w:fill="auto"/>
            <w:hideMark/>
          </w:tcPr>
          <w:p w14:paraId="2B35D7C0" w14:textId="63317CA0" w:rsidR="008B6C56" w:rsidRPr="008B6C56" w:rsidRDefault="008B6C56" w:rsidP="008B6C56">
            <w:pPr>
              <w:jc w:val="right"/>
              <w:rPr>
                <w:rFonts w:ascii="Arial Narrow" w:eastAsia="Times New Roman" w:hAnsi="Arial Narrow" w:cs="Arial"/>
                <w:color w:val="000000"/>
                <w:sz w:val="20"/>
                <w:szCs w:val="20"/>
              </w:rPr>
            </w:pPr>
            <w:r w:rsidRPr="008B6C56">
              <w:rPr>
                <w:rFonts w:ascii="Arial Narrow" w:hAnsi="Arial Narrow" w:cs="Arial"/>
                <w:bCs/>
                <w:color w:val="000000"/>
                <w:sz w:val="20"/>
                <w:szCs w:val="20"/>
              </w:rPr>
              <w:t>1,320,233</w:t>
            </w:r>
          </w:p>
        </w:tc>
        <w:tc>
          <w:tcPr>
            <w:tcW w:w="1017" w:type="dxa"/>
            <w:shd w:val="clear" w:color="auto" w:fill="auto"/>
            <w:hideMark/>
          </w:tcPr>
          <w:p w14:paraId="4BA2A17D" w14:textId="5FEB7A23" w:rsidR="008B6C56" w:rsidRPr="008B6C56" w:rsidRDefault="008B6C56" w:rsidP="008B6C56">
            <w:pPr>
              <w:jc w:val="right"/>
              <w:rPr>
                <w:rFonts w:ascii="Arial Narrow" w:eastAsia="Times New Roman" w:hAnsi="Arial Narrow" w:cs="Arial"/>
                <w:color w:val="000000"/>
                <w:sz w:val="20"/>
                <w:szCs w:val="20"/>
              </w:rPr>
            </w:pPr>
            <w:r w:rsidRPr="008B6C56">
              <w:rPr>
                <w:rFonts w:ascii="Arial Narrow" w:hAnsi="Arial Narrow" w:cs="Arial"/>
                <w:bCs/>
                <w:color w:val="000000"/>
                <w:sz w:val="20"/>
                <w:szCs w:val="20"/>
              </w:rPr>
              <w:t>1,053,933</w:t>
            </w:r>
          </w:p>
        </w:tc>
        <w:tc>
          <w:tcPr>
            <w:tcW w:w="1017" w:type="dxa"/>
            <w:shd w:val="clear" w:color="auto" w:fill="auto"/>
            <w:hideMark/>
          </w:tcPr>
          <w:p w14:paraId="391A0FDA" w14:textId="541EE2DF" w:rsidR="008B6C56" w:rsidRPr="008B6C56" w:rsidRDefault="008B6C56" w:rsidP="008B6C56">
            <w:pPr>
              <w:jc w:val="right"/>
              <w:rPr>
                <w:rFonts w:ascii="Arial Narrow" w:eastAsia="Times New Roman" w:hAnsi="Arial Narrow" w:cs="Arial"/>
                <w:color w:val="000000"/>
                <w:sz w:val="20"/>
                <w:szCs w:val="20"/>
              </w:rPr>
            </w:pPr>
            <w:r w:rsidRPr="008B6C56">
              <w:rPr>
                <w:rFonts w:ascii="Arial Narrow" w:hAnsi="Arial Narrow" w:cs="Arial"/>
                <w:bCs/>
                <w:color w:val="000000"/>
                <w:sz w:val="20"/>
                <w:szCs w:val="20"/>
              </w:rPr>
              <w:t>523,333</w:t>
            </w:r>
          </w:p>
        </w:tc>
        <w:tc>
          <w:tcPr>
            <w:tcW w:w="1420" w:type="dxa"/>
            <w:shd w:val="clear" w:color="auto" w:fill="auto"/>
            <w:noWrap/>
            <w:hideMark/>
          </w:tcPr>
          <w:p w14:paraId="37DEF710" w14:textId="510DD8C7" w:rsidR="008B6C56" w:rsidRPr="008B6C56" w:rsidRDefault="008B6C56" w:rsidP="008B6C56">
            <w:pPr>
              <w:jc w:val="right"/>
              <w:rPr>
                <w:rFonts w:ascii="Arial Narrow" w:eastAsia="Times New Roman" w:hAnsi="Arial Narrow" w:cs="Arial"/>
                <w:b/>
                <w:color w:val="000000"/>
                <w:sz w:val="20"/>
                <w:szCs w:val="20"/>
              </w:rPr>
            </w:pPr>
            <w:r w:rsidRPr="008B6C56">
              <w:rPr>
                <w:rFonts w:ascii="Arial Narrow" w:hAnsi="Arial Narrow" w:cs="Arial"/>
                <w:b/>
                <w:bCs/>
                <w:color w:val="000000"/>
                <w:sz w:val="20"/>
                <w:szCs w:val="20"/>
              </w:rPr>
              <w:t>8,260,607</w:t>
            </w:r>
          </w:p>
        </w:tc>
      </w:tr>
      <w:tr w:rsidR="008B6C56" w:rsidRPr="00A11F48" w14:paraId="488FE289" w14:textId="77777777" w:rsidTr="008B6C56">
        <w:trPr>
          <w:trHeight w:val="300"/>
        </w:trPr>
        <w:tc>
          <w:tcPr>
            <w:tcW w:w="2434" w:type="dxa"/>
            <w:shd w:val="clear" w:color="auto" w:fill="auto"/>
            <w:noWrap/>
            <w:hideMark/>
          </w:tcPr>
          <w:p w14:paraId="7327905C" w14:textId="77777777" w:rsidR="008B6C56" w:rsidRPr="00A11F48" w:rsidRDefault="008B6C56" w:rsidP="008B6C56">
            <w:pPr>
              <w:jc w:val="right"/>
              <w:rPr>
                <w:rFonts w:eastAsia="Times New Roman" w:cs="Arial"/>
                <w:b/>
                <w:bCs/>
                <w:color w:val="000000"/>
                <w:sz w:val="18"/>
                <w:szCs w:val="18"/>
              </w:rPr>
            </w:pPr>
            <w:r w:rsidRPr="00A11F48">
              <w:rPr>
                <w:rFonts w:eastAsia="Times New Roman" w:cs="Arial"/>
                <w:b/>
                <w:bCs/>
                <w:color w:val="000000"/>
                <w:sz w:val="18"/>
                <w:szCs w:val="18"/>
              </w:rPr>
              <w:t>Donor 2 (UNDP</w:t>
            </w:r>
          </w:p>
        </w:tc>
        <w:tc>
          <w:tcPr>
            <w:tcW w:w="1160" w:type="dxa"/>
            <w:shd w:val="clear" w:color="auto" w:fill="auto"/>
            <w:noWrap/>
            <w:hideMark/>
          </w:tcPr>
          <w:p w14:paraId="4FDA0924" w14:textId="03247BB9" w:rsidR="008B6C56" w:rsidRPr="008B6C56" w:rsidRDefault="008B6C56" w:rsidP="008B6C56">
            <w:pPr>
              <w:jc w:val="right"/>
              <w:rPr>
                <w:rFonts w:ascii="Arial Narrow" w:eastAsia="Times New Roman" w:hAnsi="Arial Narrow"/>
                <w:color w:val="000000"/>
                <w:sz w:val="20"/>
                <w:szCs w:val="20"/>
              </w:rPr>
            </w:pPr>
            <w:r w:rsidRPr="008B6C56">
              <w:rPr>
                <w:rFonts w:ascii="Arial Narrow" w:hAnsi="Arial Narrow"/>
                <w:color w:val="000000"/>
                <w:sz w:val="20"/>
                <w:szCs w:val="20"/>
              </w:rPr>
              <w:t>181,450</w:t>
            </w:r>
          </w:p>
        </w:tc>
        <w:tc>
          <w:tcPr>
            <w:tcW w:w="1300" w:type="dxa"/>
            <w:shd w:val="clear" w:color="auto" w:fill="auto"/>
            <w:noWrap/>
            <w:hideMark/>
          </w:tcPr>
          <w:p w14:paraId="7A9D7D52" w14:textId="21EAB5ED" w:rsidR="008B6C56" w:rsidRPr="008B6C56" w:rsidRDefault="008B6C56" w:rsidP="008B6C56">
            <w:pPr>
              <w:jc w:val="right"/>
              <w:rPr>
                <w:rFonts w:ascii="Arial Narrow" w:eastAsia="Times New Roman" w:hAnsi="Arial Narrow"/>
                <w:color w:val="000000"/>
                <w:sz w:val="20"/>
                <w:szCs w:val="20"/>
              </w:rPr>
            </w:pPr>
            <w:r w:rsidRPr="008B6C56">
              <w:rPr>
                <w:rFonts w:ascii="Arial Narrow" w:hAnsi="Arial Narrow"/>
                <w:color w:val="000000"/>
                <w:sz w:val="20"/>
                <w:szCs w:val="20"/>
              </w:rPr>
              <w:t>151,950</w:t>
            </w:r>
          </w:p>
        </w:tc>
        <w:tc>
          <w:tcPr>
            <w:tcW w:w="1300" w:type="dxa"/>
            <w:shd w:val="clear" w:color="auto" w:fill="auto"/>
            <w:noWrap/>
            <w:hideMark/>
          </w:tcPr>
          <w:p w14:paraId="06DDAB6D" w14:textId="1B09EAED" w:rsidR="008B6C56" w:rsidRPr="008B6C56" w:rsidRDefault="008B6C56" w:rsidP="008B6C56">
            <w:pPr>
              <w:jc w:val="right"/>
              <w:rPr>
                <w:rFonts w:ascii="Arial Narrow" w:eastAsia="Times New Roman" w:hAnsi="Arial Narrow"/>
                <w:color w:val="000000"/>
                <w:sz w:val="20"/>
                <w:szCs w:val="20"/>
              </w:rPr>
            </w:pPr>
            <w:r w:rsidRPr="008B6C56">
              <w:rPr>
                <w:rFonts w:ascii="Arial Narrow" w:hAnsi="Arial Narrow"/>
                <w:color w:val="000000"/>
                <w:sz w:val="20"/>
                <w:szCs w:val="20"/>
              </w:rPr>
              <w:t>524,600</w:t>
            </w:r>
          </w:p>
        </w:tc>
        <w:tc>
          <w:tcPr>
            <w:tcW w:w="1300" w:type="dxa"/>
            <w:shd w:val="clear" w:color="auto" w:fill="auto"/>
            <w:noWrap/>
            <w:hideMark/>
          </w:tcPr>
          <w:p w14:paraId="01063929" w14:textId="48135A4A" w:rsidR="008B6C56" w:rsidRPr="008B6C56" w:rsidRDefault="008B6C56" w:rsidP="008B6C56">
            <w:pPr>
              <w:jc w:val="right"/>
              <w:rPr>
                <w:rFonts w:ascii="Arial Narrow" w:eastAsia="Times New Roman" w:hAnsi="Arial Narrow"/>
                <w:color w:val="000000"/>
                <w:sz w:val="20"/>
                <w:szCs w:val="20"/>
              </w:rPr>
            </w:pPr>
            <w:r w:rsidRPr="008B6C56">
              <w:rPr>
                <w:rFonts w:ascii="Arial Narrow" w:hAnsi="Arial Narrow"/>
                <w:color w:val="000000"/>
                <w:sz w:val="20"/>
                <w:szCs w:val="20"/>
              </w:rPr>
              <w:t>457,700</w:t>
            </w:r>
          </w:p>
        </w:tc>
        <w:tc>
          <w:tcPr>
            <w:tcW w:w="1017" w:type="dxa"/>
            <w:shd w:val="clear" w:color="auto" w:fill="auto"/>
            <w:hideMark/>
          </w:tcPr>
          <w:p w14:paraId="66CB9516" w14:textId="048C2280" w:rsidR="008B6C56" w:rsidRPr="008B6C56" w:rsidRDefault="008B6C56" w:rsidP="008B6C56">
            <w:pPr>
              <w:jc w:val="right"/>
              <w:rPr>
                <w:rFonts w:ascii="Arial Narrow" w:eastAsia="Times New Roman" w:hAnsi="Arial Narrow"/>
                <w:color w:val="000000"/>
                <w:sz w:val="20"/>
                <w:szCs w:val="20"/>
              </w:rPr>
            </w:pPr>
            <w:r w:rsidRPr="008B6C56">
              <w:rPr>
                <w:rFonts w:ascii="Arial Narrow" w:hAnsi="Arial Narrow"/>
                <w:color w:val="000000"/>
                <w:sz w:val="20"/>
                <w:szCs w:val="20"/>
              </w:rPr>
              <w:t>402,150</w:t>
            </w:r>
          </w:p>
        </w:tc>
        <w:tc>
          <w:tcPr>
            <w:tcW w:w="1017" w:type="dxa"/>
            <w:shd w:val="clear" w:color="auto" w:fill="auto"/>
            <w:hideMark/>
          </w:tcPr>
          <w:p w14:paraId="2B2359DE" w14:textId="13EF32C8" w:rsidR="008B6C56" w:rsidRPr="008B6C56" w:rsidRDefault="008B6C56" w:rsidP="008B6C56">
            <w:pPr>
              <w:jc w:val="right"/>
              <w:rPr>
                <w:rFonts w:ascii="Arial Narrow" w:eastAsia="Times New Roman" w:hAnsi="Arial Narrow"/>
                <w:color w:val="000000"/>
                <w:sz w:val="20"/>
                <w:szCs w:val="20"/>
              </w:rPr>
            </w:pPr>
            <w:r w:rsidRPr="008B6C56">
              <w:rPr>
                <w:rFonts w:ascii="Arial Narrow" w:hAnsi="Arial Narrow"/>
                <w:color w:val="000000"/>
                <w:sz w:val="20"/>
                <w:szCs w:val="20"/>
              </w:rPr>
              <w:t>398,200</w:t>
            </w:r>
          </w:p>
        </w:tc>
        <w:tc>
          <w:tcPr>
            <w:tcW w:w="1017" w:type="dxa"/>
            <w:shd w:val="clear" w:color="auto" w:fill="auto"/>
            <w:hideMark/>
          </w:tcPr>
          <w:p w14:paraId="063B55AB" w14:textId="5F959CB3" w:rsidR="008B6C56" w:rsidRPr="008B6C56" w:rsidRDefault="008B6C56" w:rsidP="008B6C56">
            <w:pPr>
              <w:jc w:val="right"/>
              <w:rPr>
                <w:rFonts w:ascii="Arial Narrow" w:eastAsia="Times New Roman" w:hAnsi="Arial Narrow"/>
                <w:color w:val="000000"/>
                <w:sz w:val="20"/>
                <w:szCs w:val="20"/>
              </w:rPr>
            </w:pPr>
            <w:r w:rsidRPr="008B6C56">
              <w:rPr>
                <w:rFonts w:ascii="Arial Narrow" w:hAnsi="Arial Narrow"/>
                <w:color w:val="000000"/>
                <w:sz w:val="20"/>
                <w:szCs w:val="20"/>
              </w:rPr>
              <w:t>383,950</w:t>
            </w:r>
          </w:p>
        </w:tc>
        <w:tc>
          <w:tcPr>
            <w:tcW w:w="1420" w:type="dxa"/>
            <w:shd w:val="clear" w:color="auto" w:fill="auto"/>
            <w:noWrap/>
            <w:hideMark/>
          </w:tcPr>
          <w:p w14:paraId="2D52478E" w14:textId="40C5EE31" w:rsidR="008B6C56" w:rsidRPr="008B6C56" w:rsidRDefault="008B6C56" w:rsidP="008B6C56">
            <w:pPr>
              <w:jc w:val="right"/>
              <w:rPr>
                <w:rFonts w:ascii="Arial Narrow" w:eastAsia="Times New Roman" w:hAnsi="Arial Narrow" w:cs="Arial"/>
                <w:b/>
                <w:color w:val="000000"/>
                <w:sz w:val="20"/>
                <w:szCs w:val="20"/>
              </w:rPr>
            </w:pPr>
            <w:r w:rsidRPr="008B6C56">
              <w:rPr>
                <w:rFonts w:ascii="Arial Narrow" w:hAnsi="Arial Narrow" w:cs="Arial"/>
                <w:b/>
                <w:color w:val="000000"/>
                <w:sz w:val="20"/>
                <w:szCs w:val="20"/>
              </w:rPr>
              <w:t>2,500,000</w:t>
            </w:r>
          </w:p>
        </w:tc>
      </w:tr>
      <w:tr w:rsidR="008B6C56" w:rsidRPr="00A11F48" w14:paraId="09018289" w14:textId="77777777" w:rsidTr="008B6C56">
        <w:trPr>
          <w:trHeight w:val="300"/>
        </w:trPr>
        <w:tc>
          <w:tcPr>
            <w:tcW w:w="2434" w:type="dxa"/>
            <w:shd w:val="clear" w:color="auto" w:fill="auto"/>
            <w:noWrap/>
            <w:hideMark/>
          </w:tcPr>
          <w:p w14:paraId="52F27457" w14:textId="77777777" w:rsidR="008B6C56" w:rsidRPr="00A11F48" w:rsidRDefault="008B6C56" w:rsidP="008B6C56">
            <w:pPr>
              <w:jc w:val="right"/>
              <w:rPr>
                <w:rFonts w:eastAsia="Times New Roman" w:cs="Arial"/>
                <w:b/>
                <w:bCs/>
                <w:color w:val="000000"/>
                <w:sz w:val="18"/>
                <w:szCs w:val="18"/>
              </w:rPr>
            </w:pPr>
            <w:r w:rsidRPr="00A11F48">
              <w:rPr>
                <w:rFonts w:eastAsia="Times New Roman" w:cs="Arial"/>
                <w:b/>
                <w:bCs/>
                <w:color w:val="000000"/>
                <w:sz w:val="18"/>
                <w:szCs w:val="18"/>
              </w:rPr>
              <w:t>Donor 3 (in-kind) Government</w:t>
            </w:r>
          </w:p>
        </w:tc>
        <w:tc>
          <w:tcPr>
            <w:tcW w:w="1160" w:type="dxa"/>
            <w:shd w:val="clear" w:color="auto" w:fill="auto"/>
            <w:noWrap/>
            <w:hideMark/>
          </w:tcPr>
          <w:p w14:paraId="3A660DE4" w14:textId="7E2FB823" w:rsidR="008B6C56" w:rsidRPr="008B6C56" w:rsidRDefault="008B6C56" w:rsidP="008B6C56">
            <w:pPr>
              <w:jc w:val="right"/>
              <w:rPr>
                <w:rFonts w:ascii="Arial Narrow" w:eastAsia="Times New Roman" w:hAnsi="Arial Narrow" w:cs="Arial"/>
                <w:color w:val="000000"/>
                <w:sz w:val="20"/>
                <w:szCs w:val="20"/>
              </w:rPr>
            </w:pPr>
            <w:r w:rsidRPr="008B6C56">
              <w:rPr>
                <w:rFonts w:ascii="Arial Narrow" w:hAnsi="Arial Narrow" w:cs="Arial"/>
                <w:color w:val="000000"/>
                <w:sz w:val="20"/>
                <w:szCs w:val="20"/>
              </w:rPr>
              <w:t>500,000</w:t>
            </w:r>
          </w:p>
        </w:tc>
        <w:tc>
          <w:tcPr>
            <w:tcW w:w="1300" w:type="dxa"/>
            <w:shd w:val="clear" w:color="auto" w:fill="auto"/>
            <w:noWrap/>
            <w:hideMark/>
          </w:tcPr>
          <w:p w14:paraId="782FA6F6" w14:textId="39B0856F" w:rsidR="008B6C56" w:rsidRPr="008B6C56" w:rsidRDefault="008B6C56" w:rsidP="008B6C56">
            <w:pPr>
              <w:jc w:val="right"/>
              <w:rPr>
                <w:rFonts w:ascii="Arial Narrow" w:eastAsia="Times New Roman" w:hAnsi="Arial Narrow" w:cs="Arial"/>
                <w:color w:val="000000"/>
                <w:sz w:val="20"/>
                <w:szCs w:val="20"/>
              </w:rPr>
            </w:pPr>
            <w:r w:rsidRPr="008B6C56">
              <w:rPr>
                <w:rFonts w:ascii="Arial Narrow" w:hAnsi="Arial Narrow" w:cs="Arial"/>
                <w:color w:val="000000"/>
                <w:sz w:val="20"/>
                <w:szCs w:val="20"/>
              </w:rPr>
              <w:t>1,000,000</w:t>
            </w:r>
          </w:p>
        </w:tc>
        <w:tc>
          <w:tcPr>
            <w:tcW w:w="1300" w:type="dxa"/>
            <w:shd w:val="clear" w:color="auto" w:fill="auto"/>
            <w:noWrap/>
            <w:hideMark/>
          </w:tcPr>
          <w:p w14:paraId="572521FA" w14:textId="2F50A68B" w:rsidR="008B6C56" w:rsidRPr="008B6C56" w:rsidRDefault="008B6C56" w:rsidP="008B6C56">
            <w:pPr>
              <w:jc w:val="right"/>
              <w:rPr>
                <w:rFonts w:ascii="Arial Narrow" w:eastAsia="Times New Roman" w:hAnsi="Arial Narrow" w:cs="Arial"/>
                <w:color w:val="000000"/>
                <w:sz w:val="20"/>
                <w:szCs w:val="20"/>
              </w:rPr>
            </w:pPr>
            <w:r w:rsidRPr="008B6C56">
              <w:rPr>
                <w:rFonts w:ascii="Arial Narrow" w:hAnsi="Arial Narrow" w:cs="Arial"/>
                <w:color w:val="000000"/>
                <w:sz w:val="20"/>
                <w:szCs w:val="20"/>
              </w:rPr>
              <w:t>4,500,000</w:t>
            </w:r>
          </w:p>
        </w:tc>
        <w:tc>
          <w:tcPr>
            <w:tcW w:w="1300" w:type="dxa"/>
            <w:shd w:val="clear" w:color="auto" w:fill="auto"/>
            <w:noWrap/>
            <w:hideMark/>
          </w:tcPr>
          <w:p w14:paraId="46956257" w14:textId="7C78558C" w:rsidR="008B6C56" w:rsidRPr="008B6C56" w:rsidRDefault="008B6C56" w:rsidP="008B6C56">
            <w:pPr>
              <w:jc w:val="right"/>
              <w:rPr>
                <w:rFonts w:ascii="Arial Narrow" w:eastAsia="Times New Roman" w:hAnsi="Arial Narrow" w:cs="Arial"/>
                <w:color w:val="000000"/>
                <w:sz w:val="20"/>
                <w:szCs w:val="20"/>
              </w:rPr>
            </w:pPr>
            <w:r w:rsidRPr="008B6C56">
              <w:rPr>
                <w:rFonts w:ascii="Arial Narrow" w:hAnsi="Arial Narrow" w:cs="Arial"/>
                <w:color w:val="000000"/>
                <w:sz w:val="20"/>
                <w:szCs w:val="20"/>
              </w:rPr>
              <w:t>4,500,000</w:t>
            </w:r>
          </w:p>
        </w:tc>
        <w:tc>
          <w:tcPr>
            <w:tcW w:w="1017" w:type="dxa"/>
            <w:shd w:val="clear" w:color="auto" w:fill="auto"/>
            <w:hideMark/>
          </w:tcPr>
          <w:p w14:paraId="6BEA7A5F" w14:textId="7C38D6E7" w:rsidR="008B6C56" w:rsidRPr="008B6C56" w:rsidRDefault="008B6C56" w:rsidP="008B6C56">
            <w:pPr>
              <w:jc w:val="right"/>
              <w:rPr>
                <w:rFonts w:ascii="Arial Narrow" w:eastAsia="Times New Roman" w:hAnsi="Arial Narrow" w:cs="Arial"/>
                <w:color w:val="000000"/>
                <w:sz w:val="20"/>
                <w:szCs w:val="20"/>
              </w:rPr>
            </w:pPr>
            <w:r w:rsidRPr="008B6C56">
              <w:rPr>
                <w:rFonts w:ascii="Arial Narrow" w:hAnsi="Arial Narrow" w:cs="Arial"/>
                <w:color w:val="000000"/>
                <w:sz w:val="20"/>
                <w:szCs w:val="20"/>
              </w:rPr>
              <w:t>4,500,000</w:t>
            </w:r>
          </w:p>
        </w:tc>
        <w:tc>
          <w:tcPr>
            <w:tcW w:w="1017" w:type="dxa"/>
            <w:shd w:val="clear" w:color="auto" w:fill="auto"/>
            <w:hideMark/>
          </w:tcPr>
          <w:p w14:paraId="1D657564" w14:textId="31BE2DA2" w:rsidR="008B6C56" w:rsidRPr="008B6C56" w:rsidRDefault="008B6C56" w:rsidP="008B6C56">
            <w:pPr>
              <w:jc w:val="right"/>
              <w:rPr>
                <w:rFonts w:ascii="Arial Narrow" w:eastAsia="Times New Roman" w:hAnsi="Arial Narrow" w:cs="Arial"/>
                <w:color w:val="000000"/>
                <w:sz w:val="20"/>
                <w:szCs w:val="20"/>
              </w:rPr>
            </w:pPr>
            <w:r w:rsidRPr="008B6C56">
              <w:rPr>
                <w:rFonts w:ascii="Arial Narrow" w:hAnsi="Arial Narrow" w:cs="Arial"/>
                <w:color w:val="000000"/>
                <w:sz w:val="20"/>
                <w:szCs w:val="20"/>
              </w:rPr>
              <w:t>4,500,000</w:t>
            </w:r>
          </w:p>
        </w:tc>
        <w:tc>
          <w:tcPr>
            <w:tcW w:w="1017" w:type="dxa"/>
            <w:shd w:val="clear" w:color="auto" w:fill="auto"/>
            <w:hideMark/>
          </w:tcPr>
          <w:p w14:paraId="58553FF0" w14:textId="012B0148" w:rsidR="008B6C56" w:rsidRPr="008B6C56" w:rsidRDefault="008B6C56" w:rsidP="008B6C56">
            <w:pPr>
              <w:jc w:val="right"/>
              <w:rPr>
                <w:rFonts w:ascii="Arial Narrow" w:eastAsia="Times New Roman" w:hAnsi="Arial Narrow" w:cs="Arial"/>
                <w:color w:val="000000"/>
                <w:sz w:val="20"/>
                <w:szCs w:val="20"/>
              </w:rPr>
            </w:pPr>
            <w:r w:rsidRPr="008B6C56">
              <w:rPr>
                <w:rFonts w:ascii="Arial Narrow" w:hAnsi="Arial Narrow" w:cs="Arial"/>
                <w:color w:val="000000"/>
                <w:sz w:val="20"/>
                <w:szCs w:val="20"/>
              </w:rPr>
              <w:t>1,500,000</w:t>
            </w:r>
          </w:p>
        </w:tc>
        <w:tc>
          <w:tcPr>
            <w:tcW w:w="1420" w:type="dxa"/>
            <w:shd w:val="clear" w:color="auto" w:fill="auto"/>
            <w:noWrap/>
            <w:hideMark/>
          </w:tcPr>
          <w:p w14:paraId="5982C662" w14:textId="57E4B439" w:rsidR="008B6C56" w:rsidRPr="008B6C56" w:rsidRDefault="008B6C56" w:rsidP="008B6C56">
            <w:pPr>
              <w:jc w:val="right"/>
              <w:rPr>
                <w:rFonts w:ascii="Arial Narrow" w:eastAsia="Times New Roman" w:hAnsi="Arial Narrow" w:cs="Arial"/>
                <w:b/>
                <w:color w:val="000000"/>
                <w:sz w:val="20"/>
                <w:szCs w:val="20"/>
              </w:rPr>
            </w:pPr>
            <w:r w:rsidRPr="008B6C56">
              <w:rPr>
                <w:rFonts w:ascii="Arial Narrow" w:hAnsi="Arial Narrow" w:cs="Arial"/>
                <w:b/>
                <w:color w:val="000000"/>
                <w:sz w:val="20"/>
                <w:szCs w:val="20"/>
              </w:rPr>
              <w:t>21,000,000</w:t>
            </w:r>
          </w:p>
        </w:tc>
      </w:tr>
      <w:tr w:rsidR="008B6C56" w:rsidRPr="00A11F48" w14:paraId="7B1C666A" w14:textId="77777777" w:rsidTr="008B6C56">
        <w:trPr>
          <w:trHeight w:val="300"/>
        </w:trPr>
        <w:tc>
          <w:tcPr>
            <w:tcW w:w="2434" w:type="dxa"/>
            <w:shd w:val="clear" w:color="auto" w:fill="auto"/>
            <w:noWrap/>
            <w:hideMark/>
          </w:tcPr>
          <w:p w14:paraId="19F96896" w14:textId="77777777" w:rsidR="008B6C56" w:rsidRPr="00A11F48" w:rsidRDefault="008B6C56" w:rsidP="008B6C56">
            <w:pPr>
              <w:jc w:val="right"/>
              <w:rPr>
                <w:rFonts w:eastAsia="Times New Roman" w:cs="Arial"/>
                <w:b/>
                <w:bCs/>
                <w:color w:val="000000"/>
                <w:sz w:val="18"/>
                <w:szCs w:val="18"/>
              </w:rPr>
            </w:pPr>
            <w:r w:rsidRPr="00A11F48">
              <w:rPr>
                <w:rFonts w:eastAsia="Times New Roman" w:cs="Arial"/>
                <w:b/>
                <w:bCs/>
                <w:color w:val="000000"/>
                <w:sz w:val="18"/>
                <w:szCs w:val="18"/>
              </w:rPr>
              <w:t>TOTAL</w:t>
            </w:r>
          </w:p>
        </w:tc>
        <w:tc>
          <w:tcPr>
            <w:tcW w:w="1160" w:type="dxa"/>
            <w:shd w:val="clear" w:color="auto" w:fill="auto"/>
            <w:noWrap/>
            <w:hideMark/>
          </w:tcPr>
          <w:p w14:paraId="102DF96B" w14:textId="482E5DC5" w:rsidR="008B6C56" w:rsidRPr="008B6C56" w:rsidRDefault="008B6C56" w:rsidP="008B6C56">
            <w:pPr>
              <w:jc w:val="right"/>
              <w:rPr>
                <w:rFonts w:ascii="Arial Narrow" w:eastAsia="Times New Roman" w:hAnsi="Arial Narrow" w:cs="Arial"/>
                <w:b/>
                <w:color w:val="000000"/>
                <w:sz w:val="20"/>
                <w:szCs w:val="20"/>
              </w:rPr>
            </w:pPr>
            <w:r w:rsidRPr="008B6C56">
              <w:rPr>
                <w:rFonts w:ascii="Arial Narrow" w:hAnsi="Arial Narrow" w:cs="Arial"/>
                <w:b/>
                <w:color w:val="000000"/>
                <w:sz w:val="20"/>
                <w:szCs w:val="20"/>
              </w:rPr>
              <w:t>742,057</w:t>
            </w:r>
          </w:p>
        </w:tc>
        <w:tc>
          <w:tcPr>
            <w:tcW w:w="1300" w:type="dxa"/>
            <w:shd w:val="clear" w:color="auto" w:fill="auto"/>
            <w:noWrap/>
            <w:hideMark/>
          </w:tcPr>
          <w:p w14:paraId="4EC636D1" w14:textId="0E2969C4" w:rsidR="008B6C56" w:rsidRPr="008B6C56" w:rsidRDefault="008B6C56" w:rsidP="008B6C56">
            <w:pPr>
              <w:jc w:val="right"/>
              <w:rPr>
                <w:rFonts w:ascii="Arial Narrow" w:eastAsia="Times New Roman" w:hAnsi="Arial Narrow" w:cs="Arial"/>
                <w:b/>
                <w:color w:val="000000"/>
                <w:sz w:val="20"/>
                <w:szCs w:val="20"/>
              </w:rPr>
            </w:pPr>
            <w:r w:rsidRPr="008B6C56">
              <w:rPr>
                <w:rFonts w:ascii="Arial Narrow" w:hAnsi="Arial Narrow" w:cs="Arial"/>
                <w:b/>
                <w:color w:val="000000"/>
                <w:sz w:val="20"/>
                <w:szCs w:val="20"/>
              </w:rPr>
              <w:t>2,207,784</w:t>
            </w:r>
          </w:p>
        </w:tc>
        <w:tc>
          <w:tcPr>
            <w:tcW w:w="1300" w:type="dxa"/>
            <w:shd w:val="clear" w:color="auto" w:fill="auto"/>
            <w:noWrap/>
            <w:hideMark/>
          </w:tcPr>
          <w:p w14:paraId="2531CB91" w14:textId="41A50E8E" w:rsidR="008B6C56" w:rsidRPr="008B6C56" w:rsidRDefault="008B6C56" w:rsidP="008B6C56">
            <w:pPr>
              <w:jc w:val="right"/>
              <w:rPr>
                <w:rFonts w:ascii="Arial Narrow" w:eastAsia="Times New Roman" w:hAnsi="Arial Narrow" w:cs="Arial"/>
                <w:b/>
                <w:color w:val="000000"/>
                <w:sz w:val="20"/>
                <w:szCs w:val="20"/>
              </w:rPr>
            </w:pPr>
            <w:r w:rsidRPr="008B6C56">
              <w:rPr>
                <w:rFonts w:ascii="Arial Narrow" w:hAnsi="Arial Narrow" w:cs="Arial"/>
                <w:b/>
                <w:color w:val="000000"/>
                <w:sz w:val="20"/>
                <w:szCs w:val="20"/>
              </w:rPr>
              <w:t>7,467,734</w:t>
            </w:r>
          </w:p>
        </w:tc>
        <w:tc>
          <w:tcPr>
            <w:tcW w:w="1300" w:type="dxa"/>
            <w:shd w:val="clear" w:color="auto" w:fill="auto"/>
            <w:noWrap/>
            <w:hideMark/>
          </w:tcPr>
          <w:p w14:paraId="025B32C6" w14:textId="5D013D2B" w:rsidR="008B6C56" w:rsidRPr="008B6C56" w:rsidRDefault="008B6C56" w:rsidP="008B6C56">
            <w:pPr>
              <w:jc w:val="right"/>
              <w:rPr>
                <w:rFonts w:ascii="Arial Narrow" w:eastAsia="Times New Roman" w:hAnsi="Arial Narrow" w:cs="Arial"/>
                <w:b/>
                <w:color w:val="000000"/>
                <w:sz w:val="20"/>
                <w:szCs w:val="20"/>
              </w:rPr>
            </w:pPr>
            <w:r w:rsidRPr="008B6C56">
              <w:rPr>
                <w:rFonts w:ascii="Arial Narrow" w:hAnsi="Arial Narrow" w:cs="Arial"/>
                <w:b/>
                <w:color w:val="000000"/>
                <w:sz w:val="20"/>
                <w:szCs w:val="20"/>
              </w:rPr>
              <w:t>6,761,233</w:t>
            </w:r>
          </w:p>
        </w:tc>
        <w:tc>
          <w:tcPr>
            <w:tcW w:w="1017" w:type="dxa"/>
            <w:shd w:val="clear" w:color="auto" w:fill="auto"/>
            <w:hideMark/>
          </w:tcPr>
          <w:p w14:paraId="7FB79923" w14:textId="43330E4C" w:rsidR="008B6C56" w:rsidRPr="008B6C56" w:rsidRDefault="008B6C56" w:rsidP="008B6C56">
            <w:pPr>
              <w:jc w:val="right"/>
              <w:rPr>
                <w:rFonts w:ascii="Arial Narrow" w:eastAsia="Times New Roman" w:hAnsi="Arial Narrow" w:cs="Arial"/>
                <w:b/>
                <w:color w:val="000000"/>
                <w:sz w:val="20"/>
                <w:szCs w:val="20"/>
              </w:rPr>
            </w:pPr>
            <w:r w:rsidRPr="008B6C56">
              <w:rPr>
                <w:rFonts w:ascii="Arial Narrow" w:hAnsi="Arial Narrow" w:cs="Arial"/>
                <w:b/>
                <w:color w:val="000000"/>
                <w:sz w:val="20"/>
                <w:szCs w:val="20"/>
              </w:rPr>
              <w:t>6,222,383</w:t>
            </w:r>
          </w:p>
        </w:tc>
        <w:tc>
          <w:tcPr>
            <w:tcW w:w="1017" w:type="dxa"/>
            <w:shd w:val="clear" w:color="auto" w:fill="auto"/>
            <w:hideMark/>
          </w:tcPr>
          <w:p w14:paraId="417AD14C" w14:textId="6F9794C7" w:rsidR="008B6C56" w:rsidRPr="008B6C56" w:rsidRDefault="008B6C56" w:rsidP="008B6C56">
            <w:pPr>
              <w:jc w:val="right"/>
              <w:rPr>
                <w:rFonts w:ascii="Arial Narrow" w:eastAsia="Times New Roman" w:hAnsi="Arial Narrow" w:cs="Arial"/>
                <w:b/>
                <w:color w:val="000000"/>
                <w:sz w:val="20"/>
                <w:szCs w:val="20"/>
              </w:rPr>
            </w:pPr>
            <w:r w:rsidRPr="008B6C56">
              <w:rPr>
                <w:rFonts w:ascii="Arial Narrow" w:hAnsi="Arial Narrow" w:cs="Arial"/>
                <w:b/>
                <w:color w:val="000000"/>
                <w:sz w:val="20"/>
                <w:szCs w:val="20"/>
              </w:rPr>
              <w:t>5,952,133</w:t>
            </w:r>
          </w:p>
        </w:tc>
        <w:tc>
          <w:tcPr>
            <w:tcW w:w="1017" w:type="dxa"/>
            <w:shd w:val="clear" w:color="auto" w:fill="auto"/>
            <w:hideMark/>
          </w:tcPr>
          <w:p w14:paraId="1FBC2BA6" w14:textId="463B623B" w:rsidR="008B6C56" w:rsidRPr="008B6C56" w:rsidRDefault="008B6C56" w:rsidP="008B6C56">
            <w:pPr>
              <w:jc w:val="right"/>
              <w:rPr>
                <w:rFonts w:ascii="Arial Narrow" w:eastAsia="Times New Roman" w:hAnsi="Arial Narrow" w:cs="Arial"/>
                <w:b/>
                <w:color w:val="000000"/>
                <w:sz w:val="20"/>
                <w:szCs w:val="20"/>
              </w:rPr>
            </w:pPr>
            <w:r w:rsidRPr="008B6C56">
              <w:rPr>
                <w:rFonts w:ascii="Arial Narrow" w:hAnsi="Arial Narrow" w:cs="Arial"/>
                <w:b/>
                <w:color w:val="000000"/>
                <w:sz w:val="20"/>
                <w:szCs w:val="20"/>
              </w:rPr>
              <w:t>2,407,283</w:t>
            </w:r>
          </w:p>
        </w:tc>
        <w:tc>
          <w:tcPr>
            <w:tcW w:w="1420" w:type="dxa"/>
            <w:shd w:val="clear" w:color="auto" w:fill="auto"/>
            <w:noWrap/>
            <w:hideMark/>
          </w:tcPr>
          <w:p w14:paraId="10E34D62" w14:textId="42DCBDC0" w:rsidR="008B6C56" w:rsidRPr="008B6C56" w:rsidRDefault="008B6C56" w:rsidP="008B6C56">
            <w:pPr>
              <w:jc w:val="right"/>
              <w:rPr>
                <w:rFonts w:ascii="Arial Narrow" w:eastAsia="Times New Roman" w:hAnsi="Arial Narrow" w:cs="Arial"/>
                <w:b/>
                <w:color w:val="000000"/>
                <w:sz w:val="20"/>
                <w:szCs w:val="20"/>
              </w:rPr>
            </w:pPr>
            <w:r w:rsidRPr="008B6C56">
              <w:rPr>
                <w:rFonts w:ascii="Arial Narrow" w:hAnsi="Arial Narrow" w:cs="Arial"/>
                <w:b/>
                <w:color w:val="000000"/>
                <w:sz w:val="20"/>
                <w:szCs w:val="20"/>
              </w:rPr>
              <w:t>31,760,607</w:t>
            </w:r>
          </w:p>
        </w:tc>
      </w:tr>
    </w:tbl>
    <w:p w14:paraId="41DE461B" w14:textId="77777777" w:rsidR="00B4200B" w:rsidRDefault="00B4200B" w:rsidP="006D4D3F"/>
    <w:p w14:paraId="0DE20777" w14:textId="77777777" w:rsidR="006D4D3F" w:rsidRPr="00565EC6" w:rsidRDefault="006D4D3F" w:rsidP="00C91090">
      <w:pPr>
        <w:rPr>
          <w:rFonts w:ascii="Arial Narrow" w:hAnsi="Arial Narrow"/>
          <w:sz w:val="18"/>
          <w:szCs w:val="18"/>
          <w:lang w:val="en-GB"/>
        </w:rPr>
      </w:pPr>
    </w:p>
    <w:p w14:paraId="33452564" w14:textId="609C6E03" w:rsidR="00C91090" w:rsidRDefault="006D4D3F" w:rsidP="00C91090">
      <w:pPr>
        <w:rPr>
          <w:rFonts w:cs="Arial"/>
          <w:b/>
          <w:szCs w:val="22"/>
          <w:lang w:val="en-GB"/>
        </w:rPr>
      </w:pPr>
      <w:r w:rsidRPr="006D4D3F">
        <w:rPr>
          <w:rFonts w:cs="Arial"/>
          <w:b/>
          <w:szCs w:val="22"/>
          <w:lang w:val="en-GB"/>
        </w:rPr>
        <w:t>Budgets Notes:</w:t>
      </w:r>
    </w:p>
    <w:p w14:paraId="6C355F2D" w14:textId="054C0C51" w:rsidR="00B4200B" w:rsidRDefault="00B4200B" w:rsidP="00C91090">
      <w:pPr>
        <w:rPr>
          <w:rFonts w:cs="Arial"/>
          <w:b/>
          <w:szCs w:val="22"/>
          <w:lang w:val="en-GB"/>
        </w:rPr>
      </w:pPr>
    </w:p>
    <w:tbl>
      <w:tblPr>
        <w:tblW w:w="13969" w:type="dxa"/>
        <w:tblLook w:val="04A0" w:firstRow="1" w:lastRow="0" w:firstColumn="1" w:lastColumn="0" w:noHBand="0" w:noVBand="1"/>
      </w:tblPr>
      <w:tblGrid>
        <w:gridCol w:w="1271"/>
        <w:gridCol w:w="12698"/>
      </w:tblGrid>
      <w:tr w:rsidR="00B4200B" w:rsidRPr="003E60FE" w14:paraId="2E39843D" w14:textId="77777777" w:rsidTr="00777972">
        <w:trPr>
          <w:trHeight w:val="528"/>
          <w:tblHeader/>
        </w:trPr>
        <w:tc>
          <w:tcPr>
            <w:tcW w:w="127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0FC4ABF" w14:textId="77777777" w:rsidR="00B4200B" w:rsidRPr="003E60FE" w:rsidRDefault="00B4200B" w:rsidP="00777972">
            <w:pPr>
              <w:jc w:val="left"/>
              <w:rPr>
                <w:rFonts w:eastAsia="Times New Roman" w:cs="Arial"/>
                <w:b/>
                <w:bCs/>
                <w:color w:val="000000"/>
                <w:sz w:val="20"/>
                <w:szCs w:val="20"/>
              </w:rPr>
            </w:pPr>
            <w:r w:rsidRPr="003E60FE">
              <w:rPr>
                <w:rFonts w:eastAsia="Times New Roman" w:cs="Arial"/>
                <w:b/>
                <w:bCs/>
                <w:color w:val="000000"/>
                <w:sz w:val="20"/>
                <w:szCs w:val="20"/>
              </w:rPr>
              <w:t>Budget Notes No.</w:t>
            </w:r>
          </w:p>
        </w:tc>
        <w:tc>
          <w:tcPr>
            <w:tcW w:w="12698" w:type="dxa"/>
            <w:tcBorders>
              <w:top w:val="single" w:sz="4" w:space="0" w:color="auto"/>
              <w:left w:val="nil"/>
              <w:bottom w:val="single" w:sz="4" w:space="0" w:color="auto"/>
              <w:right w:val="single" w:sz="4" w:space="0" w:color="auto"/>
            </w:tcBorders>
            <w:shd w:val="clear" w:color="auto" w:fill="auto"/>
            <w:hideMark/>
          </w:tcPr>
          <w:p w14:paraId="79CC5082" w14:textId="77777777" w:rsidR="00B4200B" w:rsidRPr="003E60FE" w:rsidRDefault="00B4200B" w:rsidP="00777972">
            <w:pPr>
              <w:jc w:val="left"/>
              <w:rPr>
                <w:rFonts w:eastAsia="Times New Roman" w:cs="Arial"/>
                <w:b/>
                <w:bCs/>
                <w:color w:val="000000"/>
                <w:sz w:val="20"/>
                <w:szCs w:val="20"/>
              </w:rPr>
            </w:pPr>
            <w:r w:rsidRPr="003E60FE">
              <w:rPr>
                <w:rFonts w:eastAsia="Times New Roman" w:cs="Arial"/>
                <w:b/>
                <w:bCs/>
                <w:color w:val="000000"/>
                <w:sz w:val="20"/>
                <w:szCs w:val="20"/>
              </w:rPr>
              <w:t>Explanation</w:t>
            </w:r>
          </w:p>
        </w:tc>
      </w:tr>
      <w:tr w:rsidR="00B4200B" w:rsidRPr="003E60FE" w14:paraId="778D3B52" w14:textId="77777777" w:rsidTr="00777972">
        <w:trPr>
          <w:trHeight w:val="2370"/>
        </w:trPr>
        <w:tc>
          <w:tcPr>
            <w:tcW w:w="127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F92D91F" w14:textId="77777777" w:rsidR="00B4200B" w:rsidRPr="003E60FE" w:rsidRDefault="00B4200B" w:rsidP="00777972">
            <w:pPr>
              <w:jc w:val="center"/>
              <w:rPr>
                <w:rFonts w:ascii="Calibri" w:eastAsia="Times New Roman" w:hAnsi="Calibri"/>
                <w:color w:val="000000"/>
                <w:szCs w:val="22"/>
              </w:rPr>
            </w:pPr>
            <w:r w:rsidRPr="003E60FE">
              <w:rPr>
                <w:rFonts w:ascii="Calibri" w:eastAsia="Times New Roman" w:hAnsi="Calibri"/>
                <w:color w:val="000000"/>
                <w:szCs w:val="22"/>
              </w:rPr>
              <w:t>1</w:t>
            </w:r>
          </w:p>
        </w:tc>
        <w:tc>
          <w:tcPr>
            <w:tcW w:w="12698" w:type="dxa"/>
            <w:tcBorders>
              <w:top w:val="nil"/>
              <w:left w:val="nil"/>
              <w:bottom w:val="single" w:sz="4" w:space="0" w:color="auto"/>
              <w:right w:val="single" w:sz="4" w:space="0" w:color="auto"/>
            </w:tcBorders>
            <w:shd w:val="clear" w:color="auto" w:fill="auto"/>
            <w:hideMark/>
          </w:tcPr>
          <w:p w14:paraId="6FA0669B"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Local Consultants:</w:t>
            </w:r>
            <w:r w:rsidRPr="003E60FE">
              <w:rPr>
                <w:rFonts w:eastAsia="Times New Roman" w:cs="Arial"/>
                <w:color w:val="000000"/>
                <w:sz w:val="20"/>
                <w:szCs w:val="20"/>
              </w:rPr>
              <w:t xml:space="preserve"> This budget will be used to hire the services of national consultants in line with Outputs 1.1.1, 1.1.2 and 1.1.3. In particular, a Policy and Legal Framework Specialist will be hired to review existing legislative frameworks and other activities needed to develop two strategies for the: i) protection and conservation of flora and fauna species; and ii) protection and restoration of forest ecosystems, as per Output 1.1.1. </w:t>
            </w:r>
            <w:r w:rsidRPr="003E60FE">
              <w:rPr>
                <w:rFonts w:eastAsia="Times New Roman" w:cs="Arial"/>
                <w:color w:val="000000"/>
                <w:sz w:val="20"/>
                <w:szCs w:val="20"/>
              </w:rPr>
              <w:br/>
              <w:t>Under Output 1.1.2, a Landscape Management Specialist will be hired to develop an integrated landscape management plan for the Rora Habab Plateau, including detailed subplans focusing on watersheds, forestry, wildlife, rangelands and agricultural systems.</w:t>
            </w:r>
            <w:r w:rsidRPr="003E60FE">
              <w:rPr>
                <w:rFonts w:eastAsia="Times New Roman" w:cs="Arial"/>
                <w:color w:val="000000"/>
                <w:sz w:val="20"/>
                <w:szCs w:val="20"/>
              </w:rPr>
              <w:br/>
              <w:t xml:space="preserve">To support Output 1.1.3, a Capacity Development Specialist will be hired to undertake a general capacity and resource needs assessment of MoLWE, MoA, MoLG and the relevant administrations at the national and Zoba level to identify training and technical support needs for ILM. Based on this assessment, the specialist will develop short- medium- and long-term training and capacity development programmes for government staff at the national, Zoba and sub-Zoba levels. </w:t>
            </w:r>
            <w:r w:rsidRPr="003E60FE">
              <w:rPr>
                <w:rFonts w:eastAsia="Times New Roman" w:cs="Arial"/>
                <w:b/>
                <w:bCs/>
                <w:color w:val="000000"/>
                <w:sz w:val="20"/>
                <w:szCs w:val="20"/>
              </w:rPr>
              <w:t>The total budget for this item is US$35,000.</w:t>
            </w:r>
          </w:p>
        </w:tc>
      </w:tr>
      <w:tr w:rsidR="00B4200B" w:rsidRPr="003E60FE" w14:paraId="1E61243D" w14:textId="77777777" w:rsidTr="00777972">
        <w:trPr>
          <w:trHeight w:val="2355"/>
        </w:trPr>
        <w:tc>
          <w:tcPr>
            <w:tcW w:w="1271" w:type="dxa"/>
            <w:vMerge/>
            <w:tcBorders>
              <w:top w:val="nil"/>
              <w:left w:val="single" w:sz="4" w:space="0" w:color="auto"/>
              <w:bottom w:val="single" w:sz="4" w:space="0" w:color="auto"/>
              <w:right w:val="single" w:sz="4" w:space="0" w:color="auto"/>
            </w:tcBorders>
            <w:vAlign w:val="center"/>
            <w:hideMark/>
          </w:tcPr>
          <w:p w14:paraId="0029B21A"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hideMark/>
          </w:tcPr>
          <w:p w14:paraId="5AA245EB"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Local Consultants:</w:t>
            </w:r>
            <w:r w:rsidRPr="003E60FE">
              <w:rPr>
                <w:rFonts w:eastAsia="Times New Roman" w:cs="Arial"/>
                <w:color w:val="000000"/>
                <w:sz w:val="20"/>
                <w:szCs w:val="20"/>
              </w:rPr>
              <w:t xml:space="preserve"> This budget will be used to hire the services of national consultants in line with Outputs 1.2.1, 12.2 1.2.3 and 1.2.4. In particular, a Biodiversity Specialist we bee hired to oversee the baseline assessments of fauna and flora across the Nakfa sub-Zoba. </w:t>
            </w:r>
            <w:r w:rsidRPr="003E60FE">
              <w:rPr>
                <w:rFonts w:eastAsia="Times New Roman" w:cs="Arial"/>
                <w:color w:val="000000"/>
                <w:sz w:val="20"/>
                <w:szCs w:val="20"/>
              </w:rPr>
              <w:br/>
              <w:t xml:space="preserve">A Policy and Legal Framework Specialist will be hired to review existing by-laws and other local customs on the use, protection and conservation of key species, as per Output 1.2.2. He/she will also be responsible for developing a strategy to include biodiversity conservation into local by-laws. </w:t>
            </w:r>
            <w:r w:rsidRPr="003E60FE">
              <w:rPr>
                <w:rFonts w:eastAsia="Times New Roman" w:cs="Arial"/>
                <w:color w:val="000000"/>
                <w:sz w:val="20"/>
                <w:szCs w:val="20"/>
              </w:rPr>
              <w:br/>
              <w:t xml:space="preserve">To support Output 1.2.3, a Capacity Development Specialist will be hired to undertake a general capacity and resource needs assessment of national government, technical staff and local communities to identify training and technical support needs for the implementation of the three-tiered monitoring plan. </w:t>
            </w:r>
            <w:r w:rsidRPr="003E60FE">
              <w:rPr>
                <w:rFonts w:eastAsia="Times New Roman" w:cs="Arial"/>
                <w:color w:val="000000"/>
                <w:sz w:val="20"/>
                <w:szCs w:val="20"/>
              </w:rPr>
              <w:br/>
              <w:t>Under Output 1.2.4, an MRV Specialist will be hired to oversee a baseline assessment of the Rora Habab landscape and the design of an MRV protocol for the area. They will then provide technical support for the design and implementation of training programmes for MRV at the national, local and community levels.</w:t>
            </w:r>
            <w:r w:rsidRPr="003E60FE">
              <w:rPr>
                <w:rFonts w:eastAsia="Times New Roman" w:cs="Arial"/>
                <w:b/>
                <w:bCs/>
                <w:color w:val="000000"/>
                <w:sz w:val="20"/>
                <w:szCs w:val="20"/>
              </w:rPr>
              <w:t xml:space="preserve"> The total budget for this item is US$34,000.</w:t>
            </w:r>
          </w:p>
        </w:tc>
      </w:tr>
      <w:tr w:rsidR="00B4200B" w:rsidRPr="003E60FE" w14:paraId="192AF724" w14:textId="77777777" w:rsidTr="00777972">
        <w:trPr>
          <w:trHeight w:val="2355"/>
        </w:trPr>
        <w:tc>
          <w:tcPr>
            <w:tcW w:w="1271" w:type="dxa"/>
            <w:vMerge/>
            <w:tcBorders>
              <w:top w:val="nil"/>
              <w:left w:val="single" w:sz="4" w:space="0" w:color="auto"/>
              <w:bottom w:val="single" w:sz="4" w:space="0" w:color="auto"/>
              <w:right w:val="single" w:sz="4" w:space="0" w:color="auto"/>
            </w:tcBorders>
            <w:vAlign w:val="center"/>
            <w:hideMark/>
          </w:tcPr>
          <w:p w14:paraId="0FB7EE30"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hideMark/>
          </w:tcPr>
          <w:p w14:paraId="1E39597E" w14:textId="77777777" w:rsidR="00B4200B" w:rsidRPr="003E60FE" w:rsidRDefault="00B4200B" w:rsidP="00777972">
            <w:pPr>
              <w:jc w:val="left"/>
              <w:rPr>
                <w:rFonts w:eastAsia="Times New Roman" w:cs="Arial"/>
                <w:color w:val="000000"/>
                <w:sz w:val="20"/>
                <w:szCs w:val="20"/>
              </w:rPr>
            </w:pPr>
            <w:r w:rsidRPr="003E60FE">
              <w:rPr>
                <w:rFonts w:eastAsia="Times New Roman" w:cs="Arial"/>
                <w:color w:val="000000"/>
                <w:sz w:val="20"/>
                <w:szCs w:val="20"/>
              </w:rPr>
              <w:t>Local Consultants: This budget will be used to hire the services of a national consultant in line with Outputs 1.3.1, and 1.3.3. This will include a Capacity Development Specialist to oversea the needs assessment for CSA training and to head the development of the resulting report. This consultant will coordinate with the company or organisation hired under Budget Note 13 to conduct a stocktaking exercise to identify existing training materials on CSA in the Northern Red Sea Region of Eritrea and assess the types of training required to integrate CSA into agricultural practices in the project area.</w:t>
            </w:r>
            <w:r w:rsidRPr="003E60FE">
              <w:rPr>
                <w:rFonts w:eastAsia="Times New Roman" w:cs="Arial"/>
                <w:color w:val="000000"/>
                <w:sz w:val="20"/>
                <w:szCs w:val="20"/>
              </w:rPr>
              <w:br/>
              <w:t>An Extension Services Specialist will be hired to review and update the extension services package to include aspects that are not covered within the current portfolio and pilot the revised extension services package in Nakfa sub-Zoba (Output 1.3.1). The consultant will then oversea the training of extension agents based on the revised extension services package.</w:t>
            </w:r>
            <w:r w:rsidRPr="003E60FE">
              <w:rPr>
                <w:rFonts w:eastAsia="Times New Roman" w:cs="Arial"/>
                <w:b/>
                <w:bCs/>
                <w:color w:val="000000"/>
                <w:sz w:val="20"/>
                <w:szCs w:val="20"/>
              </w:rPr>
              <w:br/>
              <w:t>Under Output 1.3.3,  a Land Management Specialist will be hired to develop a strategy to reduce degradation and improve productivity in agricultural landscapes. The total budget for this item is US$25,000.</w:t>
            </w:r>
          </w:p>
        </w:tc>
      </w:tr>
      <w:tr w:rsidR="00B4200B" w:rsidRPr="003E60FE" w14:paraId="250BB1BA" w14:textId="77777777" w:rsidTr="00777972">
        <w:trPr>
          <w:trHeight w:val="264"/>
        </w:trPr>
        <w:tc>
          <w:tcPr>
            <w:tcW w:w="1271" w:type="dxa"/>
            <w:vMerge/>
            <w:tcBorders>
              <w:top w:val="nil"/>
              <w:left w:val="single" w:sz="4" w:space="0" w:color="auto"/>
              <w:bottom w:val="single" w:sz="4" w:space="0" w:color="auto"/>
              <w:right w:val="single" w:sz="4" w:space="0" w:color="auto"/>
            </w:tcBorders>
            <w:vAlign w:val="center"/>
            <w:hideMark/>
          </w:tcPr>
          <w:p w14:paraId="2057D4AE"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noWrap/>
            <w:vAlign w:val="bottom"/>
            <w:hideMark/>
          </w:tcPr>
          <w:p w14:paraId="6486DE51" w14:textId="77777777" w:rsidR="00B4200B" w:rsidRPr="003E60FE" w:rsidRDefault="00B4200B" w:rsidP="00777972">
            <w:pPr>
              <w:jc w:val="left"/>
              <w:rPr>
                <w:rFonts w:eastAsia="Times New Roman" w:cs="Arial"/>
                <w:b/>
                <w:bCs/>
                <w:color w:val="000000"/>
                <w:sz w:val="20"/>
                <w:szCs w:val="20"/>
              </w:rPr>
            </w:pPr>
            <w:r w:rsidRPr="003E60FE">
              <w:rPr>
                <w:rFonts w:eastAsia="Times New Roman" w:cs="Arial"/>
                <w:b/>
                <w:bCs/>
                <w:color w:val="000000"/>
                <w:sz w:val="20"/>
                <w:szCs w:val="20"/>
              </w:rPr>
              <w:t>The total sum of this item in this component is $94,000</w:t>
            </w:r>
          </w:p>
        </w:tc>
      </w:tr>
      <w:tr w:rsidR="00B4200B" w:rsidRPr="003E60FE" w14:paraId="6489030F" w14:textId="77777777" w:rsidTr="00777972">
        <w:trPr>
          <w:trHeight w:val="675"/>
        </w:trPr>
        <w:tc>
          <w:tcPr>
            <w:tcW w:w="127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CAE006A" w14:textId="77777777" w:rsidR="00B4200B" w:rsidRPr="003E60FE" w:rsidRDefault="00B4200B" w:rsidP="00777972">
            <w:pPr>
              <w:jc w:val="center"/>
              <w:rPr>
                <w:rFonts w:ascii="Calibri" w:eastAsia="Times New Roman" w:hAnsi="Calibri"/>
                <w:color w:val="000000"/>
                <w:szCs w:val="22"/>
              </w:rPr>
            </w:pPr>
            <w:r w:rsidRPr="003E60FE">
              <w:rPr>
                <w:rFonts w:ascii="Calibri" w:eastAsia="Times New Roman" w:hAnsi="Calibri"/>
                <w:color w:val="000000"/>
                <w:szCs w:val="22"/>
              </w:rPr>
              <w:t>2</w:t>
            </w:r>
          </w:p>
        </w:tc>
        <w:tc>
          <w:tcPr>
            <w:tcW w:w="12698" w:type="dxa"/>
            <w:tcBorders>
              <w:top w:val="nil"/>
              <w:left w:val="nil"/>
              <w:bottom w:val="single" w:sz="4" w:space="0" w:color="auto"/>
              <w:right w:val="single" w:sz="4" w:space="0" w:color="auto"/>
            </w:tcBorders>
            <w:shd w:val="clear" w:color="auto" w:fill="auto"/>
            <w:hideMark/>
          </w:tcPr>
          <w:p w14:paraId="4A52C62A"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Travel</w:t>
            </w:r>
            <w:r w:rsidRPr="003E60FE">
              <w:rPr>
                <w:rFonts w:eastAsia="Times New Roman" w:cs="Arial"/>
                <w:color w:val="000000"/>
                <w:sz w:val="20"/>
                <w:szCs w:val="20"/>
              </w:rPr>
              <w:t xml:space="preserve">: This budget will be used to support all travel related to the implementation of activities under Outcome 1.1. </w:t>
            </w:r>
            <w:r w:rsidRPr="003E60FE">
              <w:rPr>
                <w:rFonts w:eastAsia="Times New Roman" w:cs="Arial"/>
                <w:b/>
                <w:bCs/>
                <w:color w:val="000000"/>
                <w:sz w:val="20"/>
                <w:szCs w:val="20"/>
              </w:rPr>
              <w:t>The total budget for this item is US$84,000 over the 7 years of project implementation.</w:t>
            </w:r>
          </w:p>
        </w:tc>
      </w:tr>
      <w:tr w:rsidR="00B4200B" w:rsidRPr="003E60FE" w14:paraId="0B9617C6" w14:textId="77777777" w:rsidTr="00777972">
        <w:trPr>
          <w:trHeight w:val="675"/>
        </w:trPr>
        <w:tc>
          <w:tcPr>
            <w:tcW w:w="1271" w:type="dxa"/>
            <w:vMerge/>
            <w:tcBorders>
              <w:top w:val="nil"/>
              <w:left w:val="single" w:sz="4" w:space="0" w:color="auto"/>
              <w:bottom w:val="single" w:sz="4" w:space="0" w:color="auto"/>
              <w:right w:val="single" w:sz="4" w:space="0" w:color="auto"/>
            </w:tcBorders>
            <w:vAlign w:val="center"/>
            <w:hideMark/>
          </w:tcPr>
          <w:p w14:paraId="7747536D"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hideMark/>
          </w:tcPr>
          <w:p w14:paraId="06587BE8"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Travel</w:t>
            </w:r>
            <w:r w:rsidRPr="003E60FE">
              <w:rPr>
                <w:rFonts w:eastAsia="Times New Roman" w:cs="Arial"/>
                <w:color w:val="000000"/>
                <w:sz w:val="20"/>
                <w:szCs w:val="20"/>
              </w:rPr>
              <w:t xml:space="preserve">: This budget will be used to support all travel related to the implementation of activities under Outcome 1.2. </w:t>
            </w:r>
            <w:r w:rsidRPr="003E60FE">
              <w:rPr>
                <w:rFonts w:eastAsia="Times New Roman" w:cs="Arial"/>
                <w:b/>
                <w:bCs/>
                <w:color w:val="000000"/>
                <w:sz w:val="20"/>
                <w:szCs w:val="20"/>
              </w:rPr>
              <w:t>The total budget for this item is US$116,000 over the 7 years of project implementation.</w:t>
            </w:r>
          </w:p>
        </w:tc>
      </w:tr>
      <w:tr w:rsidR="00B4200B" w:rsidRPr="003E60FE" w14:paraId="54AAE4D6" w14:textId="77777777" w:rsidTr="00777972">
        <w:trPr>
          <w:trHeight w:val="675"/>
        </w:trPr>
        <w:tc>
          <w:tcPr>
            <w:tcW w:w="1271" w:type="dxa"/>
            <w:vMerge/>
            <w:tcBorders>
              <w:top w:val="nil"/>
              <w:left w:val="single" w:sz="4" w:space="0" w:color="auto"/>
              <w:bottom w:val="single" w:sz="4" w:space="0" w:color="auto"/>
              <w:right w:val="single" w:sz="4" w:space="0" w:color="auto"/>
            </w:tcBorders>
            <w:vAlign w:val="center"/>
            <w:hideMark/>
          </w:tcPr>
          <w:p w14:paraId="181ACC04"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hideMark/>
          </w:tcPr>
          <w:p w14:paraId="57117B0F"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Travel</w:t>
            </w:r>
            <w:r w:rsidRPr="003E60FE">
              <w:rPr>
                <w:rFonts w:eastAsia="Times New Roman" w:cs="Arial"/>
                <w:color w:val="000000"/>
                <w:sz w:val="20"/>
                <w:szCs w:val="20"/>
              </w:rPr>
              <w:t xml:space="preserve">: This budget will be used to support all travel related to the implementation of activities under Outcome 1.3. </w:t>
            </w:r>
            <w:r w:rsidRPr="003E60FE">
              <w:rPr>
                <w:rFonts w:eastAsia="Times New Roman" w:cs="Arial"/>
                <w:b/>
                <w:bCs/>
                <w:color w:val="000000"/>
                <w:sz w:val="20"/>
                <w:szCs w:val="20"/>
              </w:rPr>
              <w:t>The total budget for this item is US$56,000 over the 7 years of project implementation.</w:t>
            </w:r>
          </w:p>
        </w:tc>
      </w:tr>
      <w:tr w:rsidR="00B4200B" w:rsidRPr="003E60FE" w14:paraId="5F8E524C" w14:textId="77777777" w:rsidTr="00777972">
        <w:trPr>
          <w:trHeight w:val="264"/>
        </w:trPr>
        <w:tc>
          <w:tcPr>
            <w:tcW w:w="1271" w:type="dxa"/>
            <w:vMerge/>
            <w:tcBorders>
              <w:top w:val="nil"/>
              <w:left w:val="single" w:sz="4" w:space="0" w:color="auto"/>
              <w:bottom w:val="single" w:sz="4" w:space="0" w:color="auto"/>
              <w:right w:val="single" w:sz="4" w:space="0" w:color="auto"/>
            </w:tcBorders>
            <w:vAlign w:val="center"/>
            <w:hideMark/>
          </w:tcPr>
          <w:p w14:paraId="3B19BF48"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noWrap/>
            <w:vAlign w:val="bottom"/>
            <w:hideMark/>
          </w:tcPr>
          <w:p w14:paraId="65CC0951" w14:textId="77777777" w:rsidR="00B4200B" w:rsidRPr="003E60FE" w:rsidRDefault="00B4200B" w:rsidP="00777972">
            <w:pPr>
              <w:jc w:val="left"/>
              <w:rPr>
                <w:rFonts w:eastAsia="Times New Roman" w:cs="Arial"/>
                <w:b/>
                <w:bCs/>
                <w:color w:val="000000"/>
                <w:sz w:val="20"/>
                <w:szCs w:val="20"/>
              </w:rPr>
            </w:pPr>
            <w:r w:rsidRPr="003E60FE">
              <w:rPr>
                <w:rFonts w:eastAsia="Times New Roman" w:cs="Arial"/>
                <w:b/>
                <w:bCs/>
                <w:color w:val="000000"/>
                <w:sz w:val="20"/>
                <w:szCs w:val="20"/>
              </w:rPr>
              <w:t>The total sum of this item in this componnet is $256,000</w:t>
            </w:r>
          </w:p>
        </w:tc>
      </w:tr>
      <w:tr w:rsidR="00B4200B" w:rsidRPr="003E60FE" w14:paraId="6790B265" w14:textId="77777777" w:rsidTr="00777972">
        <w:trPr>
          <w:trHeight w:val="1605"/>
        </w:trPr>
        <w:tc>
          <w:tcPr>
            <w:tcW w:w="127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1F820B2" w14:textId="77777777" w:rsidR="00B4200B" w:rsidRPr="003E60FE" w:rsidRDefault="00B4200B" w:rsidP="00777972">
            <w:pPr>
              <w:jc w:val="center"/>
              <w:rPr>
                <w:rFonts w:ascii="Calibri" w:eastAsia="Times New Roman" w:hAnsi="Calibri"/>
                <w:color w:val="000000"/>
                <w:szCs w:val="22"/>
              </w:rPr>
            </w:pPr>
            <w:r w:rsidRPr="003E60FE">
              <w:rPr>
                <w:rFonts w:ascii="Calibri" w:eastAsia="Times New Roman" w:hAnsi="Calibri"/>
                <w:color w:val="000000"/>
                <w:szCs w:val="22"/>
              </w:rPr>
              <w:t>3</w:t>
            </w:r>
          </w:p>
        </w:tc>
        <w:tc>
          <w:tcPr>
            <w:tcW w:w="12698" w:type="dxa"/>
            <w:tcBorders>
              <w:top w:val="nil"/>
              <w:left w:val="nil"/>
              <w:bottom w:val="single" w:sz="4" w:space="0" w:color="auto"/>
              <w:right w:val="single" w:sz="4" w:space="0" w:color="auto"/>
            </w:tcBorders>
            <w:shd w:val="clear" w:color="auto" w:fill="auto"/>
            <w:hideMark/>
          </w:tcPr>
          <w:p w14:paraId="570B4CDE"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Contractual Services - Company</w:t>
            </w:r>
            <w:r w:rsidRPr="003E60FE">
              <w:rPr>
                <w:rFonts w:eastAsia="Times New Roman" w:cs="Arial"/>
                <w:color w:val="000000"/>
                <w:sz w:val="20"/>
                <w:szCs w:val="20"/>
              </w:rPr>
              <w:t>: To support work under Output 1.1.1, this budget will be used to secure the services of a local company or capable community organisation to provide training and capacity building to technical staff. This company will work with MoLWE to develop and implement training programmes on INRM. The Budget for this item is US$154,000.</w:t>
            </w:r>
            <w:r w:rsidRPr="003E60FE">
              <w:rPr>
                <w:rFonts w:eastAsia="Times New Roman" w:cs="Arial"/>
                <w:color w:val="000000"/>
                <w:sz w:val="20"/>
                <w:szCs w:val="20"/>
              </w:rPr>
              <w:br/>
              <w:t xml:space="preserve">In support of Output 1.1.3, a further US$20,000 will be used to hire the services of a company or institution to identify resource user groups and conduct a stakeholder analysis for target communities. This will include mapping of communities to identify appropriate locations for on-the-ground restoration and climate0smart agriculture (CSA) activities.  </w:t>
            </w:r>
            <w:r w:rsidRPr="003E60FE">
              <w:rPr>
                <w:rFonts w:eastAsia="Times New Roman" w:cs="Arial"/>
                <w:b/>
                <w:bCs/>
                <w:color w:val="000000"/>
                <w:sz w:val="20"/>
                <w:szCs w:val="20"/>
              </w:rPr>
              <w:t>The total budget for this item is US$174,000.</w:t>
            </w:r>
          </w:p>
        </w:tc>
      </w:tr>
      <w:tr w:rsidR="00B4200B" w:rsidRPr="003E60FE" w14:paraId="1A87B225" w14:textId="77777777" w:rsidTr="00777972">
        <w:trPr>
          <w:trHeight w:val="2550"/>
        </w:trPr>
        <w:tc>
          <w:tcPr>
            <w:tcW w:w="1271" w:type="dxa"/>
            <w:vMerge/>
            <w:tcBorders>
              <w:top w:val="nil"/>
              <w:left w:val="single" w:sz="4" w:space="0" w:color="auto"/>
              <w:bottom w:val="single" w:sz="4" w:space="0" w:color="auto"/>
              <w:right w:val="single" w:sz="4" w:space="0" w:color="auto"/>
            </w:tcBorders>
            <w:vAlign w:val="center"/>
            <w:hideMark/>
          </w:tcPr>
          <w:p w14:paraId="3518AD0D"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hideMark/>
          </w:tcPr>
          <w:p w14:paraId="0EB395D4"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Contractual Services - Company:</w:t>
            </w:r>
            <w:r w:rsidRPr="003E60FE">
              <w:rPr>
                <w:rFonts w:eastAsia="Times New Roman" w:cs="Arial"/>
                <w:color w:val="000000"/>
                <w:sz w:val="20"/>
                <w:szCs w:val="20"/>
              </w:rPr>
              <w:t xml:space="preserve"> To support work under Output 1.2.1, US$40,000 of this budget will be used to secure the services of a local company or capable community organisation to undertake baseline assessments of fauna and flora in the Rora Habab Plateau. A further US$25,000 will be used to hire an aerial survey team to support ground-level assessments of fauna across the plateau. </w:t>
            </w:r>
            <w:r w:rsidRPr="003E60FE">
              <w:rPr>
                <w:rFonts w:eastAsia="Times New Roman" w:cs="Arial"/>
                <w:color w:val="000000"/>
                <w:sz w:val="20"/>
                <w:szCs w:val="20"/>
              </w:rPr>
              <w:br/>
              <w:t>Under Output 1.2.2, a company will be hired to develop enforecement protocols for local by-laws dealing with land use-planning and species conservation. This company will engage with local authorities, community organisations and national government through a series of workshops to develop an enforcement protocol that is suited to the cultural and legal frameworks of the country.</w:t>
            </w:r>
            <w:r w:rsidRPr="003E60FE">
              <w:rPr>
                <w:rFonts w:eastAsia="Times New Roman" w:cs="Arial"/>
                <w:color w:val="000000"/>
                <w:sz w:val="20"/>
                <w:szCs w:val="20"/>
              </w:rPr>
              <w:br/>
              <w:t>In support of Output 1.2.3, a company or capable community organisation will be hired to develop the three-tired monitoring system for landscape restoration and ecosystem integrity. This company will then design and implement a training programme to build the capacity of national government, local technical staff and community resource users to implement the monitoring system in Eritrea.</w:t>
            </w:r>
            <w:r w:rsidRPr="003E60FE">
              <w:rPr>
                <w:rFonts w:eastAsia="Times New Roman" w:cs="Arial"/>
                <w:b/>
                <w:bCs/>
                <w:color w:val="000000"/>
                <w:sz w:val="20"/>
                <w:szCs w:val="20"/>
              </w:rPr>
              <w:t xml:space="preserve"> The total budget for this item is US$175,000.</w:t>
            </w:r>
          </w:p>
        </w:tc>
      </w:tr>
      <w:tr w:rsidR="00B4200B" w:rsidRPr="003E60FE" w14:paraId="72AABDC5" w14:textId="77777777" w:rsidTr="00777972">
        <w:trPr>
          <w:trHeight w:val="2205"/>
        </w:trPr>
        <w:tc>
          <w:tcPr>
            <w:tcW w:w="1271" w:type="dxa"/>
            <w:vMerge/>
            <w:tcBorders>
              <w:top w:val="nil"/>
              <w:left w:val="single" w:sz="4" w:space="0" w:color="auto"/>
              <w:bottom w:val="single" w:sz="4" w:space="0" w:color="auto"/>
              <w:right w:val="single" w:sz="4" w:space="0" w:color="auto"/>
            </w:tcBorders>
            <w:vAlign w:val="center"/>
            <w:hideMark/>
          </w:tcPr>
          <w:p w14:paraId="62C9FDE5"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hideMark/>
          </w:tcPr>
          <w:p w14:paraId="7A1E2CD4"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 xml:space="preserve">Contractual Services - Company: </w:t>
            </w:r>
            <w:r w:rsidRPr="003E60FE">
              <w:rPr>
                <w:rFonts w:eastAsia="Times New Roman" w:cs="Arial"/>
                <w:color w:val="000000"/>
                <w:sz w:val="20"/>
                <w:szCs w:val="20"/>
              </w:rPr>
              <w:t xml:space="preserve"> US$20,000 of this budget will be used to secure the services of a local company or capable community organisation to work with the Capacity Development Specialist (Budget Note 12) to conduct the needs assessment for CSA training. A further US$10,000 will used to hire a company of community organisation to assist the Extension Services Specialist to develop a training programme for extension agents under Output 1.3.1.</w:t>
            </w:r>
            <w:r w:rsidRPr="003E60FE">
              <w:rPr>
                <w:rFonts w:eastAsia="Times New Roman" w:cs="Arial"/>
                <w:color w:val="000000"/>
                <w:sz w:val="20"/>
                <w:szCs w:val="20"/>
              </w:rPr>
              <w:br/>
              <w:t xml:space="preserve">In support of Output 1.3.2, a company or capable community organisation will be hired to Identify locally appropriate climate-smart practices for agriculture and livestock management. This contract will extend over three years to allow an adaptive approach that will incorporate stakeholder feedback into the recommendations. </w:t>
            </w:r>
            <w:r w:rsidRPr="003E60FE">
              <w:rPr>
                <w:rFonts w:eastAsia="Times New Roman" w:cs="Arial"/>
                <w:color w:val="000000"/>
                <w:sz w:val="20"/>
                <w:szCs w:val="20"/>
              </w:rPr>
              <w:br/>
              <w:t>The final US$62,000 will be used to hire a company to work with communities to establish demonstration plots for CSA practices identified under Output 1.3.2. The plots will form part of the training programme to build the capacity of farmers to integrate climate-smart practices into agriculture and livestock management.</w:t>
            </w:r>
            <w:r w:rsidRPr="003E60FE">
              <w:rPr>
                <w:rFonts w:eastAsia="Times New Roman" w:cs="Arial"/>
                <w:b/>
                <w:bCs/>
                <w:color w:val="000000"/>
                <w:sz w:val="20"/>
                <w:szCs w:val="20"/>
              </w:rPr>
              <w:t xml:space="preserve"> The total budget for this item is US$137,000.</w:t>
            </w:r>
          </w:p>
        </w:tc>
      </w:tr>
      <w:tr w:rsidR="00B4200B" w:rsidRPr="003E60FE" w14:paraId="3231A221" w14:textId="77777777" w:rsidTr="00777972">
        <w:trPr>
          <w:trHeight w:val="264"/>
        </w:trPr>
        <w:tc>
          <w:tcPr>
            <w:tcW w:w="1271" w:type="dxa"/>
            <w:vMerge/>
            <w:tcBorders>
              <w:top w:val="nil"/>
              <w:left w:val="single" w:sz="4" w:space="0" w:color="auto"/>
              <w:bottom w:val="single" w:sz="4" w:space="0" w:color="auto"/>
              <w:right w:val="single" w:sz="4" w:space="0" w:color="auto"/>
            </w:tcBorders>
            <w:vAlign w:val="center"/>
            <w:hideMark/>
          </w:tcPr>
          <w:p w14:paraId="1B3F190B"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noWrap/>
            <w:vAlign w:val="bottom"/>
            <w:hideMark/>
          </w:tcPr>
          <w:p w14:paraId="5EB072D1" w14:textId="77777777" w:rsidR="00B4200B" w:rsidRPr="003E60FE" w:rsidRDefault="00B4200B" w:rsidP="00777972">
            <w:pPr>
              <w:jc w:val="left"/>
              <w:rPr>
                <w:rFonts w:eastAsia="Times New Roman" w:cs="Arial"/>
                <w:b/>
                <w:bCs/>
                <w:color w:val="000000"/>
                <w:sz w:val="20"/>
                <w:szCs w:val="20"/>
              </w:rPr>
            </w:pPr>
            <w:r w:rsidRPr="003E60FE">
              <w:rPr>
                <w:rFonts w:eastAsia="Times New Roman" w:cs="Arial"/>
                <w:b/>
                <w:bCs/>
                <w:color w:val="000000"/>
                <w:sz w:val="20"/>
                <w:szCs w:val="20"/>
              </w:rPr>
              <w:t>The total sum of this item in this componnet is $486,000</w:t>
            </w:r>
          </w:p>
        </w:tc>
      </w:tr>
      <w:tr w:rsidR="00B4200B" w:rsidRPr="003E60FE" w14:paraId="4EE1F9E2" w14:textId="77777777" w:rsidTr="00777972">
        <w:trPr>
          <w:trHeight w:val="720"/>
        </w:trPr>
        <w:tc>
          <w:tcPr>
            <w:tcW w:w="1271" w:type="dxa"/>
            <w:vMerge w:val="restart"/>
            <w:tcBorders>
              <w:top w:val="nil"/>
              <w:left w:val="single" w:sz="4" w:space="0" w:color="auto"/>
              <w:bottom w:val="single" w:sz="4" w:space="0" w:color="auto"/>
              <w:right w:val="single" w:sz="4" w:space="0" w:color="auto"/>
            </w:tcBorders>
            <w:shd w:val="clear" w:color="auto" w:fill="auto"/>
            <w:noWrap/>
            <w:hideMark/>
          </w:tcPr>
          <w:p w14:paraId="35259C8A"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4</w:t>
            </w:r>
          </w:p>
        </w:tc>
        <w:tc>
          <w:tcPr>
            <w:tcW w:w="12698" w:type="dxa"/>
            <w:tcBorders>
              <w:top w:val="nil"/>
              <w:left w:val="nil"/>
              <w:bottom w:val="single" w:sz="4" w:space="0" w:color="auto"/>
              <w:right w:val="single" w:sz="4" w:space="0" w:color="auto"/>
            </w:tcBorders>
            <w:shd w:val="clear" w:color="auto" w:fill="auto"/>
            <w:hideMark/>
          </w:tcPr>
          <w:p w14:paraId="7EF317B8"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 xml:space="preserve">Materials and Goods: </w:t>
            </w:r>
            <w:r w:rsidRPr="003E60FE">
              <w:rPr>
                <w:rFonts w:eastAsia="Times New Roman" w:cs="Arial"/>
                <w:color w:val="000000"/>
                <w:sz w:val="20"/>
                <w:szCs w:val="20"/>
              </w:rPr>
              <w:t>This budget will be used to provide monitoring equipment to national and region staff, as well as local community monitors to support the effective implementation of monitoring and MRV protocols developed under Outputs 1.2.2, 1.2.3 and 1.2.4.</w:t>
            </w:r>
            <w:r w:rsidRPr="003E60FE">
              <w:rPr>
                <w:rFonts w:eastAsia="Times New Roman" w:cs="Arial"/>
                <w:b/>
                <w:bCs/>
                <w:color w:val="000000"/>
                <w:sz w:val="20"/>
                <w:szCs w:val="20"/>
              </w:rPr>
              <w:t xml:space="preserve"> The total budget for this item is US$98,000.</w:t>
            </w:r>
          </w:p>
        </w:tc>
      </w:tr>
      <w:tr w:rsidR="00B4200B" w:rsidRPr="003E60FE" w14:paraId="1DD42BC4" w14:textId="77777777" w:rsidTr="00777972">
        <w:trPr>
          <w:trHeight w:val="792"/>
        </w:trPr>
        <w:tc>
          <w:tcPr>
            <w:tcW w:w="1271" w:type="dxa"/>
            <w:vMerge/>
            <w:tcBorders>
              <w:top w:val="nil"/>
              <w:left w:val="single" w:sz="4" w:space="0" w:color="auto"/>
              <w:bottom w:val="single" w:sz="4" w:space="0" w:color="auto"/>
              <w:right w:val="single" w:sz="4" w:space="0" w:color="auto"/>
            </w:tcBorders>
            <w:vAlign w:val="center"/>
            <w:hideMark/>
          </w:tcPr>
          <w:p w14:paraId="4E3C3FAC" w14:textId="77777777" w:rsidR="00B4200B" w:rsidRPr="003E60FE" w:rsidRDefault="00B4200B" w:rsidP="00777972">
            <w:pPr>
              <w:jc w:val="left"/>
              <w:rPr>
                <w:rFonts w:eastAsia="Times New Roman" w:cs="Arial"/>
                <w:color w:val="000000"/>
                <w:sz w:val="20"/>
                <w:szCs w:val="20"/>
              </w:rPr>
            </w:pPr>
          </w:p>
        </w:tc>
        <w:tc>
          <w:tcPr>
            <w:tcW w:w="12698" w:type="dxa"/>
            <w:tcBorders>
              <w:top w:val="nil"/>
              <w:left w:val="nil"/>
              <w:bottom w:val="single" w:sz="4" w:space="0" w:color="auto"/>
              <w:right w:val="single" w:sz="4" w:space="0" w:color="auto"/>
            </w:tcBorders>
            <w:shd w:val="clear" w:color="auto" w:fill="auto"/>
            <w:hideMark/>
          </w:tcPr>
          <w:p w14:paraId="78638AE3"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Materials and Goods</w:t>
            </w:r>
            <w:r w:rsidRPr="003E60FE">
              <w:rPr>
                <w:rFonts w:eastAsia="Times New Roman" w:cs="Arial"/>
                <w:color w:val="000000"/>
                <w:sz w:val="20"/>
                <w:szCs w:val="20"/>
              </w:rPr>
              <w:t xml:space="preserve">: This budget will be used to purchase materials needed to establish demonstration plots in agricultural landscapes across the project area under Outputs 1.3.2. These plots will showcase locally appropriate CSA technologies/practices and will be used during training programmes for the implementation of CSA. </w:t>
            </w:r>
            <w:r w:rsidRPr="003E60FE">
              <w:rPr>
                <w:rFonts w:eastAsia="Times New Roman" w:cs="Arial"/>
                <w:b/>
                <w:bCs/>
                <w:color w:val="000000"/>
                <w:sz w:val="20"/>
                <w:szCs w:val="20"/>
              </w:rPr>
              <w:t>The total budget for this item is US$95,000.</w:t>
            </w:r>
          </w:p>
        </w:tc>
      </w:tr>
      <w:tr w:rsidR="00B4200B" w:rsidRPr="003E60FE" w14:paraId="5B044CC4" w14:textId="77777777" w:rsidTr="00777972">
        <w:trPr>
          <w:trHeight w:val="264"/>
        </w:trPr>
        <w:tc>
          <w:tcPr>
            <w:tcW w:w="1271" w:type="dxa"/>
            <w:vMerge/>
            <w:tcBorders>
              <w:top w:val="nil"/>
              <w:left w:val="single" w:sz="4" w:space="0" w:color="auto"/>
              <w:bottom w:val="single" w:sz="4" w:space="0" w:color="auto"/>
              <w:right w:val="single" w:sz="4" w:space="0" w:color="auto"/>
            </w:tcBorders>
            <w:vAlign w:val="center"/>
            <w:hideMark/>
          </w:tcPr>
          <w:p w14:paraId="6F9FB712" w14:textId="77777777" w:rsidR="00B4200B" w:rsidRPr="003E60FE" w:rsidRDefault="00B4200B" w:rsidP="00777972">
            <w:pPr>
              <w:jc w:val="left"/>
              <w:rPr>
                <w:rFonts w:eastAsia="Times New Roman" w:cs="Arial"/>
                <w:color w:val="000000"/>
                <w:sz w:val="20"/>
                <w:szCs w:val="20"/>
              </w:rPr>
            </w:pPr>
          </w:p>
        </w:tc>
        <w:tc>
          <w:tcPr>
            <w:tcW w:w="12698" w:type="dxa"/>
            <w:tcBorders>
              <w:top w:val="nil"/>
              <w:left w:val="nil"/>
              <w:bottom w:val="single" w:sz="4" w:space="0" w:color="auto"/>
              <w:right w:val="single" w:sz="4" w:space="0" w:color="auto"/>
            </w:tcBorders>
            <w:shd w:val="clear" w:color="auto" w:fill="auto"/>
            <w:noWrap/>
            <w:vAlign w:val="bottom"/>
            <w:hideMark/>
          </w:tcPr>
          <w:p w14:paraId="5D3F2892" w14:textId="77777777" w:rsidR="00B4200B" w:rsidRPr="003E60FE" w:rsidRDefault="00B4200B" w:rsidP="00777972">
            <w:pPr>
              <w:jc w:val="left"/>
              <w:rPr>
                <w:rFonts w:eastAsia="Times New Roman" w:cs="Arial"/>
                <w:b/>
                <w:bCs/>
                <w:color w:val="000000"/>
                <w:sz w:val="20"/>
                <w:szCs w:val="20"/>
              </w:rPr>
            </w:pPr>
            <w:r w:rsidRPr="003E60FE">
              <w:rPr>
                <w:rFonts w:eastAsia="Times New Roman" w:cs="Arial"/>
                <w:b/>
                <w:bCs/>
                <w:color w:val="000000"/>
                <w:sz w:val="20"/>
                <w:szCs w:val="20"/>
              </w:rPr>
              <w:t>The total sum of this item in this componnet is $193,000</w:t>
            </w:r>
          </w:p>
        </w:tc>
      </w:tr>
      <w:tr w:rsidR="00B4200B" w:rsidRPr="003E60FE" w14:paraId="504EACC2" w14:textId="77777777" w:rsidTr="00777972">
        <w:trPr>
          <w:trHeight w:val="1056"/>
        </w:trPr>
        <w:tc>
          <w:tcPr>
            <w:tcW w:w="127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F01F257" w14:textId="77777777" w:rsidR="00B4200B" w:rsidRPr="003E60FE" w:rsidRDefault="00B4200B" w:rsidP="00777972">
            <w:pPr>
              <w:jc w:val="center"/>
              <w:rPr>
                <w:rFonts w:ascii="Calibri" w:eastAsia="Times New Roman" w:hAnsi="Calibri"/>
                <w:color w:val="000000"/>
                <w:szCs w:val="22"/>
              </w:rPr>
            </w:pPr>
            <w:r w:rsidRPr="003E60FE">
              <w:rPr>
                <w:rFonts w:ascii="Calibri" w:eastAsia="Times New Roman" w:hAnsi="Calibri"/>
                <w:color w:val="000000"/>
                <w:szCs w:val="22"/>
              </w:rPr>
              <w:t>5</w:t>
            </w:r>
          </w:p>
        </w:tc>
        <w:tc>
          <w:tcPr>
            <w:tcW w:w="12698" w:type="dxa"/>
            <w:tcBorders>
              <w:top w:val="nil"/>
              <w:left w:val="nil"/>
              <w:bottom w:val="single" w:sz="4" w:space="0" w:color="auto"/>
              <w:right w:val="single" w:sz="4" w:space="0" w:color="auto"/>
            </w:tcBorders>
            <w:shd w:val="clear" w:color="auto" w:fill="auto"/>
            <w:hideMark/>
          </w:tcPr>
          <w:p w14:paraId="18BAC61B"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 xml:space="preserve">Training and Workshops: </w:t>
            </w:r>
            <w:r w:rsidRPr="003E60FE">
              <w:rPr>
                <w:rFonts w:eastAsia="Times New Roman" w:cs="Arial"/>
                <w:color w:val="000000"/>
                <w:sz w:val="20"/>
                <w:szCs w:val="20"/>
              </w:rPr>
              <w:t xml:space="preserve">This allocation will support training workshops based on the programmes developed under Budget Note 2. Technical staff and extension agents will be trained throughout the project implementation period on INRM, including the application of best practices and lessons learned during project implementation. This will form part of an adaptive management approach to integrated landscape management in the project area. </w:t>
            </w:r>
            <w:r w:rsidRPr="003E60FE">
              <w:rPr>
                <w:rFonts w:eastAsia="Times New Roman" w:cs="Arial"/>
                <w:b/>
                <w:bCs/>
                <w:color w:val="000000"/>
                <w:sz w:val="20"/>
                <w:szCs w:val="20"/>
              </w:rPr>
              <w:t>The total budget for this item is US$180,000 over 7 years of project implementation.</w:t>
            </w:r>
          </w:p>
        </w:tc>
      </w:tr>
      <w:tr w:rsidR="00B4200B" w:rsidRPr="003E60FE" w14:paraId="072C74C3" w14:textId="77777777" w:rsidTr="00777972">
        <w:trPr>
          <w:trHeight w:val="1695"/>
        </w:trPr>
        <w:tc>
          <w:tcPr>
            <w:tcW w:w="1271" w:type="dxa"/>
            <w:vMerge/>
            <w:tcBorders>
              <w:top w:val="nil"/>
              <w:left w:val="single" w:sz="4" w:space="0" w:color="auto"/>
              <w:bottom w:val="single" w:sz="4" w:space="0" w:color="auto"/>
              <w:right w:val="single" w:sz="4" w:space="0" w:color="auto"/>
            </w:tcBorders>
            <w:vAlign w:val="center"/>
            <w:hideMark/>
          </w:tcPr>
          <w:p w14:paraId="75467C18"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hideMark/>
          </w:tcPr>
          <w:p w14:paraId="2C139AF5"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Training and Workshops</w:t>
            </w:r>
            <w:r w:rsidRPr="003E60FE">
              <w:rPr>
                <w:rFonts w:eastAsia="Times New Roman" w:cs="Arial"/>
                <w:color w:val="000000"/>
                <w:sz w:val="20"/>
                <w:szCs w:val="20"/>
              </w:rPr>
              <w:t xml:space="preserve">: To support the review of local by-laws under Output 1.2.2, a series of community workshops will be held to enage with relevent stakeholders and ensure community support for project interventions. Similar workshops will be help as part of the baseline assessment of the landscape and the design of an MRV protocol for the Rora Habab Plateau under Output 1.2.4.  </w:t>
            </w:r>
            <w:r w:rsidRPr="003E60FE">
              <w:rPr>
                <w:rFonts w:eastAsia="Times New Roman" w:cs="Arial"/>
                <w:color w:val="000000"/>
                <w:sz w:val="20"/>
                <w:szCs w:val="20"/>
              </w:rPr>
              <w:br/>
              <w:t xml:space="preserve">Extensive training workshops will then be organised at the national, regional and community levels to build the capacity of national government, local technical staff, forestry officers and community resource users to implement ecosystem monitoring and MRV protocols across the project area.  </w:t>
            </w:r>
            <w:r w:rsidRPr="003E60FE">
              <w:rPr>
                <w:rFonts w:eastAsia="Times New Roman" w:cs="Arial"/>
                <w:b/>
                <w:bCs/>
                <w:color w:val="000000"/>
                <w:sz w:val="20"/>
                <w:szCs w:val="20"/>
              </w:rPr>
              <w:t>The total budget for this item is US$433,000 over 7 years of project implementation.</w:t>
            </w:r>
          </w:p>
        </w:tc>
      </w:tr>
      <w:tr w:rsidR="00B4200B" w:rsidRPr="003E60FE" w14:paraId="4C41A3B3" w14:textId="77777777" w:rsidTr="00777972">
        <w:trPr>
          <w:trHeight w:val="2904"/>
        </w:trPr>
        <w:tc>
          <w:tcPr>
            <w:tcW w:w="1271" w:type="dxa"/>
            <w:vMerge/>
            <w:tcBorders>
              <w:top w:val="nil"/>
              <w:left w:val="single" w:sz="4" w:space="0" w:color="auto"/>
              <w:bottom w:val="single" w:sz="4" w:space="0" w:color="auto"/>
              <w:right w:val="single" w:sz="4" w:space="0" w:color="auto"/>
            </w:tcBorders>
            <w:vAlign w:val="center"/>
            <w:hideMark/>
          </w:tcPr>
          <w:p w14:paraId="4F880274"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hideMark/>
          </w:tcPr>
          <w:p w14:paraId="2FD2FD06"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Training and Workshops</w:t>
            </w:r>
            <w:r w:rsidRPr="003E60FE">
              <w:rPr>
                <w:rFonts w:eastAsia="Times New Roman" w:cs="Arial"/>
                <w:color w:val="000000"/>
                <w:sz w:val="20"/>
                <w:szCs w:val="20"/>
              </w:rPr>
              <w:t>: To support the capacity needs assessment under Output 1.3.1, a series of community workshops will be held to enage with relevent stakeholders. During the workshops, existing training materials will be reviewed and communities members will be given the opportunity to comment on the effectiveness of current practices. Similar workshops will be help as part of the baseline assessment of degradation of agricultural landscapes in the Rora Habab Plateau under Output 1.3.3.  The budget for these community engagement workshops is US$50,000.</w:t>
            </w:r>
            <w:r w:rsidRPr="003E60FE">
              <w:rPr>
                <w:rFonts w:eastAsia="Times New Roman" w:cs="Arial"/>
                <w:color w:val="000000"/>
                <w:sz w:val="20"/>
                <w:szCs w:val="20"/>
              </w:rPr>
              <w:br/>
              <w:t>Extensive training workshops will be run throughout the project implementation period to build the capacity of extension agents to engage with farmers and transfer knowledge on CSA practices. These training workshops will integrate the revised extension packages, supporting the transition to CSA.  A budget of US$110,000 is budgeted for these activities.</w:t>
            </w:r>
            <w:r w:rsidRPr="003E60FE">
              <w:rPr>
                <w:rFonts w:eastAsia="Times New Roman" w:cs="Arial"/>
                <w:color w:val="000000"/>
                <w:sz w:val="20"/>
                <w:szCs w:val="20"/>
              </w:rPr>
              <w:br/>
              <w:t xml:space="preserve">A further US$110,000 is budgeted to support community training workshops to build the capacity of local farmers to integrate CSA into their land-use practices. Under the guidance of the company or organisation hired to design the training programmes, these workshops will combine pratical demonstartions with theoretical learning on climate-smart practices for agriculture and livestock management. </w:t>
            </w:r>
            <w:r w:rsidRPr="003E60FE">
              <w:rPr>
                <w:rFonts w:eastAsia="Times New Roman" w:cs="Arial"/>
                <w:color w:val="000000"/>
                <w:sz w:val="20"/>
                <w:szCs w:val="20"/>
              </w:rPr>
              <w:br/>
            </w:r>
            <w:r w:rsidRPr="003E60FE">
              <w:rPr>
                <w:rFonts w:eastAsia="Times New Roman" w:cs="Arial"/>
                <w:b/>
                <w:bCs/>
                <w:color w:val="000000"/>
                <w:sz w:val="20"/>
                <w:szCs w:val="20"/>
              </w:rPr>
              <w:t>The total budget for this item is US$270,000 over 7 years of project implementation.</w:t>
            </w:r>
          </w:p>
        </w:tc>
      </w:tr>
      <w:tr w:rsidR="00B4200B" w:rsidRPr="003E60FE" w14:paraId="4076324D" w14:textId="77777777" w:rsidTr="00777972">
        <w:trPr>
          <w:trHeight w:val="264"/>
        </w:trPr>
        <w:tc>
          <w:tcPr>
            <w:tcW w:w="1271" w:type="dxa"/>
            <w:vMerge/>
            <w:tcBorders>
              <w:top w:val="nil"/>
              <w:left w:val="single" w:sz="4" w:space="0" w:color="auto"/>
              <w:bottom w:val="single" w:sz="4" w:space="0" w:color="auto"/>
              <w:right w:val="single" w:sz="4" w:space="0" w:color="auto"/>
            </w:tcBorders>
            <w:vAlign w:val="center"/>
            <w:hideMark/>
          </w:tcPr>
          <w:p w14:paraId="0D31DFAC"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noWrap/>
            <w:vAlign w:val="bottom"/>
            <w:hideMark/>
          </w:tcPr>
          <w:p w14:paraId="4D5E9490" w14:textId="77777777" w:rsidR="00B4200B" w:rsidRPr="003E60FE" w:rsidRDefault="00B4200B" w:rsidP="00777972">
            <w:pPr>
              <w:jc w:val="left"/>
              <w:rPr>
                <w:rFonts w:eastAsia="Times New Roman" w:cs="Arial"/>
                <w:b/>
                <w:bCs/>
                <w:color w:val="000000"/>
                <w:sz w:val="20"/>
                <w:szCs w:val="20"/>
              </w:rPr>
            </w:pPr>
            <w:r w:rsidRPr="003E60FE">
              <w:rPr>
                <w:rFonts w:eastAsia="Times New Roman" w:cs="Arial"/>
                <w:b/>
                <w:bCs/>
                <w:color w:val="000000"/>
                <w:sz w:val="20"/>
                <w:szCs w:val="20"/>
              </w:rPr>
              <w:t>The total sum of this item in this componnet is $883,000</w:t>
            </w:r>
          </w:p>
        </w:tc>
      </w:tr>
      <w:tr w:rsidR="00B4200B" w:rsidRPr="003E60FE" w14:paraId="20684EC5" w14:textId="77777777" w:rsidTr="00777972">
        <w:trPr>
          <w:trHeight w:val="792"/>
        </w:trPr>
        <w:tc>
          <w:tcPr>
            <w:tcW w:w="127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1749396" w14:textId="77777777" w:rsidR="00B4200B" w:rsidRPr="003E60FE" w:rsidRDefault="00B4200B" w:rsidP="00777972">
            <w:pPr>
              <w:jc w:val="center"/>
              <w:rPr>
                <w:rFonts w:ascii="Calibri" w:eastAsia="Times New Roman" w:hAnsi="Calibri"/>
                <w:color w:val="000000"/>
                <w:szCs w:val="22"/>
              </w:rPr>
            </w:pPr>
            <w:r w:rsidRPr="003E60FE">
              <w:rPr>
                <w:rFonts w:ascii="Calibri" w:eastAsia="Times New Roman" w:hAnsi="Calibri"/>
                <w:color w:val="000000"/>
                <w:szCs w:val="22"/>
              </w:rPr>
              <w:t>6</w:t>
            </w:r>
          </w:p>
        </w:tc>
        <w:tc>
          <w:tcPr>
            <w:tcW w:w="12698" w:type="dxa"/>
            <w:tcBorders>
              <w:top w:val="nil"/>
              <w:left w:val="nil"/>
              <w:bottom w:val="single" w:sz="4" w:space="0" w:color="auto"/>
              <w:right w:val="single" w:sz="4" w:space="0" w:color="auto"/>
            </w:tcBorders>
            <w:shd w:val="clear" w:color="auto" w:fill="auto"/>
            <w:hideMark/>
          </w:tcPr>
          <w:p w14:paraId="404E8C47"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Publications:</w:t>
            </w:r>
            <w:r w:rsidRPr="003E60FE">
              <w:rPr>
                <w:rFonts w:eastAsia="Times New Roman" w:cs="Arial"/>
                <w:color w:val="000000"/>
                <w:sz w:val="20"/>
                <w:szCs w:val="20"/>
              </w:rPr>
              <w:t xml:space="preserve"> This budget will support the production and dissemination of technical publications on topics related to the: i) policy review strategies; ii) training workshops; iii) integrated management plan; iv) stakeholder mapping; and v) capacity assessments and development programmes. </w:t>
            </w:r>
            <w:r w:rsidRPr="003E60FE">
              <w:rPr>
                <w:rFonts w:eastAsia="Times New Roman" w:cs="Arial"/>
                <w:b/>
                <w:bCs/>
                <w:color w:val="000000"/>
                <w:sz w:val="20"/>
                <w:szCs w:val="20"/>
              </w:rPr>
              <w:t>The total budget for this item is US$27,000</w:t>
            </w:r>
            <w:r w:rsidRPr="003E60FE">
              <w:rPr>
                <w:rFonts w:eastAsia="Times New Roman" w:cs="Arial"/>
                <w:color w:val="000000"/>
                <w:sz w:val="20"/>
                <w:szCs w:val="20"/>
              </w:rPr>
              <w:t>.</w:t>
            </w:r>
          </w:p>
        </w:tc>
      </w:tr>
      <w:tr w:rsidR="00B4200B" w:rsidRPr="003E60FE" w14:paraId="188A1E5E" w14:textId="77777777" w:rsidTr="00777972">
        <w:trPr>
          <w:trHeight w:val="675"/>
        </w:trPr>
        <w:tc>
          <w:tcPr>
            <w:tcW w:w="1271" w:type="dxa"/>
            <w:vMerge/>
            <w:tcBorders>
              <w:top w:val="nil"/>
              <w:left w:val="single" w:sz="4" w:space="0" w:color="auto"/>
              <w:bottom w:val="single" w:sz="4" w:space="0" w:color="auto"/>
              <w:right w:val="single" w:sz="4" w:space="0" w:color="auto"/>
            </w:tcBorders>
            <w:vAlign w:val="center"/>
            <w:hideMark/>
          </w:tcPr>
          <w:p w14:paraId="5CA2A046"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hideMark/>
          </w:tcPr>
          <w:p w14:paraId="65EB8CEC"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Publications</w:t>
            </w:r>
            <w:r w:rsidRPr="003E60FE">
              <w:rPr>
                <w:rFonts w:eastAsia="Times New Roman" w:cs="Arial"/>
                <w:color w:val="000000"/>
                <w:sz w:val="20"/>
                <w:szCs w:val="20"/>
              </w:rPr>
              <w:t xml:space="preserve">: This budget will support the production and dissemination of technical publications on topics related to the: i) baseline assessment of fauna and flora; ii) review of local by-laws; iii) monitoring system; and iv) community training workshops. </w:t>
            </w:r>
            <w:r w:rsidRPr="003E60FE">
              <w:rPr>
                <w:rFonts w:eastAsia="Times New Roman" w:cs="Arial"/>
                <w:b/>
                <w:bCs/>
                <w:color w:val="000000"/>
                <w:sz w:val="20"/>
                <w:szCs w:val="20"/>
              </w:rPr>
              <w:t>The total budget for this item is US$24,000.</w:t>
            </w:r>
          </w:p>
        </w:tc>
      </w:tr>
      <w:tr w:rsidR="00B4200B" w:rsidRPr="003E60FE" w14:paraId="114092AC" w14:textId="77777777" w:rsidTr="00777972">
        <w:trPr>
          <w:trHeight w:val="930"/>
        </w:trPr>
        <w:tc>
          <w:tcPr>
            <w:tcW w:w="1271" w:type="dxa"/>
            <w:vMerge/>
            <w:tcBorders>
              <w:top w:val="nil"/>
              <w:left w:val="single" w:sz="4" w:space="0" w:color="auto"/>
              <w:bottom w:val="single" w:sz="4" w:space="0" w:color="auto"/>
              <w:right w:val="single" w:sz="4" w:space="0" w:color="auto"/>
            </w:tcBorders>
            <w:vAlign w:val="center"/>
            <w:hideMark/>
          </w:tcPr>
          <w:p w14:paraId="05BBAD75"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hideMark/>
          </w:tcPr>
          <w:p w14:paraId="0BFA028D"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 xml:space="preserve">Publications: </w:t>
            </w:r>
            <w:r w:rsidRPr="003E60FE">
              <w:rPr>
                <w:rFonts w:eastAsia="Times New Roman" w:cs="Arial"/>
                <w:color w:val="000000"/>
                <w:sz w:val="20"/>
                <w:szCs w:val="20"/>
              </w:rPr>
              <w:t xml:space="preserve">This budget will support the production and dissemination of technical publications on topics related to the: i) review and update of extension services; ii) identification of locally appropriate CSA interventions; and iii) development of a strategy to reduce degradation of agricultural landscapes. </w:t>
            </w:r>
            <w:r w:rsidRPr="003E60FE">
              <w:rPr>
                <w:rFonts w:eastAsia="Times New Roman" w:cs="Arial"/>
                <w:b/>
                <w:bCs/>
                <w:color w:val="000000"/>
                <w:sz w:val="20"/>
                <w:szCs w:val="20"/>
              </w:rPr>
              <w:t>The total budget for this item is US$17,000.</w:t>
            </w:r>
          </w:p>
        </w:tc>
      </w:tr>
      <w:tr w:rsidR="00B4200B" w:rsidRPr="003E60FE" w14:paraId="4C4177FE" w14:textId="77777777" w:rsidTr="00777972">
        <w:trPr>
          <w:trHeight w:val="264"/>
        </w:trPr>
        <w:tc>
          <w:tcPr>
            <w:tcW w:w="1271" w:type="dxa"/>
            <w:vMerge/>
            <w:tcBorders>
              <w:top w:val="nil"/>
              <w:left w:val="single" w:sz="4" w:space="0" w:color="auto"/>
              <w:bottom w:val="single" w:sz="4" w:space="0" w:color="auto"/>
              <w:right w:val="single" w:sz="4" w:space="0" w:color="auto"/>
            </w:tcBorders>
            <w:vAlign w:val="center"/>
            <w:hideMark/>
          </w:tcPr>
          <w:p w14:paraId="754793D8" w14:textId="77777777" w:rsidR="00B4200B" w:rsidRPr="003E60FE" w:rsidRDefault="00B4200B" w:rsidP="00777972">
            <w:pPr>
              <w:jc w:val="left"/>
              <w:rPr>
                <w:rFonts w:ascii="Calibri" w:eastAsia="Times New Roman" w:hAnsi="Calibri"/>
                <w:color w:val="000000"/>
                <w:szCs w:val="22"/>
              </w:rPr>
            </w:pPr>
          </w:p>
        </w:tc>
        <w:tc>
          <w:tcPr>
            <w:tcW w:w="12698" w:type="dxa"/>
            <w:tcBorders>
              <w:top w:val="nil"/>
              <w:left w:val="nil"/>
              <w:bottom w:val="single" w:sz="4" w:space="0" w:color="auto"/>
              <w:right w:val="single" w:sz="4" w:space="0" w:color="auto"/>
            </w:tcBorders>
            <w:shd w:val="clear" w:color="auto" w:fill="auto"/>
            <w:noWrap/>
            <w:vAlign w:val="bottom"/>
            <w:hideMark/>
          </w:tcPr>
          <w:p w14:paraId="55FFAA9F" w14:textId="77777777" w:rsidR="00B4200B" w:rsidRPr="003E60FE" w:rsidRDefault="00B4200B" w:rsidP="00777972">
            <w:pPr>
              <w:jc w:val="left"/>
              <w:rPr>
                <w:rFonts w:eastAsia="Times New Roman" w:cs="Arial"/>
                <w:b/>
                <w:bCs/>
                <w:color w:val="000000"/>
                <w:sz w:val="20"/>
                <w:szCs w:val="20"/>
              </w:rPr>
            </w:pPr>
            <w:r w:rsidRPr="003E60FE">
              <w:rPr>
                <w:rFonts w:eastAsia="Times New Roman" w:cs="Arial"/>
                <w:b/>
                <w:bCs/>
                <w:color w:val="000000"/>
                <w:sz w:val="20"/>
                <w:szCs w:val="20"/>
              </w:rPr>
              <w:t>The total sum of this item in this componnet is $68,000</w:t>
            </w:r>
          </w:p>
        </w:tc>
      </w:tr>
      <w:tr w:rsidR="00B4200B" w:rsidRPr="003E60FE" w14:paraId="17F5D052"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06A52A23"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7</w:t>
            </w:r>
          </w:p>
        </w:tc>
        <w:tc>
          <w:tcPr>
            <w:tcW w:w="12698" w:type="dxa"/>
            <w:tcBorders>
              <w:top w:val="nil"/>
              <w:left w:val="nil"/>
              <w:bottom w:val="single" w:sz="4" w:space="0" w:color="auto"/>
              <w:right w:val="single" w:sz="4" w:space="0" w:color="auto"/>
            </w:tcBorders>
            <w:shd w:val="clear" w:color="auto" w:fill="auto"/>
            <w:hideMark/>
          </w:tcPr>
          <w:p w14:paraId="094E328C" w14:textId="77777777" w:rsidR="00B4200B" w:rsidRPr="003E60FE" w:rsidRDefault="00B4200B" w:rsidP="00777972">
            <w:pPr>
              <w:jc w:val="left"/>
              <w:rPr>
                <w:rFonts w:eastAsia="Times New Roman" w:cs="Arial"/>
                <w:color w:val="000000"/>
                <w:sz w:val="20"/>
                <w:szCs w:val="20"/>
              </w:rPr>
            </w:pPr>
            <w:r w:rsidRPr="003E60FE">
              <w:rPr>
                <w:rFonts w:eastAsia="Times New Roman" w:cs="Arial"/>
                <w:color w:val="000000"/>
                <w:sz w:val="20"/>
                <w:szCs w:val="20"/>
              </w:rPr>
              <w:t>Travel: This is UNDPs contrution to this activity.The budget will be used to support all travel related to the implementation of activities under Outcome 1.2.</w:t>
            </w:r>
            <w:r w:rsidRPr="003E60FE">
              <w:rPr>
                <w:rFonts w:eastAsia="Times New Roman" w:cs="Arial"/>
                <w:b/>
                <w:bCs/>
                <w:color w:val="000000"/>
                <w:sz w:val="20"/>
                <w:szCs w:val="20"/>
              </w:rPr>
              <w:t xml:space="preserve"> The total budget for this item is US$40,000 over the 7 years of project implementation</w:t>
            </w:r>
            <w:r w:rsidRPr="003E60FE">
              <w:rPr>
                <w:rFonts w:eastAsia="Times New Roman" w:cs="Arial"/>
                <w:color w:val="000000"/>
                <w:sz w:val="20"/>
                <w:szCs w:val="20"/>
              </w:rPr>
              <w:t>.</w:t>
            </w:r>
          </w:p>
        </w:tc>
      </w:tr>
      <w:tr w:rsidR="00B4200B" w:rsidRPr="003E60FE" w14:paraId="54FA1F95" w14:textId="77777777" w:rsidTr="00777972">
        <w:trPr>
          <w:trHeight w:val="792"/>
        </w:trPr>
        <w:tc>
          <w:tcPr>
            <w:tcW w:w="1271" w:type="dxa"/>
            <w:tcBorders>
              <w:top w:val="nil"/>
              <w:left w:val="single" w:sz="4" w:space="0" w:color="auto"/>
              <w:bottom w:val="single" w:sz="4" w:space="0" w:color="auto"/>
              <w:right w:val="single" w:sz="4" w:space="0" w:color="auto"/>
            </w:tcBorders>
            <w:shd w:val="clear" w:color="auto" w:fill="auto"/>
            <w:noWrap/>
            <w:hideMark/>
          </w:tcPr>
          <w:p w14:paraId="4C459AC0"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8</w:t>
            </w:r>
          </w:p>
        </w:tc>
        <w:tc>
          <w:tcPr>
            <w:tcW w:w="12698" w:type="dxa"/>
            <w:tcBorders>
              <w:top w:val="nil"/>
              <w:left w:val="nil"/>
              <w:bottom w:val="single" w:sz="4" w:space="0" w:color="auto"/>
              <w:right w:val="single" w:sz="4" w:space="0" w:color="auto"/>
            </w:tcBorders>
            <w:shd w:val="clear" w:color="auto" w:fill="auto"/>
            <w:hideMark/>
          </w:tcPr>
          <w:p w14:paraId="254EA419"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Materials and Goods</w:t>
            </w:r>
            <w:r w:rsidRPr="003E60FE">
              <w:rPr>
                <w:rFonts w:eastAsia="Times New Roman" w:cs="Arial"/>
                <w:color w:val="000000"/>
                <w:sz w:val="20"/>
                <w:szCs w:val="20"/>
              </w:rPr>
              <w:t xml:space="preserve">:  This is UNDP's contribution to support this activitity. The budget will be used to purchase materials needed to establish demonstration plots in agricultural landscapes across the project area under Outputs 1.3.2. These plots will showcase locally appropriate CSA technologies/practices and will be used during training programmes for the implementation of CSA. </w:t>
            </w:r>
            <w:r w:rsidRPr="003E60FE">
              <w:rPr>
                <w:rFonts w:eastAsia="Times New Roman" w:cs="Arial"/>
                <w:b/>
                <w:bCs/>
                <w:color w:val="000000"/>
                <w:sz w:val="20"/>
                <w:szCs w:val="20"/>
              </w:rPr>
              <w:t>The total budget for this item is US$200,000.</w:t>
            </w:r>
          </w:p>
        </w:tc>
      </w:tr>
      <w:tr w:rsidR="00B4200B" w:rsidRPr="003E60FE" w14:paraId="3D9CB81E" w14:textId="77777777" w:rsidTr="00777972">
        <w:trPr>
          <w:trHeight w:val="476"/>
        </w:trPr>
        <w:tc>
          <w:tcPr>
            <w:tcW w:w="1271" w:type="dxa"/>
            <w:tcBorders>
              <w:top w:val="nil"/>
              <w:left w:val="single" w:sz="4" w:space="0" w:color="auto"/>
              <w:bottom w:val="single" w:sz="4" w:space="0" w:color="auto"/>
              <w:right w:val="single" w:sz="4" w:space="0" w:color="auto"/>
            </w:tcBorders>
            <w:shd w:val="clear" w:color="auto" w:fill="auto"/>
            <w:noWrap/>
            <w:hideMark/>
          </w:tcPr>
          <w:p w14:paraId="1A9A826E"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9</w:t>
            </w:r>
          </w:p>
        </w:tc>
        <w:tc>
          <w:tcPr>
            <w:tcW w:w="12698" w:type="dxa"/>
            <w:tcBorders>
              <w:top w:val="nil"/>
              <w:left w:val="nil"/>
              <w:bottom w:val="single" w:sz="4" w:space="0" w:color="auto"/>
              <w:right w:val="single" w:sz="4" w:space="0" w:color="auto"/>
            </w:tcBorders>
            <w:shd w:val="clear" w:color="auto" w:fill="auto"/>
            <w:hideMark/>
          </w:tcPr>
          <w:p w14:paraId="348A6DA2"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Local Consultants:</w:t>
            </w:r>
            <w:r w:rsidRPr="003E60FE">
              <w:rPr>
                <w:rFonts w:eastAsia="Times New Roman" w:cs="Arial"/>
                <w:color w:val="000000"/>
                <w:sz w:val="20"/>
                <w:szCs w:val="20"/>
              </w:rPr>
              <w:t xml:space="preserve"> This budget will be used to hire the services of national consultants in line with Outputs 2.1.1, 2.1.2, 2.1.3 and 2.1.4. This includes a Hydrology Specialist who will oversee the hydrological analysis of potential locations for the implementation of integrated water management, soil and water conservation measures, including watershed restoration to capture water and increase the functioning of existing ponds and wadis.</w:t>
            </w:r>
            <w:r w:rsidRPr="003E60FE">
              <w:rPr>
                <w:rFonts w:eastAsia="Times New Roman" w:cs="Arial"/>
                <w:i/>
                <w:iCs/>
                <w:color w:val="000000"/>
                <w:sz w:val="20"/>
                <w:szCs w:val="20"/>
              </w:rPr>
              <w:t xml:space="preserve"> </w:t>
            </w:r>
            <w:r w:rsidRPr="003E60FE">
              <w:rPr>
                <w:rFonts w:eastAsia="Times New Roman" w:cs="Arial"/>
                <w:color w:val="000000"/>
                <w:sz w:val="20"/>
                <w:szCs w:val="20"/>
              </w:rPr>
              <w:t xml:space="preserve">This consultant will work with the contracted company and will be responsible for ensuring the quality of all reports under this Output. </w:t>
            </w:r>
            <w:r w:rsidRPr="003E60FE">
              <w:rPr>
                <w:rFonts w:eastAsia="Times New Roman" w:cs="Arial"/>
                <w:i/>
                <w:iCs/>
                <w:color w:val="000000"/>
                <w:sz w:val="20"/>
                <w:szCs w:val="20"/>
              </w:rPr>
              <w:br/>
            </w:r>
            <w:r w:rsidRPr="003E60FE">
              <w:rPr>
                <w:rFonts w:eastAsia="Times New Roman" w:cs="Arial"/>
                <w:color w:val="000000"/>
                <w:sz w:val="20"/>
                <w:szCs w:val="20"/>
              </w:rPr>
              <w:t>A Landscape Management Specialist will be hired to develop community-level livestock and rangeland management systems to reduce overgrazing and improve productivity of rangelands. They will also oversee activities for the promotion of sustainable water and tree management.</w:t>
            </w:r>
            <w:r w:rsidRPr="003E60FE">
              <w:rPr>
                <w:rFonts w:eastAsia="Times New Roman" w:cs="Arial"/>
                <w:color w:val="000000"/>
                <w:sz w:val="20"/>
                <w:szCs w:val="20"/>
              </w:rPr>
              <w:br/>
              <w:t>A Livelihoods Specialist will be hired to provide technical support and training for the expansion of value chains for existing livelihood strategies and on the processing and packaging of produce to improve market value.</w:t>
            </w:r>
            <w:r w:rsidRPr="003E60FE">
              <w:rPr>
                <w:rFonts w:eastAsia="Times New Roman" w:cs="Arial"/>
                <w:i/>
                <w:iCs/>
                <w:color w:val="000000"/>
                <w:sz w:val="20"/>
                <w:szCs w:val="20"/>
              </w:rPr>
              <w:t xml:space="preserve"> </w:t>
            </w:r>
            <w:r w:rsidRPr="003E60FE">
              <w:rPr>
                <w:rFonts w:eastAsia="Times New Roman" w:cs="Arial"/>
                <w:b/>
                <w:bCs/>
                <w:color w:val="000000"/>
                <w:sz w:val="20"/>
                <w:szCs w:val="20"/>
              </w:rPr>
              <w:t xml:space="preserve">The total budget for this item is US$41,000. </w:t>
            </w:r>
          </w:p>
        </w:tc>
      </w:tr>
      <w:tr w:rsidR="00B4200B" w:rsidRPr="003E60FE" w14:paraId="0EEF8FCD" w14:textId="77777777" w:rsidTr="00777972">
        <w:trPr>
          <w:trHeight w:val="1590"/>
        </w:trPr>
        <w:tc>
          <w:tcPr>
            <w:tcW w:w="1271" w:type="dxa"/>
            <w:tcBorders>
              <w:top w:val="nil"/>
              <w:left w:val="single" w:sz="4" w:space="0" w:color="auto"/>
              <w:bottom w:val="single" w:sz="4" w:space="0" w:color="auto"/>
              <w:right w:val="single" w:sz="4" w:space="0" w:color="auto"/>
            </w:tcBorders>
            <w:shd w:val="clear" w:color="auto" w:fill="auto"/>
            <w:noWrap/>
            <w:hideMark/>
          </w:tcPr>
          <w:p w14:paraId="40502FB0"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10</w:t>
            </w:r>
          </w:p>
        </w:tc>
        <w:tc>
          <w:tcPr>
            <w:tcW w:w="12698" w:type="dxa"/>
            <w:tcBorders>
              <w:top w:val="nil"/>
              <w:left w:val="nil"/>
              <w:bottom w:val="single" w:sz="4" w:space="0" w:color="auto"/>
              <w:right w:val="single" w:sz="4" w:space="0" w:color="auto"/>
            </w:tcBorders>
            <w:shd w:val="clear" w:color="auto" w:fill="auto"/>
            <w:hideMark/>
          </w:tcPr>
          <w:p w14:paraId="5F425624"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 xml:space="preserve">Contractual Services - Company: </w:t>
            </w:r>
            <w:r w:rsidRPr="003E60FE">
              <w:rPr>
                <w:rFonts w:eastAsia="Times New Roman" w:cs="Arial"/>
                <w:color w:val="000000"/>
                <w:sz w:val="20"/>
                <w:szCs w:val="20"/>
              </w:rPr>
              <w:t>This budget will be used to secure the services of local company's to support activities under Outputs 2.1.1, 2.1.3 and 2.1.5. A company specialising in hydrological analysis will be hired to work with the Hydrology Specialist to analyse potential location for the implmentation of IWM and to establish water conservation infrastructure for the control and harvesting of rain and flood water.</w:t>
            </w:r>
            <w:r w:rsidRPr="003E60FE">
              <w:rPr>
                <w:rFonts w:eastAsia="Times New Roman" w:cs="Arial"/>
                <w:color w:val="000000"/>
                <w:sz w:val="20"/>
                <w:szCs w:val="20"/>
              </w:rPr>
              <w:br/>
              <w:t xml:space="preserve">A construction company will be hired to assist in the establishment of tree nurseries in the project area, including the setup of nursery beds and irrigation systems. </w:t>
            </w:r>
            <w:r w:rsidRPr="003E60FE">
              <w:rPr>
                <w:rFonts w:eastAsia="Times New Roman" w:cs="Arial"/>
                <w:color w:val="000000"/>
                <w:sz w:val="20"/>
                <w:szCs w:val="20"/>
              </w:rPr>
              <w:br/>
              <w:t xml:space="preserve">Finally, a marketing company will be hired to conduct a market survey to guide the devlopment of local and regional markets. </w:t>
            </w:r>
            <w:r w:rsidRPr="003E60FE">
              <w:rPr>
                <w:rFonts w:eastAsia="Times New Roman" w:cs="Arial"/>
                <w:b/>
                <w:bCs/>
                <w:color w:val="000000"/>
                <w:sz w:val="20"/>
                <w:szCs w:val="20"/>
              </w:rPr>
              <w:t>The total budget for this item is US$480,000.</w:t>
            </w:r>
          </w:p>
        </w:tc>
      </w:tr>
      <w:tr w:rsidR="00B4200B" w:rsidRPr="003E60FE" w14:paraId="73423749"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176C7475"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11</w:t>
            </w:r>
          </w:p>
        </w:tc>
        <w:tc>
          <w:tcPr>
            <w:tcW w:w="12698" w:type="dxa"/>
            <w:tcBorders>
              <w:top w:val="nil"/>
              <w:left w:val="nil"/>
              <w:bottom w:val="single" w:sz="4" w:space="0" w:color="auto"/>
              <w:right w:val="single" w:sz="4" w:space="0" w:color="auto"/>
            </w:tcBorders>
            <w:shd w:val="clear" w:color="auto" w:fill="auto"/>
            <w:hideMark/>
          </w:tcPr>
          <w:p w14:paraId="36BC5CD5"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Publications:</w:t>
            </w:r>
            <w:r w:rsidRPr="003E60FE">
              <w:rPr>
                <w:rFonts w:eastAsia="Times New Roman" w:cs="Arial"/>
                <w:color w:val="000000"/>
                <w:sz w:val="20"/>
                <w:szCs w:val="20"/>
              </w:rPr>
              <w:t xml:space="preserve"> This budget will support the production and dissemination of technical publications on topics related to the: i) community training on processing and packaging; and ii) market survey. </w:t>
            </w:r>
            <w:r w:rsidRPr="003E60FE">
              <w:rPr>
                <w:rFonts w:eastAsia="Times New Roman" w:cs="Arial"/>
                <w:b/>
                <w:bCs/>
                <w:color w:val="000000"/>
                <w:sz w:val="20"/>
                <w:szCs w:val="20"/>
              </w:rPr>
              <w:t>The total budget for this item is US$6,300.</w:t>
            </w:r>
          </w:p>
        </w:tc>
      </w:tr>
      <w:tr w:rsidR="00B4200B" w:rsidRPr="003E60FE" w14:paraId="093C31FE" w14:textId="77777777" w:rsidTr="00777972">
        <w:trPr>
          <w:trHeight w:val="1650"/>
        </w:trPr>
        <w:tc>
          <w:tcPr>
            <w:tcW w:w="1271" w:type="dxa"/>
            <w:tcBorders>
              <w:top w:val="nil"/>
              <w:left w:val="single" w:sz="4" w:space="0" w:color="auto"/>
              <w:bottom w:val="single" w:sz="4" w:space="0" w:color="auto"/>
              <w:right w:val="single" w:sz="4" w:space="0" w:color="auto"/>
            </w:tcBorders>
            <w:shd w:val="clear" w:color="auto" w:fill="auto"/>
            <w:noWrap/>
            <w:hideMark/>
          </w:tcPr>
          <w:p w14:paraId="4E4FD88A"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12</w:t>
            </w:r>
          </w:p>
        </w:tc>
        <w:tc>
          <w:tcPr>
            <w:tcW w:w="12698" w:type="dxa"/>
            <w:tcBorders>
              <w:top w:val="nil"/>
              <w:left w:val="nil"/>
              <w:bottom w:val="single" w:sz="4" w:space="0" w:color="auto"/>
              <w:right w:val="single" w:sz="4" w:space="0" w:color="auto"/>
            </w:tcBorders>
            <w:shd w:val="clear" w:color="auto" w:fill="auto"/>
            <w:hideMark/>
          </w:tcPr>
          <w:p w14:paraId="68330B0F"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Training and Workshops</w:t>
            </w:r>
            <w:r w:rsidRPr="003E60FE">
              <w:rPr>
                <w:rFonts w:eastAsia="Times New Roman" w:cs="Arial"/>
                <w:color w:val="000000"/>
                <w:sz w:val="20"/>
                <w:szCs w:val="20"/>
              </w:rPr>
              <w:t>: Budget has been allocated for a series of workshops and training events in line with Outputs 2.1.2 ,2.1.3, 2.1.4 and 2.1.5. A stakeholder participation workshop will be held to assist in the development of community-level livestock and rangeland management systems. This will help ensure community support for the project intervention. Further training and awareness workshops will then be held to within communities to promote sustainable livestock water management practices and to train community member on the sustainable use and management of woodlots and trees.</w:t>
            </w:r>
            <w:r w:rsidRPr="003E60FE">
              <w:rPr>
                <w:rFonts w:eastAsia="Times New Roman" w:cs="Arial"/>
                <w:color w:val="000000"/>
                <w:sz w:val="20"/>
                <w:szCs w:val="20"/>
              </w:rPr>
              <w:br/>
              <w:t xml:space="preserve">Finally, Workshops will be held within each community to train community members on processing and  packaging of products from existing livelihood activities to increase market value. </w:t>
            </w:r>
            <w:r w:rsidRPr="003E60FE">
              <w:rPr>
                <w:rFonts w:eastAsia="Times New Roman" w:cs="Arial"/>
                <w:b/>
                <w:bCs/>
                <w:color w:val="000000"/>
                <w:sz w:val="20"/>
                <w:szCs w:val="20"/>
              </w:rPr>
              <w:t>The total budget for this item is US$662,000.</w:t>
            </w:r>
          </w:p>
        </w:tc>
      </w:tr>
      <w:tr w:rsidR="00B4200B" w:rsidRPr="003E60FE" w14:paraId="5F90FA98"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65569432"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13</w:t>
            </w:r>
          </w:p>
        </w:tc>
        <w:tc>
          <w:tcPr>
            <w:tcW w:w="12698" w:type="dxa"/>
            <w:tcBorders>
              <w:top w:val="nil"/>
              <w:left w:val="nil"/>
              <w:bottom w:val="single" w:sz="4" w:space="0" w:color="auto"/>
              <w:right w:val="single" w:sz="4" w:space="0" w:color="auto"/>
            </w:tcBorders>
            <w:shd w:val="clear" w:color="auto" w:fill="auto"/>
            <w:hideMark/>
          </w:tcPr>
          <w:p w14:paraId="45802179"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 xml:space="preserve">Travel: </w:t>
            </w:r>
            <w:r w:rsidRPr="003E60FE">
              <w:rPr>
                <w:rFonts w:eastAsia="Times New Roman" w:cs="Arial"/>
                <w:color w:val="000000"/>
                <w:sz w:val="20"/>
                <w:szCs w:val="20"/>
              </w:rPr>
              <w:t xml:space="preserve">This budget will be used to support all travel related to the implementation of activities under Outcome 3.1. This includes US$300,000 for the transport of seedlings from nurseries to plantation sites. </w:t>
            </w:r>
            <w:r w:rsidRPr="003E60FE">
              <w:rPr>
                <w:rFonts w:eastAsia="Times New Roman" w:cs="Arial"/>
                <w:b/>
                <w:bCs/>
                <w:color w:val="000000"/>
                <w:sz w:val="20"/>
                <w:szCs w:val="20"/>
              </w:rPr>
              <w:t>The total budget for this item is US$348,000 over the 7 years of project implementation.</w:t>
            </w:r>
          </w:p>
        </w:tc>
      </w:tr>
      <w:tr w:rsidR="00B4200B" w:rsidRPr="003E60FE" w14:paraId="65ACFC73" w14:textId="77777777" w:rsidTr="00777972">
        <w:trPr>
          <w:trHeight w:val="2376"/>
        </w:trPr>
        <w:tc>
          <w:tcPr>
            <w:tcW w:w="1271" w:type="dxa"/>
            <w:tcBorders>
              <w:top w:val="nil"/>
              <w:left w:val="single" w:sz="4" w:space="0" w:color="auto"/>
              <w:bottom w:val="single" w:sz="4" w:space="0" w:color="auto"/>
              <w:right w:val="single" w:sz="4" w:space="0" w:color="auto"/>
            </w:tcBorders>
            <w:shd w:val="clear" w:color="auto" w:fill="auto"/>
            <w:noWrap/>
            <w:hideMark/>
          </w:tcPr>
          <w:p w14:paraId="57EA78AD"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14</w:t>
            </w:r>
          </w:p>
        </w:tc>
        <w:tc>
          <w:tcPr>
            <w:tcW w:w="12698" w:type="dxa"/>
            <w:tcBorders>
              <w:top w:val="nil"/>
              <w:left w:val="nil"/>
              <w:bottom w:val="single" w:sz="4" w:space="0" w:color="auto"/>
              <w:right w:val="single" w:sz="4" w:space="0" w:color="auto"/>
            </w:tcBorders>
            <w:shd w:val="clear" w:color="auto" w:fill="auto"/>
            <w:hideMark/>
          </w:tcPr>
          <w:p w14:paraId="59246E6C"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 xml:space="preserve">Materials and Goods: </w:t>
            </w:r>
            <w:r w:rsidRPr="003E60FE">
              <w:rPr>
                <w:rFonts w:eastAsia="Times New Roman" w:cs="Arial"/>
                <w:color w:val="000000"/>
                <w:sz w:val="20"/>
                <w:szCs w:val="20"/>
              </w:rPr>
              <w:t>US$800,000 of this budget will be used to purchase materials to establish both grey and green water conservation infrastructure for the control and harvesting of rain and flood water. These materials will be used by the company/organisation hired under Budget Note 19</w:t>
            </w:r>
            <w:r w:rsidRPr="003E60FE">
              <w:rPr>
                <w:rFonts w:eastAsia="Times New Roman" w:cs="Arial"/>
                <w:i/>
                <w:iCs/>
                <w:color w:val="000000"/>
                <w:sz w:val="20"/>
                <w:szCs w:val="20"/>
              </w:rPr>
              <w:t>.</w:t>
            </w:r>
            <w:r w:rsidRPr="003E60FE">
              <w:rPr>
                <w:rFonts w:eastAsia="Times New Roman" w:cs="Arial"/>
                <w:color w:val="000000"/>
                <w:sz w:val="20"/>
                <w:szCs w:val="20"/>
              </w:rPr>
              <w:t xml:space="preserve"> A further US$800,000 will be used to purchase materials to aide in the management of livestock to reduce overgrazing and promote sustainable livestock water management. This includes the purchase of fencing materials to control livestock movements and materials to build water infrastructure for livestock. </w:t>
            </w:r>
            <w:r w:rsidRPr="003E60FE">
              <w:rPr>
                <w:rFonts w:eastAsia="Times New Roman" w:cs="Arial"/>
                <w:i/>
                <w:iCs/>
                <w:color w:val="000000"/>
                <w:sz w:val="20"/>
                <w:szCs w:val="20"/>
              </w:rPr>
              <w:br/>
            </w:r>
            <w:r w:rsidRPr="003E60FE">
              <w:rPr>
                <w:rFonts w:eastAsia="Times New Roman" w:cs="Arial"/>
                <w:color w:val="000000"/>
                <w:sz w:val="20"/>
                <w:szCs w:val="20"/>
              </w:rPr>
              <w:t xml:space="preserve">In line with Output 2.1.3, materials will be procured for the establishment and maintanence of three tree nurseries in the project area, with a budget of US$1,050,000. This includes building and irrigation materials for the initial establishment of the nurseries and ongoing supply of inputs to maintain the production of tree seedlings. Additional budget of US$42,000 will also be made available for the purchase of equipment for plantation activities. </w:t>
            </w:r>
            <w:r w:rsidRPr="003E60FE">
              <w:rPr>
                <w:rFonts w:eastAsia="Times New Roman" w:cs="Arial"/>
                <w:color w:val="000000"/>
                <w:sz w:val="20"/>
                <w:szCs w:val="20"/>
              </w:rPr>
              <w:br/>
              <w:t xml:space="preserve">A final US$180,000 is budgeted to provide processing equipement to support the expanding of value chains for existing livelihood strategies. </w:t>
            </w:r>
            <w:r w:rsidRPr="003E60FE">
              <w:rPr>
                <w:rFonts w:eastAsia="Times New Roman" w:cs="Arial"/>
                <w:b/>
                <w:bCs/>
                <w:color w:val="000000"/>
                <w:sz w:val="20"/>
                <w:szCs w:val="20"/>
              </w:rPr>
              <w:t>The total budget for this item is US$2,872,000.</w:t>
            </w:r>
          </w:p>
        </w:tc>
      </w:tr>
      <w:tr w:rsidR="00B4200B" w:rsidRPr="003E60FE" w14:paraId="270F17E0" w14:textId="77777777" w:rsidTr="00777972">
        <w:trPr>
          <w:trHeight w:val="1056"/>
        </w:trPr>
        <w:tc>
          <w:tcPr>
            <w:tcW w:w="1271" w:type="dxa"/>
            <w:tcBorders>
              <w:top w:val="nil"/>
              <w:left w:val="single" w:sz="4" w:space="0" w:color="auto"/>
              <w:bottom w:val="single" w:sz="4" w:space="0" w:color="auto"/>
              <w:right w:val="single" w:sz="4" w:space="0" w:color="auto"/>
            </w:tcBorders>
            <w:shd w:val="clear" w:color="auto" w:fill="auto"/>
            <w:noWrap/>
            <w:hideMark/>
          </w:tcPr>
          <w:p w14:paraId="385DB21A"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15</w:t>
            </w:r>
          </w:p>
        </w:tc>
        <w:tc>
          <w:tcPr>
            <w:tcW w:w="12698" w:type="dxa"/>
            <w:tcBorders>
              <w:top w:val="nil"/>
              <w:left w:val="nil"/>
              <w:bottom w:val="single" w:sz="4" w:space="0" w:color="auto"/>
              <w:right w:val="single" w:sz="4" w:space="0" w:color="auto"/>
            </w:tcBorders>
            <w:shd w:val="clear" w:color="auto" w:fill="auto"/>
            <w:hideMark/>
          </w:tcPr>
          <w:p w14:paraId="7D865F9D"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 xml:space="preserve">Contractual Services - Individuals: </w:t>
            </w:r>
            <w:r w:rsidRPr="003E60FE">
              <w:rPr>
                <w:rFonts w:eastAsia="Times New Roman" w:cs="Arial"/>
                <w:color w:val="000000"/>
                <w:sz w:val="20"/>
                <w:szCs w:val="20"/>
              </w:rPr>
              <w:t>This budget will be used to hire project staff under Outputs 2.1.3 and 2.1.4. To assist in the establishment and operation of three tree nurseries, US$178,200 is budgeted for hiring nursery managers @ US$250 per month and nursery staff at US$115 per month. A single nursery manager and five nursery staff will be hired for each nursery. A further US$1,000,000 is budgeted for the recruitment of individuals to undertake planting activities. These will be seasonal contracts, and will include general labour and management staff.</w:t>
            </w:r>
            <w:r w:rsidRPr="003E60FE">
              <w:rPr>
                <w:rFonts w:eastAsia="Times New Roman" w:cs="Arial"/>
                <w:i/>
                <w:iCs/>
                <w:color w:val="000000"/>
                <w:sz w:val="20"/>
                <w:szCs w:val="20"/>
              </w:rPr>
              <w:t xml:space="preserve"> </w:t>
            </w:r>
            <w:r w:rsidRPr="003E60FE">
              <w:rPr>
                <w:rFonts w:eastAsia="Times New Roman" w:cs="Arial"/>
                <w:b/>
                <w:bCs/>
                <w:color w:val="000000"/>
                <w:sz w:val="20"/>
                <w:szCs w:val="20"/>
              </w:rPr>
              <w:t>The total budget for this item is US$1,178,200</w:t>
            </w:r>
          </w:p>
        </w:tc>
      </w:tr>
      <w:tr w:rsidR="00B4200B" w:rsidRPr="003E60FE" w14:paraId="6C468595" w14:textId="77777777" w:rsidTr="00777972">
        <w:trPr>
          <w:trHeight w:val="1056"/>
        </w:trPr>
        <w:tc>
          <w:tcPr>
            <w:tcW w:w="1271" w:type="dxa"/>
            <w:tcBorders>
              <w:top w:val="nil"/>
              <w:left w:val="single" w:sz="4" w:space="0" w:color="auto"/>
              <w:bottom w:val="single" w:sz="4" w:space="0" w:color="auto"/>
              <w:right w:val="single" w:sz="4" w:space="0" w:color="auto"/>
            </w:tcBorders>
            <w:shd w:val="clear" w:color="auto" w:fill="auto"/>
            <w:noWrap/>
            <w:hideMark/>
          </w:tcPr>
          <w:p w14:paraId="0913C060"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16</w:t>
            </w:r>
          </w:p>
        </w:tc>
        <w:tc>
          <w:tcPr>
            <w:tcW w:w="12698" w:type="dxa"/>
            <w:tcBorders>
              <w:top w:val="nil"/>
              <w:left w:val="nil"/>
              <w:bottom w:val="single" w:sz="4" w:space="0" w:color="auto"/>
              <w:right w:val="single" w:sz="4" w:space="0" w:color="auto"/>
            </w:tcBorders>
            <w:shd w:val="clear" w:color="auto" w:fill="auto"/>
            <w:hideMark/>
          </w:tcPr>
          <w:p w14:paraId="55C7C7BD"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 xml:space="preserve">Contractual Services - Individuals: </w:t>
            </w:r>
            <w:r w:rsidRPr="003E60FE">
              <w:rPr>
                <w:rFonts w:eastAsia="Times New Roman" w:cs="Arial"/>
                <w:color w:val="000000"/>
                <w:sz w:val="20"/>
                <w:szCs w:val="20"/>
              </w:rPr>
              <w:t>This is UNDP's contribution for this activity.</w:t>
            </w:r>
            <w:r w:rsidRPr="003E60FE">
              <w:rPr>
                <w:rFonts w:eastAsia="Times New Roman" w:cs="Arial"/>
                <w:i/>
                <w:iCs/>
                <w:color w:val="000000"/>
                <w:sz w:val="20"/>
                <w:szCs w:val="20"/>
              </w:rPr>
              <w:t xml:space="preserve"> </w:t>
            </w:r>
            <w:r w:rsidRPr="003E60FE">
              <w:rPr>
                <w:rFonts w:eastAsia="Times New Roman" w:cs="Arial"/>
                <w:color w:val="000000"/>
                <w:sz w:val="20"/>
                <w:szCs w:val="20"/>
              </w:rPr>
              <w:t>The budget will be used to hire project staff under Outputs 2.1.3 and 2.1.4. To assist in the establishment and operation of the 4</w:t>
            </w:r>
            <w:r w:rsidRPr="003E60FE">
              <w:rPr>
                <w:rFonts w:eastAsia="Times New Roman" w:cs="Arial"/>
                <w:color w:val="000000"/>
                <w:sz w:val="20"/>
                <w:szCs w:val="20"/>
                <w:vertAlign w:val="superscript"/>
              </w:rPr>
              <w:t>th</w:t>
            </w:r>
            <w:r>
              <w:rPr>
                <w:rFonts w:eastAsia="Times New Roman" w:cs="Arial"/>
                <w:color w:val="000000"/>
                <w:sz w:val="20"/>
                <w:szCs w:val="20"/>
              </w:rPr>
              <w:t xml:space="preserve"> </w:t>
            </w:r>
            <w:r w:rsidRPr="003E60FE">
              <w:rPr>
                <w:rFonts w:eastAsia="Times New Roman" w:cs="Arial"/>
                <w:color w:val="000000"/>
                <w:sz w:val="20"/>
                <w:szCs w:val="20"/>
              </w:rPr>
              <w:t>tree nursery, US$69,300 is budgeted for hiring nursery manager @ US$250 per month and 5 nursery staff at US$115 per month.  A further US$200,000 is budgeted for the recruitment of individuals to undertake planting activities. These will be seasonal contracts, and will include general labour and management staff.</w:t>
            </w:r>
            <w:r w:rsidRPr="003E60FE">
              <w:rPr>
                <w:rFonts w:eastAsia="Times New Roman" w:cs="Arial"/>
                <w:i/>
                <w:iCs/>
                <w:color w:val="000000"/>
                <w:sz w:val="20"/>
                <w:szCs w:val="20"/>
              </w:rPr>
              <w:t xml:space="preserve"> </w:t>
            </w:r>
            <w:r w:rsidRPr="003E60FE">
              <w:rPr>
                <w:rFonts w:eastAsia="Times New Roman" w:cs="Arial"/>
                <w:b/>
                <w:bCs/>
                <w:color w:val="000000"/>
                <w:sz w:val="20"/>
                <w:szCs w:val="20"/>
              </w:rPr>
              <w:t>The total budget for this item is US$269,300</w:t>
            </w:r>
          </w:p>
        </w:tc>
      </w:tr>
      <w:tr w:rsidR="00B4200B" w:rsidRPr="003E60FE" w14:paraId="6B7A36F6"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687FA2DB"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17</w:t>
            </w:r>
          </w:p>
        </w:tc>
        <w:tc>
          <w:tcPr>
            <w:tcW w:w="12698" w:type="dxa"/>
            <w:tcBorders>
              <w:top w:val="nil"/>
              <w:left w:val="nil"/>
              <w:bottom w:val="single" w:sz="4" w:space="0" w:color="auto"/>
              <w:right w:val="single" w:sz="4" w:space="0" w:color="auto"/>
            </w:tcBorders>
            <w:shd w:val="clear" w:color="auto" w:fill="auto"/>
            <w:hideMark/>
          </w:tcPr>
          <w:p w14:paraId="0397A3F9"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 xml:space="preserve">Contractual Services - Company: </w:t>
            </w:r>
            <w:r w:rsidRPr="003E60FE">
              <w:rPr>
                <w:rFonts w:eastAsia="Times New Roman" w:cs="Arial"/>
                <w:color w:val="000000"/>
                <w:sz w:val="20"/>
                <w:szCs w:val="20"/>
              </w:rPr>
              <w:t>This is UNDP's contribution for this activity.</w:t>
            </w:r>
            <w:r w:rsidRPr="003E60FE">
              <w:rPr>
                <w:rFonts w:eastAsia="Times New Roman" w:cs="Arial"/>
                <w:i/>
                <w:iCs/>
                <w:color w:val="000000"/>
                <w:sz w:val="20"/>
                <w:szCs w:val="20"/>
              </w:rPr>
              <w:t xml:space="preserve"> </w:t>
            </w:r>
            <w:r w:rsidRPr="003E60FE">
              <w:rPr>
                <w:rFonts w:eastAsia="Times New Roman" w:cs="Arial"/>
                <w:color w:val="000000"/>
                <w:sz w:val="20"/>
                <w:szCs w:val="20"/>
              </w:rPr>
              <w:t xml:space="preserve">The budget will be used to secure the services of a local company to distribute and install energy-efficient cookstoves. </w:t>
            </w:r>
            <w:r w:rsidRPr="003E60FE">
              <w:rPr>
                <w:rFonts w:eastAsia="Times New Roman" w:cs="Arial"/>
                <w:b/>
                <w:bCs/>
                <w:color w:val="000000"/>
                <w:sz w:val="20"/>
                <w:szCs w:val="20"/>
              </w:rPr>
              <w:t>The total budget for this item is US$190,000.</w:t>
            </w:r>
          </w:p>
        </w:tc>
      </w:tr>
      <w:tr w:rsidR="00B4200B" w:rsidRPr="003E60FE" w14:paraId="05CE5F65"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4A9B5B5A"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18</w:t>
            </w:r>
          </w:p>
        </w:tc>
        <w:tc>
          <w:tcPr>
            <w:tcW w:w="12698" w:type="dxa"/>
            <w:tcBorders>
              <w:top w:val="nil"/>
              <w:left w:val="nil"/>
              <w:bottom w:val="single" w:sz="4" w:space="0" w:color="auto"/>
              <w:right w:val="single" w:sz="4" w:space="0" w:color="auto"/>
            </w:tcBorders>
            <w:shd w:val="clear" w:color="auto" w:fill="auto"/>
            <w:hideMark/>
          </w:tcPr>
          <w:p w14:paraId="450C5965"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 xml:space="preserve">Materials and Goods: </w:t>
            </w:r>
            <w:r w:rsidRPr="003E60FE">
              <w:rPr>
                <w:rFonts w:eastAsia="Times New Roman" w:cs="Arial"/>
                <w:color w:val="000000"/>
                <w:sz w:val="20"/>
                <w:szCs w:val="20"/>
              </w:rPr>
              <w:t>This is UNDP's contribution for this activity.</w:t>
            </w:r>
            <w:r w:rsidRPr="003E60FE">
              <w:rPr>
                <w:rFonts w:eastAsia="Times New Roman" w:cs="Arial"/>
                <w:i/>
                <w:iCs/>
                <w:color w:val="000000"/>
                <w:sz w:val="20"/>
                <w:szCs w:val="20"/>
              </w:rPr>
              <w:t xml:space="preserve"> </w:t>
            </w:r>
            <w:r w:rsidRPr="003E60FE">
              <w:rPr>
                <w:rFonts w:eastAsia="Times New Roman" w:cs="Arial"/>
                <w:color w:val="000000"/>
                <w:sz w:val="20"/>
                <w:szCs w:val="20"/>
              </w:rPr>
              <w:t xml:space="preserve">This budget will be used to purchase energy-efficient cookstoves for rural communities in the project area. </w:t>
            </w:r>
            <w:r w:rsidRPr="003E60FE">
              <w:rPr>
                <w:rFonts w:eastAsia="Times New Roman" w:cs="Arial"/>
                <w:b/>
                <w:bCs/>
                <w:color w:val="000000"/>
                <w:sz w:val="20"/>
                <w:szCs w:val="20"/>
              </w:rPr>
              <w:t>The total budget for this item is US$810,000.</w:t>
            </w:r>
          </w:p>
        </w:tc>
      </w:tr>
      <w:tr w:rsidR="00B4200B" w:rsidRPr="003E60FE" w14:paraId="182508C5"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592E6827"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19</w:t>
            </w:r>
          </w:p>
        </w:tc>
        <w:tc>
          <w:tcPr>
            <w:tcW w:w="12698" w:type="dxa"/>
            <w:tcBorders>
              <w:top w:val="nil"/>
              <w:left w:val="nil"/>
              <w:bottom w:val="single" w:sz="4" w:space="0" w:color="auto"/>
              <w:right w:val="single" w:sz="4" w:space="0" w:color="auto"/>
            </w:tcBorders>
            <w:shd w:val="clear" w:color="auto" w:fill="auto"/>
            <w:hideMark/>
          </w:tcPr>
          <w:p w14:paraId="645E7E6D"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International Consultant</w:t>
            </w:r>
            <w:r w:rsidRPr="003E60FE">
              <w:rPr>
                <w:rFonts w:eastAsia="Times New Roman" w:cs="Arial"/>
                <w:color w:val="000000"/>
                <w:sz w:val="20"/>
                <w:szCs w:val="20"/>
              </w:rPr>
              <w:t xml:space="preserve">: This budget will be used to hire an independent international consultant to perform the Mid-term Review (MTR) and Terminal Evaluation (TE). </w:t>
            </w:r>
            <w:r w:rsidRPr="003E60FE">
              <w:rPr>
                <w:rFonts w:eastAsia="Times New Roman" w:cs="Arial"/>
                <w:b/>
                <w:bCs/>
                <w:color w:val="000000"/>
                <w:sz w:val="20"/>
                <w:szCs w:val="20"/>
              </w:rPr>
              <w:t>The total budget for this item is US$75,000.</w:t>
            </w:r>
          </w:p>
        </w:tc>
      </w:tr>
      <w:tr w:rsidR="00B4200B" w:rsidRPr="003E60FE" w14:paraId="0CDE5B1B" w14:textId="77777777" w:rsidTr="00777972">
        <w:trPr>
          <w:trHeight w:val="600"/>
        </w:trPr>
        <w:tc>
          <w:tcPr>
            <w:tcW w:w="1271" w:type="dxa"/>
            <w:vMerge w:val="restart"/>
            <w:tcBorders>
              <w:top w:val="nil"/>
              <w:left w:val="single" w:sz="4" w:space="0" w:color="auto"/>
              <w:bottom w:val="single" w:sz="4" w:space="0" w:color="auto"/>
              <w:right w:val="single" w:sz="4" w:space="0" w:color="auto"/>
            </w:tcBorders>
            <w:shd w:val="clear" w:color="auto" w:fill="auto"/>
            <w:noWrap/>
            <w:hideMark/>
          </w:tcPr>
          <w:p w14:paraId="5FCE39FE"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20</w:t>
            </w:r>
          </w:p>
        </w:tc>
        <w:tc>
          <w:tcPr>
            <w:tcW w:w="12698" w:type="dxa"/>
            <w:tcBorders>
              <w:top w:val="nil"/>
              <w:left w:val="nil"/>
              <w:bottom w:val="single" w:sz="4" w:space="0" w:color="auto"/>
              <w:right w:val="single" w:sz="4" w:space="0" w:color="auto"/>
            </w:tcBorders>
            <w:shd w:val="clear" w:color="auto" w:fill="auto"/>
            <w:hideMark/>
          </w:tcPr>
          <w:p w14:paraId="0593A99B"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Local Consultants:</w:t>
            </w:r>
            <w:r w:rsidRPr="003E60FE">
              <w:rPr>
                <w:rFonts w:eastAsia="Times New Roman" w:cs="Arial"/>
                <w:color w:val="000000"/>
                <w:sz w:val="20"/>
                <w:szCs w:val="20"/>
              </w:rPr>
              <w:t xml:space="preserve"> This budget will be used to hire a Communications Specialist to work with a data management company to establish a best practices database. The consultant will also be responsible for developing and implementing a strategy for scaling up and replicating project activities. </w:t>
            </w:r>
            <w:r w:rsidRPr="003E60FE">
              <w:rPr>
                <w:rFonts w:eastAsia="Times New Roman" w:cs="Arial"/>
                <w:b/>
                <w:bCs/>
                <w:color w:val="000000"/>
                <w:sz w:val="20"/>
                <w:szCs w:val="20"/>
              </w:rPr>
              <w:t>The total budget for this item is US$13,000</w:t>
            </w:r>
          </w:p>
        </w:tc>
      </w:tr>
      <w:tr w:rsidR="00B4200B" w:rsidRPr="003E60FE" w14:paraId="5CF3A808" w14:textId="77777777" w:rsidTr="00777972">
        <w:trPr>
          <w:trHeight w:val="528"/>
        </w:trPr>
        <w:tc>
          <w:tcPr>
            <w:tcW w:w="1271" w:type="dxa"/>
            <w:vMerge/>
            <w:tcBorders>
              <w:top w:val="nil"/>
              <w:left w:val="single" w:sz="4" w:space="0" w:color="auto"/>
              <w:bottom w:val="single" w:sz="4" w:space="0" w:color="auto"/>
              <w:right w:val="single" w:sz="4" w:space="0" w:color="auto"/>
            </w:tcBorders>
            <w:vAlign w:val="center"/>
            <w:hideMark/>
          </w:tcPr>
          <w:p w14:paraId="4959CC56" w14:textId="77777777" w:rsidR="00B4200B" w:rsidRPr="003E60FE" w:rsidRDefault="00B4200B" w:rsidP="00777972">
            <w:pPr>
              <w:jc w:val="left"/>
              <w:rPr>
                <w:rFonts w:eastAsia="Times New Roman" w:cs="Arial"/>
                <w:color w:val="000000"/>
                <w:sz w:val="20"/>
                <w:szCs w:val="20"/>
              </w:rPr>
            </w:pPr>
          </w:p>
        </w:tc>
        <w:tc>
          <w:tcPr>
            <w:tcW w:w="12698" w:type="dxa"/>
            <w:tcBorders>
              <w:top w:val="nil"/>
              <w:left w:val="nil"/>
              <w:bottom w:val="single" w:sz="4" w:space="0" w:color="auto"/>
              <w:right w:val="single" w:sz="4" w:space="0" w:color="auto"/>
            </w:tcBorders>
            <w:shd w:val="clear" w:color="auto" w:fill="auto"/>
            <w:hideMark/>
          </w:tcPr>
          <w:p w14:paraId="1500DB8F"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Local Consultants</w:t>
            </w:r>
            <w:r w:rsidRPr="003E60FE">
              <w:rPr>
                <w:rFonts w:eastAsia="Times New Roman" w:cs="Arial"/>
                <w:color w:val="000000"/>
                <w:sz w:val="20"/>
                <w:szCs w:val="20"/>
              </w:rPr>
              <w:t xml:space="preserve">: This budget will be used to hire local consultants to monitor indicators in the project results framework and update the mid-term and terminal GEF Tracking Tools. </w:t>
            </w:r>
            <w:r w:rsidRPr="003E60FE">
              <w:rPr>
                <w:rFonts w:eastAsia="Times New Roman" w:cs="Arial"/>
                <w:b/>
                <w:bCs/>
                <w:color w:val="000000"/>
                <w:sz w:val="20"/>
                <w:szCs w:val="20"/>
              </w:rPr>
              <w:t>The total budget for this item is US$30,000.</w:t>
            </w:r>
          </w:p>
        </w:tc>
      </w:tr>
      <w:tr w:rsidR="00B4200B" w:rsidRPr="003E60FE" w14:paraId="1D38BF06" w14:textId="77777777" w:rsidTr="00777972">
        <w:trPr>
          <w:trHeight w:val="264"/>
        </w:trPr>
        <w:tc>
          <w:tcPr>
            <w:tcW w:w="1271" w:type="dxa"/>
            <w:vMerge/>
            <w:tcBorders>
              <w:top w:val="nil"/>
              <w:left w:val="single" w:sz="4" w:space="0" w:color="auto"/>
              <w:bottom w:val="single" w:sz="4" w:space="0" w:color="auto"/>
              <w:right w:val="single" w:sz="4" w:space="0" w:color="auto"/>
            </w:tcBorders>
            <w:vAlign w:val="center"/>
            <w:hideMark/>
          </w:tcPr>
          <w:p w14:paraId="0A8225C2" w14:textId="77777777" w:rsidR="00B4200B" w:rsidRPr="003E60FE" w:rsidRDefault="00B4200B" w:rsidP="00777972">
            <w:pPr>
              <w:jc w:val="left"/>
              <w:rPr>
                <w:rFonts w:eastAsia="Times New Roman" w:cs="Arial"/>
                <w:color w:val="000000"/>
                <w:sz w:val="20"/>
                <w:szCs w:val="20"/>
              </w:rPr>
            </w:pPr>
          </w:p>
        </w:tc>
        <w:tc>
          <w:tcPr>
            <w:tcW w:w="12698" w:type="dxa"/>
            <w:tcBorders>
              <w:top w:val="nil"/>
              <w:left w:val="nil"/>
              <w:bottom w:val="single" w:sz="4" w:space="0" w:color="auto"/>
              <w:right w:val="single" w:sz="4" w:space="0" w:color="auto"/>
            </w:tcBorders>
            <w:shd w:val="clear" w:color="auto" w:fill="auto"/>
            <w:noWrap/>
            <w:vAlign w:val="bottom"/>
            <w:hideMark/>
          </w:tcPr>
          <w:p w14:paraId="3DEF37B4" w14:textId="77777777" w:rsidR="00B4200B" w:rsidRPr="003E60FE" w:rsidRDefault="00B4200B" w:rsidP="00777972">
            <w:pPr>
              <w:jc w:val="left"/>
              <w:rPr>
                <w:rFonts w:eastAsia="Times New Roman" w:cs="Arial"/>
                <w:b/>
                <w:bCs/>
                <w:color w:val="000000"/>
                <w:sz w:val="20"/>
                <w:szCs w:val="20"/>
              </w:rPr>
            </w:pPr>
            <w:r w:rsidRPr="003E60FE">
              <w:rPr>
                <w:rFonts w:eastAsia="Times New Roman" w:cs="Arial"/>
                <w:b/>
                <w:bCs/>
                <w:color w:val="000000"/>
                <w:sz w:val="20"/>
                <w:szCs w:val="20"/>
              </w:rPr>
              <w:t>The total sum of this item in this componnet is $43,000.</w:t>
            </w:r>
          </w:p>
        </w:tc>
      </w:tr>
      <w:tr w:rsidR="00B4200B" w:rsidRPr="003E60FE" w14:paraId="6A84C197" w14:textId="77777777" w:rsidTr="00777972">
        <w:trPr>
          <w:trHeight w:val="264"/>
        </w:trPr>
        <w:tc>
          <w:tcPr>
            <w:tcW w:w="1271" w:type="dxa"/>
            <w:tcBorders>
              <w:top w:val="nil"/>
              <w:left w:val="single" w:sz="4" w:space="0" w:color="auto"/>
              <w:bottom w:val="single" w:sz="4" w:space="0" w:color="auto"/>
              <w:right w:val="single" w:sz="4" w:space="0" w:color="auto"/>
            </w:tcBorders>
            <w:shd w:val="clear" w:color="auto" w:fill="auto"/>
            <w:noWrap/>
            <w:hideMark/>
          </w:tcPr>
          <w:p w14:paraId="2504F95C"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21</w:t>
            </w:r>
          </w:p>
        </w:tc>
        <w:tc>
          <w:tcPr>
            <w:tcW w:w="12698" w:type="dxa"/>
            <w:tcBorders>
              <w:top w:val="nil"/>
              <w:left w:val="nil"/>
              <w:bottom w:val="single" w:sz="4" w:space="0" w:color="auto"/>
              <w:right w:val="single" w:sz="4" w:space="0" w:color="auto"/>
            </w:tcBorders>
            <w:shd w:val="clear" w:color="auto" w:fill="auto"/>
            <w:hideMark/>
          </w:tcPr>
          <w:p w14:paraId="4ADF1065"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Travel</w:t>
            </w:r>
            <w:r w:rsidRPr="003E60FE">
              <w:rPr>
                <w:rFonts w:eastAsia="Times New Roman" w:cs="Arial"/>
                <w:color w:val="000000"/>
                <w:sz w:val="20"/>
                <w:szCs w:val="20"/>
              </w:rPr>
              <w:t xml:space="preserve">: This budget will be used to support all travel related to the implementation of activities under Outcome 3.1. </w:t>
            </w:r>
            <w:r w:rsidRPr="003E60FE">
              <w:rPr>
                <w:rFonts w:eastAsia="Times New Roman" w:cs="Arial"/>
                <w:b/>
                <w:bCs/>
                <w:color w:val="000000"/>
                <w:sz w:val="20"/>
                <w:szCs w:val="20"/>
              </w:rPr>
              <w:t>The total budget for this item is US$17,000.</w:t>
            </w:r>
          </w:p>
        </w:tc>
      </w:tr>
      <w:tr w:rsidR="00B4200B" w:rsidRPr="003E60FE" w14:paraId="3D21BCA8" w14:textId="77777777" w:rsidTr="00777972">
        <w:trPr>
          <w:trHeight w:val="1056"/>
        </w:trPr>
        <w:tc>
          <w:tcPr>
            <w:tcW w:w="1271" w:type="dxa"/>
            <w:tcBorders>
              <w:top w:val="nil"/>
              <w:left w:val="single" w:sz="4" w:space="0" w:color="auto"/>
              <w:bottom w:val="single" w:sz="4" w:space="0" w:color="auto"/>
              <w:right w:val="single" w:sz="4" w:space="0" w:color="auto"/>
            </w:tcBorders>
            <w:shd w:val="clear" w:color="auto" w:fill="auto"/>
            <w:noWrap/>
            <w:hideMark/>
          </w:tcPr>
          <w:p w14:paraId="0203A1F7"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22</w:t>
            </w:r>
          </w:p>
        </w:tc>
        <w:tc>
          <w:tcPr>
            <w:tcW w:w="12698" w:type="dxa"/>
            <w:tcBorders>
              <w:top w:val="nil"/>
              <w:left w:val="nil"/>
              <w:bottom w:val="single" w:sz="4" w:space="0" w:color="auto"/>
              <w:right w:val="single" w:sz="4" w:space="0" w:color="auto"/>
            </w:tcBorders>
            <w:shd w:val="clear" w:color="auto" w:fill="auto"/>
            <w:hideMark/>
          </w:tcPr>
          <w:p w14:paraId="6069279E"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Contractual Services - Company:</w:t>
            </w:r>
            <w:r w:rsidRPr="003E60FE">
              <w:rPr>
                <w:rFonts w:eastAsia="Times New Roman" w:cs="Arial"/>
                <w:color w:val="000000"/>
                <w:sz w:val="20"/>
                <w:szCs w:val="20"/>
              </w:rPr>
              <w:t xml:space="preserve"> As part of Output 3.1.1, US$30,000 of this budget will be used to hire a company to design audio and visual awareness campaigns to inform communities on the effects of climate change and the benefts of appropriate integrated landscape management interventions. The remaining US$28,000 will be used to secure the services of a data management company to establish a good practice database that includes information on traditional and project activities. </w:t>
            </w:r>
            <w:r w:rsidRPr="003E60FE">
              <w:rPr>
                <w:rFonts w:eastAsia="Times New Roman" w:cs="Arial"/>
                <w:b/>
                <w:bCs/>
                <w:color w:val="000000"/>
                <w:sz w:val="20"/>
                <w:szCs w:val="20"/>
              </w:rPr>
              <w:t>The total budget for this item is US$58,000.</w:t>
            </w:r>
          </w:p>
        </w:tc>
      </w:tr>
      <w:tr w:rsidR="00B4200B" w:rsidRPr="003E60FE" w14:paraId="283CE769"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524F44DC"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23</w:t>
            </w:r>
          </w:p>
        </w:tc>
        <w:tc>
          <w:tcPr>
            <w:tcW w:w="12698" w:type="dxa"/>
            <w:tcBorders>
              <w:top w:val="nil"/>
              <w:left w:val="nil"/>
              <w:bottom w:val="single" w:sz="4" w:space="0" w:color="auto"/>
              <w:right w:val="single" w:sz="4" w:space="0" w:color="auto"/>
            </w:tcBorders>
            <w:shd w:val="clear" w:color="auto" w:fill="auto"/>
            <w:hideMark/>
          </w:tcPr>
          <w:p w14:paraId="46117EDE"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Information Technology Equipment:</w:t>
            </w:r>
            <w:r w:rsidRPr="003E60FE">
              <w:rPr>
                <w:rFonts w:eastAsia="Times New Roman" w:cs="Arial"/>
                <w:color w:val="000000"/>
                <w:sz w:val="20"/>
                <w:szCs w:val="20"/>
              </w:rPr>
              <w:t xml:space="preserve"> This budget will be used to purchase database equipment to host an online platform for knowledge management, in particular for sharing good practices and lessons learnt from project activities. </w:t>
            </w:r>
            <w:r w:rsidRPr="003E60FE">
              <w:rPr>
                <w:rFonts w:eastAsia="Times New Roman" w:cs="Arial"/>
                <w:b/>
                <w:bCs/>
                <w:color w:val="000000"/>
                <w:sz w:val="20"/>
                <w:szCs w:val="20"/>
              </w:rPr>
              <w:t>The total budget for this item is US$10,000.</w:t>
            </w:r>
          </w:p>
        </w:tc>
      </w:tr>
      <w:tr w:rsidR="00B4200B" w:rsidRPr="003E60FE" w14:paraId="618691F3" w14:textId="77777777" w:rsidTr="00777972">
        <w:trPr>
          <w:trHeight w:val="528"/>
        </w:trPr>
        <w:tc>
          <w:tcPr>
            <w:tcW w:w="1271" w:type="dxa"/>
            <w:vMerge w:val="restart"/>
            <w:tcBorders>
              <w:top w:val="nil"/>
              <w:left w:val="single" w:sz="4" w:space="0" w:color="auto"/>
              <w:bottom w:val="single" w:sz="4" w:space="0" w:color="auto"/>
              <w:right w:val="single" w:sz="4" w:space="0" w:color="auto"/>
            </w:tcBorders>
            <w:shd w:val="clear" w:color="auto" w:fill="auto"/>
            <w:noWrap/>
            <w:hideMark/>
          </w:tcPr>
          <w:p w14:paraId="43867C0A"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24</w:t>
            </w:r>
          </w:p>
        </w:tc>
        <w:tc>
          <w:tcPr>
            <w:tcW w:w="12698" w:type="dxa"/>
            <w:tcBorders>
              <w:top w:val="nil"/>
              <w:left w:val="nil"/>
              <w:bottom w:val="single" w:sz="4" w:space="0" w:color="auto"/>
              <w:right w:val="single" w:sz="4" w:space="0" w:color="auto"/>
            </w:tcBorders>
            <w:shd w:val="clear" w:color="auto" w:fill="auto"/>
            <w:hideMark/>
          </w:tcPr>
          <w:p w14:paraId="19515DC2"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Training and Workshops</w:t>
            </w:r>
            <w:r w:rsidRPr="003E60FE">
              <w:rPr>
                <w:rFonts w:eastAsia="Times New Roman" w:cs="Arial"/>
                <w:color w:val="000000"/>
                <w:sz w:val="20"/>
                <w:szCs w:val="20"/>
              </w:rPr>
              <w:t xml:space="preserve">: In support of Output 3.1.3, this budget will be used to organise stakeholder engagement workshops to assess ways to upscale project interventions and to create networks between stakeholders to faciliate future knowledge sharing. </w:t>
            </w:r>
            <w:r w:rsidRPr="003E60FE">
              <w:rPr>
                <w:rFonts w:eastAsia="Times New Roman" w:cs="Arial"/>
                <w:b/>
                <w:bCs/>
                <w:color w:val="000000"/>
                <w:sz w:val="20"/>
                <w:szCs w:val="20"/>
              </w:rPr>
              <w:t>The total budget for this item is US$32,000.</w:t>
            </w:r>
          </w:p>
        </w:tc>
      </w:tr>
      <w:tr w:rsidR="00B4200B" w:rsidRPr="003E60FE" w14:paraId="24852E7B" w14:textId="77777777" w:rsidTr="00777972">
        <w:trPr>
          <w:trHeight w:val="264"/>
        </w:trPr>
        <w:tc>
          <w:tcPr>
            <w:tcW w:w="1271" w:type="dxa"/>
            <w:vMerge/>
            <w:tcBorders>
              <w:top w:val="nil"/>
              <w:left w:val="single" w:sz="4" w:space="0" w:color="auto"/>
              <w:bottom w:val="single" w:sz="4" w:space="0" w:color="auto"/>
              <w:right w:val="single" w:sz="4" w:space="0" w:color="auto"/>
            </w:tcBorders>
            <w:vAlign w:val="center"/>
            <w:hideMark/>
          </w:tcPr>
          <w:p w14:paraId="0299F325" w14:textId="77777777" w:rsidR="00B4200B" w:rsidRPr="003E60FE" w:rsidRDefault="00B4200B" w:rsidP="00777972">
            <w:pPr>
              <w:jc w:val="left"/>
              <w:rPr>
                <w:rFonts w:eastAsia="Times New Roman" w:cs="Arial"/>
                <w:color w:val="000000"/>
                <w:sz w:val="20"/>
                <w:szCs w:val="20"/>
              </w:rPr>
            </w:pPr>
          </w:p>
        </w:tc>
        <w:tc>
          <w:tcPr>
            <w:tcW w:w="12698" w:type="dxa"/>
            <w:tcBorders>
              <w:top w:val="nil"/>
              <w:left w:val="nil"/>
              <w:bottom w:val="single" w:sz="4" w:space="0" w:color="auto"/>
              <w:right w:val="single" w:sz="4" w:space="0" w:color="auto"/>
            </w:tcBorders>
            <w:shd w:val="clear" w:color="auto" w:fill="auto"/>
            <w:hideMark/>
          </w:tcPr>
          <w:p w14:paraId="67117A14" w14:textId="77777777" w:rsidR="00B4200B" w:rsidRPr="003E60FE" w:rsidRDefault="00B4200B" w:rsidP="00777972">
            <w:pPr>
              <w:jc w:val="left"/>
              <w:rPr>
                <w:rFonts w:eastAsia="Times New Roman" w:cs="Arial"/>
                <w:color w:val="000000"/>
                <w:sz w:val="20"/>
                <w:szCs w:val="20"/>
              </w:rPr>
            </w:pPr>
            <w:r w:rsidRPr="003E60FE">
              <w:rPr>
                <w:rFonts w:eastAsia="Times New Roman" w:cs="Arial"/>
                <w:color w:val="000000"/>
                <w:sz w:val="20"/>
                <w:szCs w:val="20"/>
              </w:rPr>
              <w:t xml:space="preserve">Training and Workshops: This allocation is for hosting an inception workshop. </w:t>
            </w:r>
            <w:r w:rsidRPr="003E60FE">
              <w:rPr>
                <w:rFonts w:eastAsia="Times New Roman" w:cs="Arial"/>
                <w:b/>
                <w:bCs/>
                <w:color w:val="000000"/>
                <w:sz w:val="20"/>
                <w:szCs w:val="20"/>
              </w:rPr>
              <w:t>The total budget for this item is US$11,000.</w:t>
            </w:r>
          </w:p>
        </w:tc>
      </w:tr>
      <w:tr w:rsidR="00B4200B" w:rsidRPr="003E60FE" w14:paraId="349040B0" w14:textId="77777777" w:rsidTr="00777972">
        <w:trPr>
          <w:trHeight w:val="264"/>
        </w:trPr>
        <w:tc>
          <w:tcPr>
            <w:tcW w:w="1271" w:type="dxa"/>
            <w:vMerge/>
            <w:tcBorders>
              <w:top w:val="nil"/>
              <w:left w:val="single" w:sz="4" w:space="0" w:color="auto"/>
              <w:bottom w:val="single" w:sz="4" w:space="0" w:color="auto"/>
              <w:right w:val="single" w:sz="4" w:space="0" w:color="auto"/>
            </w:tcBorders>
            <w:vAlign w:val="center"/>
            <w:hideMark/>
          </w:tcPr>
          <w:p w14:paraId="2454EDAA" w14:textId="77777777" w:rsidR="00B4200B" w:rsidRPr="003E60FE" w:rsidRDefault="00B4200B" w:rsidP="00777972">
            <w:pPr>
              <w:jc w:val="left"/>
              <w:rPr>
                <w:rFonts w:eastAsia="Times New Roman" w:cs="Arial"/>
                <w:color w:val="000000"/>
                <w:sz w:val="20"/>
                <w:szCs w:val="20"/>
              </w:rPr>
            </w:pPr>
          </w:p>
        </w:tc>
        <w:tc>
          <w:tcPr>
            <w:tcW w:w="12698" w:type="dxa"/>
            <w:tcBorders>
              <w:top w:val="nil"/>
              <w:left w:val="nil"/>
              <w:bottom w:val="single" w:sz="4" w:space="0" w:color="auto"/>
              <w:right w:val="single" w:sz="4" w:space="0" w:color="auto"/>
            </w:tcBorders>
            <w:shd w:val="clear" w:color="auto" w:fill="auto"/>
            <w:noWrap/>
            <w:vAlign w:val="bottom"/>
            <w:hideMark/>
          </w:tcPr>
          <w:p w14:paraId="692E6973" w14:textId="77777777" w:rsidR="00B4200B" w:rsidRPr="003E60FE" w:rsidRDefault="00B4200B" w:rsidP="00777972">
            <w:pPr>
              <w:jc w:val="left"/>
              <w:rPr>
                <w:rFonts w:eastAsia="Times New Roman" w:cs="Arial"/>
                <w:b/>
                <w:bCs/>
                <w:color w:val="000000"/>
                <w:sz w:val="20"/>
                <w:szCs w:val="20"/>
              </w:rPr>
            </w:pPr>
            <w:r w:rsidRPr="003E60FE">
              <w:rPr>
                <w:rFonts w:eastAsia="Times New Roman" w:cs="Arial"/>
                <w:b/>
                <w:bCs/>
                <w:color w:val="000000"/>
                <w:sz w:val="20"/>
                <w:szCs w:val="20"/>
              </w:rPr>
              <w:t>The total sum of this item in this componnet is $43,000.</w:t>
            </w:r>
          </w:p>
        </w:tc>
      </w:tr>
      <w:tr w:rsidR="00B4200B" w:rsidRPr="003E60FE" w14:paraId="4E29311C" w14:textId="77777777" w:rsidTr="00777972">
        <w:trPr>
          <w:trHeight w:val="1320"/>
        </w:trPr>
        <w:tc>
          <w:tcPr>
            <w:tcW w:w="1271" w:type="dxa"/>
            <w:tcBorders>
              <w:top w:val="nil"/>
              <w:left w:val="single" w:sz="4" w:space="0" w:color="auto"/>
              <w:bottom w:val="single" w:sz="4" w:space="0" w:color="auto"/>
              <w:right w:val="single" w:sz="4" w:space="0" w:color="auto"/>
            </w:tcBorders>
            <w:shd w:val="clear" w:color="auto" w:fill="auto"/>
            <w:noWrap/>
            <w:hideMark/>
          </w:tcPr>
          <w:p w14:paraId="1D0E6699"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25</w:t>
            </w:r>
          </w:p>
        </w:tc>
        <w:tc>
          <w:tcPr>
            <w:tcW w:w="12698" w:type="dxa"/>
            <w:tcBorders>
              <w:top w:val="nil"/>
              <w:left w:val="nil"/>
              <w:bottom w:val="single" w:sz="4" w:space="0" w:color="auto"/>
              <w:right w:val="single" w:sz="4" w:space="0" w:color="auto"/>
            </w:tcBorders>
            <w:shd w:val="clear" w:color="auto" w:fill="auto"/>
            <w:hideMark/>
          </w:tcPr>
          <w:p w14:paraId="4C82BA12"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Publications:</w:t>
            </w:r>
            <w:r w:rsidRPr="003E60FE">
              <w:rPr>
                <w:rFonts w:eastAsia="Times New Roman" w:cs="Arial"/>
                <w:color w:val="000000"/>
                <w:sz w:val="20"/>
                <w:szCs w:val="20"/>
              </w:rPr>
              <w:t xml:space="preserve"> US$17,000 is budgeted to support the production and dissemination of technical publications on topics related to the: i) public awareness campaign and ii) scaling up and replicating of project activities. </w:t>
            </w:r>
            <w:r w:rsidRPr="003E60FE">
              <w:rPr>
                <w:rFonts w:eastAsia="Times New Roman" w:cs="Arial"/>
                <w:color w:val="000000"/>
                <w:sz w:val="20"/>
                <w:szCs w:val="20"/>
              </w:rPr>
              <w:br/>
              <w:t xml:space="preserve">Audio visual and print production: In support of the public awareness campaign through local media, this budget USD$43,000 will be used to produce audio segments to be aired on local radio stations. These segments will be designed by a design company (Budget Note 28) and will focus on informing the public of the effects of climate change and the benfits of appropriate landscape management interventions. </w:t>
            </w:r>
            <w:r w:rsidRPr="003E60FE">
              <w:rPr>
                <w:rFonts w:eastAsia="Times New Roman" w:cs="Arial"/>
                <w:b/>
                <w:bCs/>
                <w:color w:val="000000"/>
                <w:sz w:val="20"/>
                <w:szCs w:val="20"/>
              </w:rPr>
              <w:t>Total budget for this item is US$60,000.</w:t>
            </w:r>
          </w:p>
        </w:tc>
      </w:tr>
      <w:tr w:rsidR="00B4200B" w:rsidRPr="003E60FE" w14:paraId="4B2FEE30" w14:textId="77777777" w:rsidTr="00777972">
        <w:trPr>
          <w:trHeight w:val="2112"/>
        </w:trPr>
        <w:tc>
          <w:tcPr>
            <w:tcW w:w="1271" w:type="dxa"/>
            <w:tcBorders>
              <w:top w:val="nil"/>
              <w:left w:val="single" w:sz="4" w:space="0" w:color="auto"/>
              <w:bottom w:val="single" w:sz="4" w:space="0" w:color="auto"/>
              <w:right w:val="single" w:sz="4" w:space="0" w:color="auto"/>
            </w:tcBorders>
            <w:shd w:val="clear" w:color="auto" w:fill="auto"/>
            <w:noWrap/>
            <w:hideMark/>
          </w:tcPr>
          <w:p w14:paraId="1D4DE095"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26</w:t>
            </w:r>
          </w:p>
        </w:tc>
        <w:tc>
          <w:tcPr>
            <w:tcW w:w="12698" w:type="dxa"/>
            <w:tcBorders>
              <w:top w:val="nil"/>
              <w:left w:val="nil"/>
              <w:bottom w:val="single" w:sz="4" w:space="0" w:color="auto"/>
              <w:right w:val="single" w:sz="4" w:space="0" w:color="auto"/>
            </w:tcBorders>
            <w:shd w:val="clear" w:color="auto" w:fill="auto"/>
            <w:hideMark/>
          </w:tcPr>
          <w:p w14:paraId="4FAD6CB3"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 xml:space="preserve">Local Consultants: </w:t>
            </w:r>
            <w:r w:rsidRPr="003E60FE">
              <w:rPr>
                <w:rFonts w:eastAsia="Times New Roman" w:cs="Arial"/>
                <w:color w:val="000000"/>
                <w:sz w:val="20"/>
                <w:szCs w:val="20"/>
              </w:rPr>
              <w:t>This is UNDP's contribution to this activity</w:t>
            </w:r>
            <w:r w:rsidRPr="003E60FE">
              <w:rPr>
                <w:rFonts w:eastAsia="Times New Roman" w:cs="Arial"/>
                <w:i/>
                <w:iCs/>
                <w:color w:val="000000"/>
                <w:sz w:val="20"/>
                <w:szCs w:val="20"/>
              </w:rPr>
              <w:t>.</w:t>
            </w:r>
            <w:r w:rsidRPr="003E60FE">
              <w:rPr>
                <w:rFonts w:eastAsia="Times New Roman" w:cs="Arial"/>
                <w:color w:val="000000"/>
                <w:sz w:val="20"/>
                <w:szCs w:val="20"/>
              </w:rPr>
              <w:t xml:space="preserve"> The budget will be used to hire local consultants in line with Outputs 3.1.1, 3.1.2 and 3.1.3. Firstly, a Communications Specialist will be hired to assist in: i) organising local-level awareness raising events for farmers; and ii) developing farmer radio shows under Output 3.1.1.</w:t>
            </w:r>
            <w:r w:rsidRPr="003E60FE">
              <w:rPr>
                <w:rFonts w:eastAsia="Times New Roman" w:cs="Arial"/>
                <w:color w:val="000000"/>
                <w:sz w:val="20"/>
                <w:szCs w:val="20"/>
              </w:rPr>
              <w:br/>
              <w:t>Secondly, a Gender Specialist will be hired to oversee the implementation of the Gender Action Plan. He/she will also be responsible for collaborating with the NUEW to ensure that women’s needs and interests are represented in the: i) preparation of land use and restoration plans; ii) strengthening and/or establishment of CBOs; and iii) development of community bylaws.</w:t>
            </w:r>
            <w:r w:rsidRPr="003E60FE">
              <w:rPr>
                <w:rFonts w:eastAsia="Times New Roman" w:cs="Arial"/>
                <w:color w:val="000000"/>
                <w:sz w:val="20"/>
                <w:szCs w:val="20"/>
              </w:rPr>
              <w:br/>
              <w:t>Finally, a Policy and Legal Framework Specialist will be hired to guide the establishment of a system to periodically inform decision makers on best practices and locally appropriate approaches to ILM.</w:t>
            </w:r>
            <w:r w:rsidRPr="003E60FE">
              <w:rPr>
                <w:rFonts w:eastAsia="Times New Roman" w:cs="Arial"/>
                <w:i/>
                <w:iCs/>
                <w:color w:val="000000"/>
                <w:sz w:val="20"/>
                <w:szCs w:val="20"/>
              </w:rPr>
              <w:t xml:space="preserve"> </w:t>
            </w:r>
            <w:r w:rsidRPr="003E60FE">
              <w:rPr>
                <w:rFonts w:eastAsia="Times New Roman" w:cs="Arial"/>
                <w:b/>
                <w:bCs/>
                <w:color w:val="000000"/>
                <w:sz w:val="20"/>
                <w:szCs w:val="20"/>
              </w:rPr>
              <w:t>The total budget for this item is US$81,100.</w:t>
            </w:r>
          </w:p>
        </w:tc>
      </w:tr>
      <w:tr w:rsidR="00B4200B" w:rsidRPr="003E60FE" w14:paraId="7D2E7654" w14:textId="77777777" w:rsidTr="00777972">
        <w:trPr>
          <w:trHeight w:val="1320"/>
        </w:trPr>
        <w:tc>
          <w:tcPr>
            <w:tcW w:w="1271" w:type="dxa"/>
            <w:tcBorders>
              <w:top w:val="nil"/>
              <w:left w:val="single" w:sz="4" w:space="0" w:color="auto"/>
              <w:bottom w:val="single" w:sz="4" w:space="0" w:color="auto"/>
              <w:right w:val="single" w:sz="4" w:space="0" w:color="auto"/>
            </w:tcBorders>
            <w:shd w:val="clear" w:color="auto" w:fill="auto"/>
            <w:noWrap/>
            <w:hideMark/>
          </w:tcPr>
          <w:p w14:paraId="08D17524"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27</w:t>
            </w:r>
          </w:p>
        </w:tc>
        <w:tc>
          <w:tcPr>
            <w:tcW w:w="12698" w:type="dxa"/>
            <w:tcBorders>
              <w:top w:val="nil"/>
              <w:left w:val="nil"/>
              <w:bottom w:val="single" w:sz="4" w:space="0" w:color="auto"/>
              <w:right w:val="single" w:sz="4" w:space="0" w:color="auto"/>
            </w:tcBorders>
            <w:shd w:val="clear" w:color="auto" w:fill="auto"/>
            <w:hideMark/>
          </w:tcPr>
          <w:p w14:paraId="6687A76A"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 xml:space="preserve">Contractual Services - Company: </w:t>
            </w:r>
            <w:r w:rsidRPr="003E60FE">
              <w:rPr>
                <w:rFonts w:eastAsia="Times New Roman" w:cs="Arial"/>
                <w:color w:val="000000"/>
                <w:sz w:val="20"/>
                <w:szCs w:val="20"/>
              </w:rPr>
              <w:t xml:space="preserve">This is UNDP's contribution to this activity. The primary focus of this budget (US$46,000) is to secure the services of a company or capable community organisation to develop an education programme for local schools on the benefits of integrated landscape management interventions, including climate-smart practices for agriculture and livestock production. </w:t>
            </w:r>
            <w:r w:rsidRPr="003E60FE">
              <w:rPr>
                <w:rFonts w:eastAsia="Times New Roman" w:cs="Arial"/>
                <w:color w:val="000000"/>
                <w:sz w:val="20"/>
                <w:szCs w:val="20"/>
              </w:rPr>
              <w:br/>
              <w:t>The remaining budget will be used to hire a data company to collate and synthesis lessons learned and best practices from project results.</w:t>
            </w:r>
            <w:r w:rsidRPr="003E60FE">
              <w:rPr>
                <w:rFonts w:eastAsia="Times New Roman" w:cs="Arial"/>
                <w:b/>
                <w:bCs/>
                <w:color w:val="000000"/>
                <w:sz w:val="20"/>
                <w:szCs w:val="20"/>
              </w:rPr>
              <w:t xml:space="preserve"> The total budget for this item is US$76,000.</w:t>
            </w:r>
          </w:p>
        </w:tc>
      </w:tr>
      <w:tr w:rsidR="00B4200B" w:rsidRPr="003E60FE" w14:paraId="76D230B4" w14:textId="77777777" w:rsidTr="00777972">
        <w:trPr>
          <w:trHeight w:val="1056"/>
        </w:trPr>
        <w:tc>
          <w:tcPr>
            <w:tcW w:w="1271" w:type="dxa"/>
            <w:tcBorders>
              <w:top w:val="nil"/>
              <w:left w:val="single" w:sz="4" w:space="0" w:color="auto"/>
              <w:bottom w:val="single" w:sz="4" w:space="0" w:color="auto"/>
              <w:right w:val="single" w:sz="4" w:space="0" w:color="auto"/>
            </w:tcBorders>
            <w:shd w:val="clear" w:color="auto" w:fill="auto"/>
            <w:noWrap/>
            <w:hideMark/>
          </w:tcPr>
          <w:p w14:paraId="7A7E7923"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28</w:t>
            </w:r>
          </w:p>
        </w:tc>
        <w:tc>
          <w:tcPr>
            <w:tcW w:w="12698" w:type="dxa"/>
            <w:tcBorders>
              <w:top w:val="nil"/>
              <w:left w:val="nil"/>
              <w:bottom w:val="single" w:sz="4" w:space="0" w:color="auto"/>
              <w:right w:val="single" w:sz="4" w:space="0" w:color="auto"/>
            </w:tcBorders>
            <w:shd w:val="clear" w:color="auto" w:fill="auto"/>
            <w:hideMark/>
          </w:tcPr>
          <w:p w14:paraId="60FA2109"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 xml:space="preserve">Publications: </w:t>
            </w:r>
            <w:r w:rsidRPr="003E60FE">
              <w:rPr>
                <w:rFonts w:eastAsia="Times New Roman" w:cs="Arial"/>
                <w:color w:val="000000"/>
                <w:sz w:val="20"/>
                <w:szCs w:val="20"/>
              </w:rPr>
              <w:t>This is UNDP's contribution to this activity. This budget, ($30,900) will support the production and dissemination of technical publications on topics related to the: i) establishment of an educational programme; ii) collation of lessons learned; and iii) gender action plan.</w:t>
            </w:r>
            <w:r w:rsidRPr="003E60FE">
              <w:rPr>
                <w:rFonts w:eastAsia="Times New Roman" w:cs="Arial"/>
                <w:i/>
                <w:iCs/>
                <w:color w:val="000000"/>
                <w:sz w:val="20"/>
                <w:szCs w:val="20"/>
              </w:rPr>
              <w:t xml:space="preserve"> </w:t>
            </w:r>
            <w:r w:rsidRPr="003E60FE">
              <w:rPr>
                <w:rFonts w:eastAsia="Times New Roman" w:cs="Arial"/>
                <w:color w:val="000000"/>
                <w:sz w:val="20"/>
                <w:szCs w:val="20"/>
              </w:rPr>
              <w:br/>
              <w:t xml:space="preserve">Audio visual and print production: This budget ($50,000) will serve to provide audio production services for the broadcast of a fortnightly  farmer radio show. </w:t>
            </w:r>
            <w:r w:rsidRPr="003E60FE">
              <w:rPr>
                <w:rFonts w:eastAsia="Times New Roman" w:cs="Arial"/>
                <w:b/>
                <w:bCs/>
                <w:color w:val="000000"/>
                <w:sz w:val="20"/>
                <w:szCs w:val="20"/>
              </w:rPr>
              <w:t>The total budget for this item is US$80,900.</w:t>
            </w:r>
          </w:p>
        </w:tc>
      </w:tr>
      <w:tr w:rsidR="00B4200B" w:rsidRPr="003E60FE" w14:paraId="6F5A4D95" w14:textId="77777777" w:rsidTr="00777972">
        <w:trPr>
          <w:trHeight w:val="1584"/>
        </w:trPr>
        <w:tc>
          <w:tcPr>
            <w:tcW w:w="1271" w:type="dxa"/>
            <w:tcBorders>
              <w:top w:val="nil"/>
              <w:left w:val="single" w:sz="4" w:space="0" w:color="auto"/>
              <w:bottom w:val="single" w:sz="4" w:space="0" w:color="auto"/>
              <w:right w:val="single" w:sz="4" w:space="0" w:color="auto"/>
            </w:tcBorders>
            <w:shd w:val="clear" w:color="auto" w:fill="auto"/>
            <w:noWrap/>
            <w:hideMark/>
          </w:tcPr>
          <w:p w14:paraId="78A372CE"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29</w:t>
            </w:r>
          </w:p>
        </w:tc>
        <w:tc>
          <w:tcPr>
            <w:tcW w:w="12698" w:type="dxa"/>
            <w:tcBorders>
              <w:top w:val="nil"/>
              <w:left w:val="nil"/>
              <w:bottom w:val="single" w:sz="4" w:space="0" w:color="auto"/>
              <w:right w:val="single" w:sz="4" w:space="0" w:color="auto"/>
            </w:tcBorders>
            <w:shd w:val="clear" w:color="auto" w:fill="auto"/>
            <w:hideMark/>
          </w:tcPr>
          <w:p w14:paraId="31784E22"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 xml:space="preserve">Training and Workshops:  </w:t>
            </w:r>
            <w:r w:rsidRPr="003E60FE">
              <w:rPr>
                <w:rFonts w:eastAsia="Times New Roman" w:cs="Arial"/>
                <w:color w:val="000000"/>
                <w:sz w:val="20"/>
                <w:szCs w:val="20"/>
              </w:rPr>
              <w:t>This is UNDP's contribution to this activity.US$5,000 will be contribution to Inception workshop costs.</w:t>
            </w:r>
            <w:r w:rsidRPr="003E60FE">
              <w:rPr>
                <w:rFonts w:eastAsia="Times New Roman" w:cs="Arial"/>
                <w:i/>
                <w:iCs/>
                <w:color w:val="000000"/>
                <w:sz w:val="20"/>
                <w:szCs w:val="20"/>
              </w:rPr>
              <w:t xml:space="preserve"> US$73,450,</w:t>
            </w:r>
            <w:r w:rsidRPr="003E60FE">
              <w:rPr>
                <w:rFonts w:eastAsia="Times New Roman" w:cs="Arial"/>
                <w:color w:val="000000"/>
                <w:sz w:val="20"/>
                <w:szCs w:val="20"/>
              </w:rPr>
              <w:t xml:space="preserve"> budget will be used to organise a series of local-level awareness raising events and training programmes for farmers on lessons learned and best practices for CSA and ILM.</w:t>
            </w:r>
            <w:r w:rsidRPr="003E60FE">
              <w:rPr>
                <w:rFonts w:eastAsia="Times New Roman" w:cs="Arial"/>
                <w:i/>
                <w:iCs/>
                <w:color w:val="000000"/>
                <w:sz w:val="20"/>
                <w:szCs w:val="20"/>
              </w:rPr>
              <w:t xml:space="preserve"> </w:t>
            </w:r>
            <w:r w:rsidRPr="003E60FE">
              <w:rPr>
                <w:rFonts w:eastAsia="Times New Roman" w:cs="Arial"/>
                <w:color w:val="000000"/>
                <w:sz w:val="20"/>
                <w:szCs w:val="20"/>
              </w:rPr>
              <w:t xml:space="preserve">A further US$95,000 is allocated to a series of workshops focusing on gender. These workshops will be overseen by the Gender Specialist and will faciliate a dialogue on gender issues between CBOs, women's groups and different levels of administration. </w:t>
            </w:r>
            <w:r w:rsidRPr="003E60FE">
              <w:rPr>
                <w:rFonts w:eastAsia="Times New Roman" w:cs="Arial"/>
                <w:i/>
                <w:iCs/>
                <w:color w:val="000000"/>
                <w:sz w:val="20"/>
                <w:szCs w:val="20"/>
              </w:rPr>
              <w:br/>
            </w:r>
            <w:r w:rsidRPr="003E60FE">
              <w:rPr>
                <w:rFonts w:eastAsia="Times New Roman" w:cs="Arial"/>
                <w:color w:val="000000"/>
                <w:sz w:val="20"/>
                <w:szCs w:val="20"/>
              </w:rPr>
              <w:t xml:space="preserve">Budget is also allocated to a workshop to engage stakeholders in the development of a system to periodically inform decision makers on best practices for ILM. </w:t>
            </w:r>
            <w:r w:rsidRPr="003E60FE">
              <w:rPr>
                <w:rFonts w:eastAsia="Times New Roman" w:cs="Arial"/>
                <w:b/>
                <w:bCs/>
                <w:color w:val="000000"/>
                <w:sz w:val="20"/>
                <w:szCs w:val="20"/>
              </w:rPr>
              <w:t>The total budget for this item is US$173,450.</w:t>
            </w:r>
          </w:p>
        </w:tc>
      </w:tr>
      <w:tr w:rsidR="00B4200B" w:rsidRPr="003E60FE" w14:paraId="45363AF9"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765F4828"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30</w:t>
            </w:r>
          </w:p>
        </w:tc>
        <w:tc>
          <w:tcPr>
            <w:tcW w:w="12698" w:type="dxa"/>
            <w:tcBorders>
              <w:top w:val="nil"/>
              <w:left w:val="nil"/>
              <w:bottom w:val="single" w:sz="4" w:space="0" w:color="auto"/>
              <w:right w:val="single" w:sz="4" w:space="0" w:color="auto"/>
            </w:tcBorders>
            <w:shd w:val="clear" w:color="auto" w:fill="auto"/>
            <w:hideMark/>
          </w:tcPr>
          <w:p w14:paraId="406030A0"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 xml:space="preserve">Contractual Services - Individuals: </w:t>
            </w:r>
            <w:r w:rsidRPr="003E60FE">
              <w:rPr>
                <w:rFonts w:eastAsia="Times New Roman" w:cs="Arial"/>
                <w:color w:val="000000"/>
                <w:sz w:val="20"/>
                <w:szCs w:val="20"/>
              </w:rPr>
              <w:t xml:space="preserve">This budget will cover the cost of a Project Coordinator @ US$850 per month, a Monitoring and Evaluation officer @ US$650 per month and a Project Finance and Administrative Assistant @ US$650 per month. </w:t>
            </w:r>
            <w:r w:rsidRPr="003E60FE">
              <w:rPr>
                <w:rFonts w:eastAsia="Times New Roman" w:cs="Arial"/>
                <w:b/>
                <w:bCs/>
                <w:color w:val="000000"/>
                <w:sz w:val="20"/>
                <w:szCs w:val="20"/>
              </w:rPr>
              <w:t>The total cost for this item is US$180,600.</w:t>
            </w:r>
          </w:p>
        </w:tc>
      </w:tr>
      <w:tr w:rsidR="00B4200B" w:rsidRPr="003E60FE" w14:paraId="2224EF18"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4C813BEC"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31</w:t>
            </w:r>
          </w:p>
        </w:tc>
        <w:tc>
          <w:tcPr>
            <w:tcW w:w="12698" w:type="dxa"/>
            <w:tcBorders>
              <w:top w:val="nil"/>
              <w:left w:val="nil"/>
              <w:bottom w:val="single" w:sz="4" w:space="0" w:color="auto"/>
              <w:right w:val="single" w:sz="4" w:space="0" w:color="auto"/>
            </w:tcBorders>
            <w:shd w:val="clear" w:color="auto" w:fill="auto"/>
            <w:hideMark/>
          </w:tcPr>
          <w:p w14:paraId="14E4A1EE"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Equipment and furniture</w:t>
            </w:r>
            <w:r w:rsidRPr="003E60FE">
              <w:rPr>
                <w:rFonts w:eastAsia="Times New Roman" w:cs="Arial"/>
                <w:color w:val="000000"/>
                <w:sz w:val="20"/>
                <w:szCs w:val="20"/>
              </w:rPr>
              <w:t xml:space="preserve">: This budget will cover the costs of a project vehicle and office furniture for the PMU. The PMU will be accommodated by the district offices of MoLWE in a location to be determined during the inception phase. </w:t>
            </w:r>
            <w:r w:rsidRPr="003E60FE">
              <w:rPr>
                <w:rFonts w:eastAsia="Times New Roman" w:cs="Arial"/>
                <w:b/>
                <w:bCs/>
                <w:color w:val="000000"/>
                <w:sz w:val="20"/>
                <w:szCs w:val="20"/>
              </w:rPr>
              <w:t>The total cost of this item is $85,000 for use over the lifetime of the project.</w:t>
            </w:r>
          </w:p>
        </w:tc>
      </w:tr>
      <w:tr w:rsidR="00B4200B" w:rsidRPr="003E60FE" w14:paraId="76F148FB" w14:textId="77777777" w:rsidTr="00777972">
        <w:trPr>
          <w:trHeight w:val="588"/>
        </w:trPr>
        <w:tc>
          <w:tcPr>
            <w:tcW w:w="1271" w:type="dxa"/>
            <w:tcBorders>
              <w:top w:val="nil"/>
              <w:left w:val="single" w:sz="4" w:space="0" w:color="auto"/>
              <w:bottom w:val="single" w:sz="4" w:space="0" w:color="auto"/>
              <w:right w:val="single" w:sz="4" w:space="0" w:color="auto"/>
            </w:tcBorders>
            <w:shd w:val="clear" w:color="auto" w:fill="auto"/>
            <w:noWrap/>
            <w:hideMark/>
          </w:tcPr>
          <w:p w14:paraId="7DF53811"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32</w:t>
            </w:r>
          </w:p>
        </w:tc>
        <w:tc>
          <w:tcPr>
            <w:tcW w:w="12698" w:type="dxa"/>
            <w:tcBorders>
              <w:top w:val="nil"/>
              <w:left w:val="nil"/>
              <w:bottom w:val="single" w:sz="4" w:space="0" w:color="auto"/>
              <w:right w:val="single" w:sz="4" w:space="0" w:color="auto"/>
            </w:tcBorders>
            <w:shd w:val="clear" w:color="auto" w:fill="auto"/>
            <w:hideMark/>
          </w:tcPr>
          <w:p w14:paraId="4374E7E6"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 xml:space="preserve">Audio visual and print production: </w:t>
            </w:r>
            <w:r w:rsidRPr="003E60FE">
              <w:rPr>
                <w:rFonts w:eastAsia="Times New Roman" w:cs="Arial"/>
                <w:color w:val="000000"/>
                <w:sz w:val="20"/>
                <w:szCs w:val="20"/>
              </w:rPr>
              <w:t xml:space="preserve">This budget will cover the costs of producing and printing any additional material related to project communication and M&amp;E, including knowledge management materials, documents, plans, strategy papers, awareness material and other related materials. </w:t>
            </w:r>
            <w:r w:rsidRPr="003E60FE">
              <w:rPr>
                <w:rFonts w:eastAsia="Times New Roman" w:cs="Arial"/>
                <w:b/>
                <w:bCs/>
                <w:color w:val="000000"/>
                <w:sz w:val="20"/>
                <w:szCs w:val="20"/>
              </w:rPr>
              <w:t>The total budget for this item is US$17,700.</w:t>
            </w:r>
          </w:p>
        </w:tc>
      </w:tr>
      <w:tr w:rsidR="00B4200B" w:rsidRPr="003E60FE" w14:paraId="4D6BB361"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2189AAA4"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33</w:t>
            </w:r>
          </w:p>
        </w:tc>
        <w:tc>
          <w:tcPr>
            <w:tcW w:w="12698" w:type="dxa"/>
            <w:tcBorders>
              <w:top w:val="nil"/>
              <w:left w:val="nil"/>
              <w:bottom w:val="single" w:sz="4" w:space="0" w:color="auto"/>
              <w:right w:val="single" w:sz="4" w:space="0" w:color="auto"/>
            </w:tcBorders>
            <w:shd w:val="clear" w:color="auto" w:fill="auto"/>
            <w:noWrap/>
            <w:vAlign w:val="center"/>
            <w:hideMark/>
          </w:tcPr>
          <w:p w14:paraId="396406F5" w14:textId="77777777" w:rsidR="00B4200B" w:rsidRPr="003E60FE" w:rsidRDefault="00B4200B" w:rsidP="00777972">
            <w:pPr>
              <w:rPr>
                <w:rFonts w:eastAsia="Times New Roman" w:cs="Arial"/>
                <w:color w:val="000000"/>
                <w:sz w:val="20"/>
                <w:szCs w:val="20"/>
              </w:rPr>
            </w:pPr>
            <w:r w:rsidRPr="003E60FE">
              <w:rPr>
                <w:rFonts w:eastAsia="Times New Roman" w:cs="Arial"/>
                <w:i/>
                <w:iCs/>
                <w:color w:val="000000"/>
                <w:sz w:val="20"/>
                <w:szCs w:val="20"/>
              </w:rPr>
              <w:t xml:space="preserve">Office supplies: </w:t>
            </w:r>
            <w:r w:rsidRPr="003E60FE">
              <w:rPr>
                <w:rFonts w:eastAsia="Times New Roman" w:cs="Arial"/>
                <w:color w:val="000000"/>
                <w:sz w:val="20"/>
                <w:szCs w:val="20"/>
              </w:rPr>
              <w:t xml:space="preserve">This budget will cover the costs of office supplies, including cartridges, paper, fuel and repairs for use by PMU. </w:t>
            </w:r>
            <w:r w:rsidRPr="003E60FE">
              <w:rPr>
                <w:rFonts w:eastAsia="Times New Roman" w:cs="Arial"/>
                <w:b/>
                <w:bCs/>
                <w:color w:val="000000"/>
                <w:sz w:val="20"/>
                <w:szCs w:val="20"/>
              </w:rPr>
              <w:t>This budget for this item is $25,000 for use over project lifetime.</w:t>
            </w:r>
          </w:p>
        </w:tc>
      </w:tr>
      <w:tr w:rsidR="00B4200B" w:rsidRPr="003E60FE" w14:paraId="79CCC6CB" w14:textId="77777777" w:rsidTr="00777972">
        <w:trPr>
          <w:trHeight w:val="264"/>
        </w:trPr>
        <w:tc>
          <w:tcPr>
            <w:tcW w:w="1271" w:type="dxa"/>
            <w:tcBorders>
              <w:top w:val="nil"/>
              <w:left w:val="single" w:sz="4" w:space="0" w:color="auto"/>
              <w:bottom w:val="single" w:sz="4" w:space="0" w:color="auto"/>
              <w:right w:val="single" w:sz="4" w:space="0" w:color="auto"/>
            </w:tcBorders>
            <w:shd w:val="clear" w:color="auto" w:fill="auto"/>
            <w:noWrap/>
            <w:hideMark/>
          </w:tcPr>
          <w:p w14:paraId="37CD69EE"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34</w:t>
            </w:r>
          </w:p>
        </w:tc>
        <w:tc>
          <w:tcPr>
            <w:tcW w:w="12698" w:type="dxa"/>
            <w:tcBorders>
              <w:top w:val="nil"/>
              <w:left w:val="nil"/>
              <w:bottom w:val="single" w:sz="4" w:space="0" w:color="auto"/>
              <w:right w:val="single" w:sz="4" w:space="0" w:color="auto"/>
            </w:tcBorders>
            <w:shd w:val="clear" w:color="auto" w:fill="auto"/>
            <w:noWrap/>
            <w:vAlign w:val="center"/>
            <w:hideMark/>
          </w:tcPr>
          <w:p w14:paraId="5E659332" w14:textId="77777777" w:rsidR="00B4200B" w:rsidRPr="003E60FE" w:rsidRDefault="00B4200B" w:rsidP="00777972">
            <w:pPr>
              <w:rPr>
                <w:rFonts w:eastAsia="Times New Roman" w:cs="Arial"/>
                <w:color w:val="000000"/>
                <w:sz w:val="20"/>
                <w:szCs w:val="20"/>
              </w:rPr>
            </w:pPr>
            <w:r w:rsidRPr="003E60FE">
              <w:rPr>
                <w:rFonts w:eastAsia="Times New Roman" w:cs="Arial"/>
                <w:color w:val="000000"/>
                <w:sz w:val="20"/>
                <w:szCs w:val="20"/>
              </w:rPr>
              <w:t xml:space="preserve"> </w:t>
            </w:r>
            <w:r w:rsidRPr="003E60FE">
              <w:rPr>
                <w:rFonts w:eastAsia="Times New Roman" w:cs="Arial"/>
                <w:i/>
                <w:iCs/>
                <w:color w:val="000000"/>
                <w:sz w:val="20"/>
                <w:szCs w:val="20"/>
              </w:rPr>
              <w:t xml:space="preserve">Professional services: </w:t>
            </w:r>
            <w:r w:rsidRPr="003E60FE">
              <w:rPr>
                <w:rFonts w:eastAsia="Times New Roman" w:cs="Arial"/>
                <w:color w:val="000000"/>
                <w:sz w:val="20"/>
                <w:szCs w:val="20"/>
              </w:rPr>
              <w:t xml:space="preserve">This will cover to costs of an annual audit of the project finances. </w:t>
            </w:r>
            <w:r w:rsidRPr="003E60FE">
              <w:rPr>
                <w:rFonts w:eastAsia="Times New Roman" w:cs="Arial"/>
                <w:b/>
                <w:bCs/>
                <w:color w:val="000000"/>
                <w:sz w:val="20"/>
                <w:szCs w:val="20"/>
              </w:rPr>
              <w:t>The budget is US$20,000.</w:t>
            </w:r>
          </w:p>
        </w:tc>
      </w:tr>
      <w:tr w:rsidR="00B4200B" w:rsidRPr="003E60FE" w14:paraId="7D3F1372"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3FF34D96"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35</w:t>
            </w:r>
          </w:p>
        </w:tc>
        <w:tc>
          <w:tcPr>
            <w:tcW w:w="12698" w:type="dxa"/>
            <w:tcBorders>
              <w:top w:val="nil"/>
              <w:left w:val="nil"/>
              <w:bottom w:val="single" w:sz="4" w:space="0" w:color="auto"/>
              <w:right w:val="single" w:sz="4" w:space="0" w:color="auto"/>
            </w:tcBorders>
            <w:shd w:val="clear" w:color="auto" w:fill="auto"/>
            <w:hideMark/>
          </w:tcPr>
          <w:p w14:paraId="73F4466F"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Training, workshops and conferences:</w:t>
            </w:r>
            <w:r w:rsidRPr="003E60FE">
              <w:rPr>
                <w:rFonts w:eastAsia="Times New Roman" w:cs="Arial"/>
                <w:color w:val="000000"/>
                <w:sz w:val="20"/>
                <w:szCs w:val="20"/>
              </w:rPr>
              <w:t xml:space="preserve"> This budget will cover the costs of project board meetings and any training to be delivered by the PMU to project partners/IP over the life of the project (e.g. on financial reporting). </w:t>
            </w:r>
            <w:r w:rsidRPr="003E60FE">
              <w:rPr>
                <w:rFonts w:eastAsia="Times New Roman" w:cs="Arial"/>
                <w:b/>
                <w:bCs/>
                <w:color w:val="000000"/>
                <w:sz w:val="20"/>
                <w:szCs w:val="20"/>
              </w:rPr>
              <w:t>The budget for this item is $53,307.</w:t>
            </w:r>
          </w:p>
        </w:tc>
      </w:tr>
      <w:tr w:rsidR="00B4200B" w:rsidRPr="003E60FE" w14:paraId="5DC6F1DF"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77D9F7D1"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36</w:t>
            </w:r>
          </w:p>
        </w:tc>
        <w:tc>
          <w:tcPr>
            <w:tcW w:w="12698" w:type="dxa"/>
            <w:tcBorders>
              <w:top w:val="nil"/>
              <w:left w:val="nil"/>
              <w:bottom w:val="single" w:sz="4" w:space="0" w:color="auto"/>
              <w:right w:val="single" w:sz="4" w:space="0" w:color="auto"/>
            </w:tcBorders>
            <w:shd w:val="clear" w:color="auto" w:fill="auto"/>
            <w:hideMark/>
          </w:tcPr>
          <w:p w14:paraId="0005136D" w14:textId="77777777" w:rsidR="00B4200B" w:rsidRPr="003E60FE" w:rsidRDefault="00B4200B" w:rsidP="00777972">
            <w:pPr>
              <w:jc w:val="left"/>
              <w:rPr>
                <w:rFonts w:eastAsia="Times New Roman" w:cs="Arial"/>
                <w:i/>
                <w:iCs/>
                <w:color w:val="000000"/>
                <w:sz w:val="20"/>
                <w:szCs w:val="20"/>
              </w:rPr>
            </w:pPr>
            <w:r w:rsidRPr="003E60FE">
              <w:rPr>
                <w:rFonts w:eastAsia="Times New Roman" w:cs="Arial"/>
                <w:i/>
                <w:iCs/>
                <w:color w:val="000000"/>
                <w:sz w:val="20"/>
                <w:szCs w:val="20"/>
              </w:rPr>
              <w:t xml:space="preserve">Contractual Services - Individuals: </w:t>
            </w:r>
            <w:r w:rsidRPr="003E60FE">
              <w:rPr>
                <w:rFonts w:eastAsia="Times New Roman" w:cs="Arial"/>
                <w:color w:val="000000"/>
                <w:sz w:val="20"/>
                <w:szCs w:val="20"/>
              </w:rPr>
              <w:t xml:space="preserve">This budget will cover the cost of salaries of 2 Drivers @ US200 per month for 7 years. </w:t>
            </w:r>
            <w:r w:rsidRPr="003E60FE">
              <w:rPr>
                <w:rFonts w:eastAsia="Times New Roman" w:cs="Arial"/>
                <w:b/>
                <w:bCs/>
                <w:color w:val="000000"/>
                <w:sz w:val="20"/>
                <w:szCs w:val="20"/>
              </w:rPr>
              <w:t>The total cost for this item is US$42,000.</w:t>
            </w:r>
          </w:p>
        </w:tc>
      </w:tr>
      <w:tr w:rsidR="00B4200B" w:rsidRPr="003E60FE" w14:paraId="2B8310EA"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3439D779"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37</w:t>
            </w:r>
          </w:p>
        </w:tc>
        <w:tc>
          <w:tcPr>
            <w:tcW w:w="12698" w:type="dxa"/>
            <w:tcBorders>
              <w:top w:val="nil"/>
              <w:left w:val="nil"/>
              <w:bottom w:val="single" w:sz="4" w:space="0" w:color="auto"/>
              <w:right w:val="single" w:sz="4" w:space="0" w:color="auto"/>
            </w:tcBorders>
            <w:shd w:val="clear" w:color="auto" w:fill="auto"/>
            <w:hideMark/>
          </w:tcPr>
          <w:p w14:paraId="2A0C0E08" w14:textId="77777777" w:rsidR="00B4200B" w:rsidRPr="003E60FE" w:rsidRDefault="00B4200B" w:rsidP="00777972">
            <w:pPr>
              <w:jc w:val="left"/>
              <w:rPr>
                <w:rFonts w:eastAsia="Times New Roman" w:cs="Arial"/>
                <w:color w:val="000000"/>
                <w:sz w:val="20"/>
                <w:szCs w:val="20"/>
              </w:rPr>
            </w:pPr>
            <w:r w:rsidRPr="003E60FE">
              <w:rPr>
                <w:rFonts w:eastAsia="Times New Roman" w:cs="Arial"/>
                <w:color w:val="000000"/>
                <w:sz w:val="20"/>
                <w:szCs w:val="20"/>
              </w:rPr>
              <w:t xml:space="preserve">Training, workshops and conferences: This budget will contribute for the costs of project board meetings, supervsion/ oversight missions, stakeholder’s meetings and any training to be delivered by the PMU to project partners/IP over the life of the project (e.g. on financial reporting). </w:t>
            </w:r>
            <w:r w:rsidRPr="003E60FE">
              <w:rPr>
                <w:rFonts w:eastAsia="Times New Roman" w:cs="Arial"/>
                <w:b/>
                <w:bCs/>
                <w:color w:val="000000"/>
                <w:sz w:val="20"/>
                <w:szCs w:val="20"/>
              </w:rPr>
              <w:t>The budget for this item is $126,750.</w:t>
            </w:r>
          </w:p>
        </w:tc>
      </w:tr>
      <w:tr w:rsidR="00B4200B" w:rsidRPr="003E60FE" w14:paraId="295C9113" w14:textId="77777777" w:rsidTr="00777972">
        <w:trPr>
          <w:trHeight w:val="264"/>
        </w:trPr>
        <w:tc>
          <w:tcPr>
            <w:tcW w:w="1271" w:type="dxa"/>
            <w:tcBorders>
              <w:top w:val="nil"/>
              <w:left w:val="single" w:sz="4" w:space="0" w:color="auto"/>
              <w:bottom w:val="single" w:sz="4" w:space="0" w:color="auto"/>
              <w:right w:val="single" w:sz="4" w:space="0" w:color="auto"/>
            </w:tcBorders>
            <w:shd w:val="clear" w:color="auto" w:fill="auto"/>
            <w:noWrap/>
            <w:hideMark/>
          </w:tcPr>
          <w:p w14:paraId="5E2CA9D6"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38</w:t>
            </w:r>
          </w:p>
        </w:tc>
        <w:tc>
          <w:tcPr>
            <w:tcW w:w="12698" w:type="dxa"/>
            <w:tcBorders>
              <w:top w:val="nil"/>
              <w:left w:val="nil"/>
              <w:bottom w:val="single" w:sz="4" w:space="0" w:color="auto"/>
              <w:right w:val="single" w:sz="4" w:space="0" w:color="auto"/>
            </w:tcBorders>
            <w:shd w:val="clear" w:color="auto" w:fill="auto"/>
            <w:hideMark/>
          </w:tcPr>
          <w:p w14:paraId="727C65DC" w14:textId="77777777" w:rsidR="00B4200B" w:rsidRPr="003E60FE" w:rsidRDefault="00B4200B" w:rsidP="00777972">
            <w:pPr>
              <w:jc w:val="left"/>
              <w:rPr>
                <w:rFonts w:eastAsia="Times New Roman" w:cs="Arial"/>
                <w:color w:val="000000"/>
                <w:sz w:val="20"/>
                <w:szCs w:val="20"/>
              </w:rPr>
            </w:pPr>
            <w:r w:rsidRPr="003E60FE">
              <w:rPr>
                <w:rFonts w:eastAsia="Times New Roman" w:cs="Arial"/>
                <w:color w:val="000000"/>
                <w:sz w:val="20"/>
                <w:szCs w:val="20"/>
              </w:rPr>
              <w:t xml:space="preserve">Information Technology Equip: Procure equipment including 5 laptop computers (at $2000 each) and maintaince.  </w:t>
            </w:r>
            <w:r w:rsidRPr="003E60FE">
              <w:rPr>
                <w:rFonts w:eastAsia="Times New Roman" w:cs="Arial"/>
                <w:b/>
                <w:bCs/>
                <w:color w:val="000000"/>
                <w:sz w:val="20"/>
                <w:szCs w:val="20"/>
              </w:rPr>
              <w:t>The total budget for this item is $10,750</w:t>
            </w:r>
          </w:p>
        </w:tc>
      </w:tr>
      <w:tr w:rsidR="00B4200B" w:rsidRPr="003E60FE" w14:paraId="2859CBEC"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5F364BF5"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39</w:t>
            </w:r>
          </w:p>
        </w:tc>
        <w:tc>
          <w:tcPr>
            <w:tcW w:w="12698" w:type="dxa"/>
            <w:tcBorders>
              <w:top w:val="nil"/>
              <w:left w:val="nil"/>
              <w:bottom w:val="single" w:sz="4" w:space="0" w:color="auto"/>
              <w:right w:val="single" w:sz="4" w:space="0" w:color="auto"/>
            </w:tcBorders>
            <w:shd w:val="clear" w:color="auto" w:fill="auto"/>
            <w:hideMark/>
          </w:tcPr>
          <w:p w14:paraId="410CEFD6" w14:textId="77777777" w:rsidR="00B4200B" w:rsidRPr="003E60FE" w:rsidRDefault="00B4200B" w:rsidP="00777972">
            <w:pPr>
              <w:jc w:val="left"/>
              <w:rPr>
                <w:rFonts w:eastAsia="Times New Roman" w:cs="Arial"/>
                <w:color w:val="000000"/>
                <w:sz w:val="20"/>
                <w:szCs w:val="20"/>
              </w:rPr>
            </w:pPr>
            <w:r w:rsidRPr="003E60FE">
              <w:rPr>
                <w:rFonts w:eastAsia="Times New Roman" w:cs="Arial"/>
                <w:i/>
                <w:iCs/>
                <w:color w:val="000000"/>
                <w:sz w:val="20"/>
                <w:szCs w:val="20"/>
              </w:rPr>
              <w:t>Equipment and furniture</w:t>
            </w:r>
            <w:r w:rsidRPr="003E60FE">
              <w:rPr>
                <w:rFonts w:eastAsia="Times New Roman" w:cs="Arial"/>
                <w:color w:val="000000"/>
                <w:sz w:val="20"/>
                <w:szCs w:val="20"/>
              </w:rPr>
              <w:t>: This budget will cover the costs of the 2nd project vehicle @$40,000 and Office Machineries such as Printer @$6,000, photocopy machine @$6,000, camera.@ $1000, LCD @1000 etc</w:t>
            </w:r>
            <w:r w:rsidRPr="003E60FE">
              <w:rPr>
                <w:rFonts w:eastAsia="Times New Roman" w:cs="Arial"/>
                <w:b/>
                <w:bCs/>
                <w:color w:val="000000"/>
                <w:sz w:val="20"/>
                <w:szCs w:val="20"/>
              </w:rPr>
              <w:t>The total cost of this item is $55,000 for use over the lifetime of the project.</w:t>
            </w:r>
          </w:p>
        </w:tc>
      </w:tr>
      <w:tr w:rsidR="00B4200B" w:rsidRPr="003E60FE" w14:paraId="18B1209B"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17F0D4C9"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40</w:t>
            </w:r>
          </w:p>
        </w:tc>
        <w:tc>
          <w:tcPr>
            <w:tcW w:w="12698" w:type="dxa"/>
            <w:tcBorders>
              <w:top w:val="nil"/>
              <w:left w:val="nil"/>
              <w:bottom w:val="single" w:sz="4" w:space="0" w:color="auto"/>
              <w:right w:val="single" w:sz="4" w:space="0" w:color="auto"/>
            </w:tcBorders>
            <w:shd w:val="clear" w:color="auto" w:fill="auto"/>
            <w:hideMark/>
          </w:tcPr>
          <w:p w14:paraId="0D1FD167" w14:textId="77777777" w:rsidR="00B4200B" w:rsidRPr="003E60FE" w:rsidRDefault="00B4200B" w:rsidP="00777972">
            <w:pPr>
              <w:jc w:val="left"/>
              <w:rPr>
                <w:rFonts w:eastAsia="Times New Roman" w:cs="Arial"/>
                <w:color w:val="000000"/>
                <w:sz w:val="20"/>
                <w:szCs w:val="20"/>
              </w:rPr>
            </w:pPr>
            <w:r w:rsidRPr="003E60FE">
              <w:rPr>
                <w:rFonts w:eastAsia="Times New Roman" w:cs="Arial"/>
                <w:color w:val="000000"/>
                <w:sz w:val="20"/>
                <w:szCs w:val="20"/>
              </w:rPr>
              <w:t xml:space="preserve">Communication: Costs of fast internet connection at an estimated cost of $1,500 per month for the project office and purchase of mobile phones for project staff. </w:t>
            </w:r>
            <w:r w:rsidRPr="003E60FE">
              <w:rPr>
                <w:rFonts w:eastAsia="Times New Roman" w:cs="Arial"/>
                <w:b/>
                <w:bCs/>
                <w:color w:val="000000"/>
                <w:sz w:val="20"/>
                <w:szCs w:val="20"/>
              </w:rPr>
              <w:t>Total estimated costs is $126,000.</w:t>
            </w:r>
          </w:p>
        </w:tc>
      </w:tr>
      <w:tr w:rsidR="00B4200B" w:rsidRPr="003E60FE" w14:paraId="5B46504A" w14:textId="77777777" w:rsidTr="00777972">
        <w:trPr>
          <w:trHeight w:val="528"/>
        </w:trPr>
        <w:tc>
          <w:tcPr>
            <w:tcW w:w="1271" w:type="dxa"/>
            <w:tcBorders>
              <w:top w:val="nil"/>
              <w:left w:val="single" w:sz="4" w:space="0" w:color="auto"/>
              <w:bottom w:val="single" w:sz="4" w:space="0" w:color="auto"/>
              <w:right w:val="single" w:sz="4" w:space="0" w:color="auto"/>
            </w:tcBorders>
            <w:shd w:val="clear" w:color="auto" w:fill="auto"/>
            <w:noWrap/>
            <w:hideMark/>
          </w:tcPr>
          <w:p w14:paraId="5E3C9906"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41</w:t>
            </w:r>
          </w:p>
        </w:tc>
        <w:tc>
          <w:tcPr>
            <w:tcW w:w="12698" w:type="dxa"/>
            <w:tcBorders>
              <w:top w:val="nil"/>
              <w:left w:val="nil"/>
              <w:bottom w:val="single" w:sz="4" w:space="0" w:color="auto"/>
              <w:right w:val="single" w:sz="4" w:space="0" w:color="auto"/>
            </w:tcBorders>
            <w:shd w:val="clear" w:color="auto" w:fill="auto"/>
            <w:hideMark/>
          </w:tcPr>
          <w:p w14:paraId="55C7564B" w14:textId="77777777" w:rsidR="00B4200B" w:rsidRPr="003E60FE" w:rsidRDefault="00B4200B" w:rsidP="00777972">
            <w:pPr>
              <w:jc w:val="left"/>
              <w:rPr>
                <w:rFonts w:eastAsia="Times New Roman" w:cs="Arial"/>
                <w:color w:val="000000"/>
                <w:sz w:val="20"/>
                <w:szCs w:val="20"/>
              </w:rPr>
            </w:pPr>
            <w:r w:rsidRPr="003E60FE">
              <w:rPr>
                <w:rFonts w:eastAsia="Times New Roman" w:cs="Arial"/>
                <w:color w:val="000000"/>
                <w:sz w:val="20"/>
                <w:szCs w:val="20"/>
              </w:rPr>
              <w:t xml:space="preserve">Rental &amp; Maintenance-Premises - The budget will cover the rent of Project office in the field with payment of utilities @ $12,500 per year.  </w:t>
            </w:r>
            <w:r w:rsidRPr="003E60FE">
              <w:rPr>
                <w:rFonts w:eastAsia="Times New Roman" w:cs="Arial"/>
                <w:b/>
                <w:bCs/>
                <w:color w:val="000000"/>
                <w:sz w:val="20"/>
                <w:szCs w:val="20"/>
              </w:rPr>
              <w:t>The total budget for this item is $87,5000</w:t>
            </w:r>
          </w:p>
        </w:tc>
      </w:tr>
      <w:tr w:rsidR="00B4200B" w:rsidRPr="003E60FE" w14:paraId="6714080D" w14:textId="77777777" w:rsidTr="00777972">
        <w:trPr>
          <w:trHeight w:val="264"/>
        </w:trPr>
        <w:tc>
          <w:tcPr>
            <w:tcW w:w="1271" w:type="dxa"/>
            <w:tcBorders>
              <w:top w:val="nil"/>
              <w:left w:val="single" w:sz="4" w:space="0" w:color="auto"/>
              <w:bottom w:val="single" w:sz="4" w:space="0" w:color="auto"/>
              <w:right w:val="single" w:sz="4" w:space="0" w:color="auto"/>
            </w:tcBorders>
            <w:shd w:val="clear" w:color="auto" w:fill="auto"/>
            <w:noWrap/>
            <w:hideMark/>
          </w:tcPr>
          <w:p w14:paraId="338306F1"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42</w:t>
            </w:r>
          </w:p>
        </w:tc>
        <w:tc>
          <w:tcPr>
            <w:tcW w:w="12698" w:type="dxa"/>
            <w:tcBorders>
              <w:top w:val="nil"/>
              <w:left w:val="nil"/>
              <w:bottom w:val="single" w:sz="4" w:space="0" w:color="auto"/>
              <w:right w:val="single" w:sz="4" w:space="0" w:color="auto"/>
            </w:tcBorders>
            <w:shd w:val="clear" w:color="auto" w:fill="auto"/>
            <w:hideMark/>
          </w:tcPr>
          <w:p w14:paraId="44AE2025" w14:textId="77777777" w:rsidR="00B4200B" w:rsidRPr="003E60FE" w:rsidRDefault="00B4200B" w:rsidP="00777972">
            <w:pPr>
              <w:jc w:val="left"/>
              <w:rPr>
                <w:rFonts w:eastAsia="Times New Roman" w:cs="Arial"/>
                <w:color w:val="000000"/>
                <w:sz w:val="20"/>
                <w:szCs w:val="20"/>
              </w:rPr>
            </w:pPr>
            <w:r w:rsidRPr="003E60FE">
              <w:rPr>
                <w:rFonts w:eastAsia="Times New Roman" w:cs="Arial"/>
                <w:color w:val="000000"/>
                <w:sz w:val="20"/>
                <w:szCs w:val="20"/>
              </w:rPr>
              <w:t xml:space="preserve">Material and Goods - The budget will cover the cost of fuel, maintainance fee, tyre etc .estimated @1500 per month. </w:t>
            </w:r>
            <w:r w:rsidRPr="003E60FE">
              <w:rPr>
                <w:rFonts w:eastAsia="Times New Roman" w:cs="Arial"/>
                <w:b/>
                <w:bCs/>
                <w:color w:val="000000"/>
                <w:sz w:val="20"/>
                <w:szCs w:val="20"/>
              </w:rPr>
              <w:t>The total budget for this item is $126,000</w:t>
            </w:r>
          </w:p>
        </w:tc>
      </w:tr>
      <w:tr w:rsidR="00B4200B" w:rsidRPr="003E60FE" w14:paraId="32112D83" w14:textId="77777777" w:rsidTr="00777972">
        <w:trPr>
          <w:trHeight w:val="264"/>
        </w:trPr>
        <w:tc>
          <w:tcPr>
            <w:tcW w:w="1271" w:type="dxa"/>
            <w:tcBorders>
              <w:top w:val="nil"/>
              <w:left w:val="single" w:sz="4" w:space="0" w:color="auto"/>
              <w:bottom w:val="single" w:sz="4" w:space="0" w:color="auto"/>
              <w:right w:val="single" w:sz="4" w:space="0" w:color="auto"/>
            </w:tcBorders>
            <w:shd w:val="clear" w:color="auto" w:fill="auto"/>
            <w:noWrap/>
            <w:hideMark/>
          </w:tcPr>
          <w:p w14:paraId="0685C80C" w14:textId="77777777" w:rsidR="00B4200B" w:rsidRPr="003E60FE" w:rsidRDefault="00B4200B" w:rsidP="00777972">
            <w:pPr>
              <w:jc w:val="center"/>
              <w:rPr>
                <w:rFonts w:eastAsia="Times New Roman" w:cs="Arial"/>
                <w:color w:val="000000"/>
                <w:sz w:val="20"/>
                <w:szCs w:val="20"/>
              </w:rPr>
            </w:pPr>
            <w:r w:rsidRPr="003E60FE">
              <w:rPr>
                <w:rFonts w:eastAsia="Times New Roman" w:cs="Arial"/>
                <w:color w:val="000000"/>
                <w:sz w:val="20"/>
                <w:szCs w:val="20"/>
              </w:rPr>
              <w:t>43</w:t>
            </w:r>
          </w:p>
        </w:tc>
        <w:tc>
          <w:tcPr>
            <w:tcW w:w="12698" w:type="dxa"/>
            <w:tcBorders>
              <w:top w:val="nil"/>
              <w:left w:val="nil"/>
              <w:bottom w:val="single" w:sz="4" w:space="0" w:color="auto"/>
              <w:right w:val="single" w:sz="4" w:space="0" w:color="auto"/>
            </w:tcBorders>
            <w:shd w:val="clear" w:color="auto" w:fill="auto"/>
            <w:hideMark/>
          </w:tcPr>
          <w:p w14:paraId="5558285C" w14:textId="77777777" w:rsidR="00B4200B" w:rsidRPr="003E60FE" w:rsidRDefault="00B4200B" w:rsidP="00777972">
            <w:pPr>
              <w:jc w:val="left"/>
              <w:rPr>
                <w:rFonts w:eastAsia="Times New Roman" w:cs="Arial"/>
                <w:color w:val="000000"/>
                <w:sz w:val="20"/>
                <w:szCs w:val="20"/>
              </w:rPr>
            </w:pPr>
            <w:r w:rsidRPr="003E60FE">
              <w:rPr>
                <w:rFonts w:eastAsia="Times New Roman" w:cs="Arial"/>
                <w:color w:val="000000"/>
                <w:sz w:val="20"/>
                <w:szCs w:val="20"/>
              </w:rPr>
              <w:t xml:space="preserve">Miscellaneous exp - the budget will cover insurances and some miscellaneous expenses.  </w:t>
            </w:r>
            <w:r w:rsidRPr="003E60FE">
              <w:rPr>
                <w:rFonts w:eastAsia="Times New Roman" w:cs="Arial"/>
                <w:b/>
                <w:bCs/>
                <w:color w:val="000000"/>
                <w:sz w:val="20"/>
                <w:szCs w:val="20"/>
              </w:rPr>
              <w:t>The total budget for this item is $ 5,250.00</w:t>
            </w:r>
          </w:p>
        </w:tc>
      </w:tr>
    </w:tbl>
    <w:p w14:paraId="5181403D" w14:textId="77777777" w:rsidR="00B4200B" w:rsidRPr="006D4D3F" w:rsidRDefault="00B4200B" w:rsidP="00C91090">
      <w:pPr>
        <w:rPr>
          <w:rFonts w:cs="Arial"/>
          <w:b/>
          <w:szCs w:val="22"/>
          <w:lang w:val="en-GB"/>
        </w:rPr>
      </w:pPr>
    </w:p>
    <w:p w14:paraId="7EB839E7" w14:textId="77777777" w:rsidR="00C91090" w:rsidRPr="00565EC6" w:rsidRDefault="00C91090" w:rsidP="00C91090">
      <w:pPr>
        <w:rPr>
          <w:rFonts w:ascii="Arial Narrow" w:hAnsi="Arial Narrow"/>
          <w:sz w:val="18"/>
          <w:szCs w:val="18"/>
          <w:lang w:val="en-GB"/>
        </w:rPr>
      </w:pPr>
    </w:p>
    <w:p w14:paraId="2FD0FA67" w14:textId="77777777" w:rsidR="00C91090" w:rsidRPr="006D4D3F" w:rsidRDefault="00C91090" w:rsidP="00C91090">
      <w:pPr>
        <w:rPr>
          <w:rFonts w:ascii="Arial Narrow" w:hAnsi="Arial Narrow"/>
          <w:sz w:val="18"/>
          <w:szCs w:val="18"/>
          <w:lang w:val="en-GB"/>
        </w:rPr>
      </w:pPr>
    </w:p>
    <w:p w14:paraId="7F230AD8" w14:textId="77777777" w:rsidR="003E3ABA" w:rsidRPr="008A2D9C" w:rsidRDefault="003E3ABA" w:rsidP="003B2A79">
      <w:pPr>
        <w:rPr>
          <w:lang w:val="en-GB"/>
        </w:rPr>
      </w:pPr>
    </w:p>
    <w:p w14:paraId="7E6400F8" w14:textId="77777777" w:rsidR="00D90C42" w:rsidRPr="008A2D9C" w:rsidRDefault="00D90C42" w:rsidP="003B2A79">
      <w:pPr>
        <w:jc w:val="left"/>
        <w:rPr>
          <w:szCs w:val="28"/>
          <w:lang w:val="en-GB"/>
        </w:rPr>
        <w:sectPr w:rsidR="00D90C42" w:rsidRPr="008A2D9C" w:rsidSect="00740F26">
          <w:pgSz w:w="15840" w:h="12240" w:orient="landscape" w:code="1"/>
          <w:pgMar w:top="720" w:right="720" w:bottom="720" w:left="720" w:header="720" w:footer="432" w:gutter="0"/>
          <w:cols w:space="708"/>
          <w:titlePg/>
          <w:docGrid w:linePitch="360"/>
        </w:sectPr>
      </w:pPr>
    </w:p>
    <w:p w14:paraId="5D8617B6" w14:textId="77777777" w:rsidR="003E3ABA" w:rsidRPr="008A2D9C" w:rsidRDefault="003E3ABA" w:rsidP="003B2A79">
      <w:pPr>
        <w:pStyle w:val="Heading1"/>
        <w:spacing w:before="0" w:after="60"/>
        <w:rPr>
          <w:rFonts w:ascii="Calibri" w:hAnsi="Calibri"/>
          <w:szCs w:val="28"/>
          <w:lang w:val="en-GB"/>
        </w:rPr>
      </w:pPr>
      <w:bookmarkStart w:id="48" w:name="_Toc511738038"/>
      <w:bookmarkStart w:id="49" w:name="_Toc511738065"/>
      <w:r w:rsidRPr="008A2D9C">
        <w:rPr>
          <w:rFonts w:ascii="Calibri" w:hAnsi="Calibri"/>
          <w:szCs w:val="28"/>
          <w:lang w:val="en-GB"/>
        </w:rPr>
        <w:t>Legal Context</w:t>
      </w:r>
      <w:bookmarkEnd w:id="48"/>
      <w:bookmarkEnd w:id="49"/>
    </w:p>
    <w:p w14:paraId="7C48976D" w14:textId="77777777" w:rsidR="00872F38" w:rsidRPr="008A2D9C" w:rsidRDefault="00872F38" w:rsidP="00872F38">
      <w:pPr>
        <w:rPr>
          <w:lang w:val="en-GB"/>
        </w:rPr>
      </w:pPr>
    </w:p>
    <w:p w14:paraId="07E62989" w14:textId="3A951351" w:rsidR="00872F38" w:rsidRPr="008A2D9C" w:rsidRDefault="00872F38" w:rsidP="00872F38">
      <w:pPr>
        <w:rPr>
          <w:b/>
          <w:lang w:val="en-GB"/>
        </w:rPr>
      </w:pPr>
      <w:r w:rsidRPr="008A2D9C">
        <w:rPr>
          <w:b/>
          <w:lang w:val="en-GB"/>
        </w:rPr>
        <w:t xml:space="preserve">Where the country has signed the </w:t>
      </w:r>
      <w:hyperlink r:id="rId31" w:tooltip="outbind://44/reference_centre/chapter5/sbaa.pdf" w:history="1">
        <w:r w:rsidRPr="008A2D9C">
          <w:rPr>
            <w:rStyle w:val="Hyperlink"/>
            <w:rFonts w:cs="Arial"/>
            <w:b/>
            <w:spacing w:val="-3"/>
            <w:szCs w:val="20"/>
            <w:lang w:val="en-GB"/>
          </w:rPr>
          <w:t>Standard Basic Assistance Agreement (SBAA)</w:t>
        </w:r>
      </w:hyperlink>
    </w:p>
    <w:p w14:paraId="23D426D7" w14:textId="678BE5A0" w:rsidR="00872F38" w:rsidRPr="008A2D9C" w:rsidRDefault="00872F38" w:rsidP="00872F38">
      <w:pPr>
        <w:rPr>
          <w:lang w:val="en-GB"/>
        </w:rPr>
      </w:pPr>
      <w:r w:rsidRPr="008A2D9C">
        <w:rPr>
          <w:lang w:val="en-GB"/>
        </w:rPr>
        <w:t xml:space="preserve">This project document shall be the instrument referred to as such in Article 1 of the Standard Basic Assistance Agreement between the Government of </w:t>
      </w:r>
      <w:r w:rsidR="00B4200B">
        <w:rPr>
          <w:lang w:val="en-GB"/>
        </w:rPr>
        <w:t>Eritrea</w:t>
      </w:r>
      <w:r w:rsidRPr="008A2D9C">
        <w:rPr>
          <w:lang w:val="en-GB"/>
        </w:rPr>
        <w:t xml:space="preserve"> and UNDP, signed on </w:t>
      </w:r>
      <w:r w:rsidR="00B4200B">
        <w:rPr>
          <w:lang w:val="en-GB"/>
        </w:rPr>
        <w:t>11</w:t>
      </w:r>
      <w:r w:rsidR="00B4200B" w:rsidRPr="001121BB">
        <w:rPr>
          <w:vertAlign w:val="superscript"/>
          <w:lang w:val="en-GB"/>
        </w:rPr>
        <w:t>th</w:t>
      </w:r>
      <w:r w:rsidR="00B4200B">
        <w:rPr>
          <w:lang w:val="en-GB"/>
        </w:rPr>
        <w:t xml:space="preserve"> June 1994.</w:t>
      </w:r>
      <w:r w:rsidRPr="008A2D9C">
        <w:rPr>
          <w:lang w:val="en-GB"/>
        </w:rPr>
        <w:t>   All references in the SBAA to “Executing Agency” shall be deemed to refer to “Implementing Partner.”</w:t>
      </w:r>
    </w:p>
    <w:p w14:paraId="1CE2D72E" w14:textId="77777777" w:rsidR="00C6067F" w:rsidRPr="008A2D9C" w:rsidRDefault="00C6067F" w:rsidP="00872F38">
      <w:pPr>
        <w:rPr>
          <w:lang w:val="en-GB"/>
        </w:rPr>
      </w:pPr>
    </w:p>
    <w:p w14:paraId="4565C7B8" w14:textId="4747F7AC" w:rsidR="00872F38" w:rsidRPr="008A2D9C" w:rsidRDefault="00872F38" w:rsidP="00872F38">
      <w:pPr>
        <w:rPr>
          <w:rFonts w:cs="Arial"/>
          <w:szCs w:val="20"/>
          <w:lang w:val="en-GB"/>
        </w:rPr>
      </w:pPr>
      <w:r w:rsidRPr="008A2D9C">
        <w:rPr>
          <w:rFonts w:cs="Arial"/>
          <w:szCs w:val="20"/>
          <w:lang w:val="en-GB"/>
        </w:rPr>
        <w:t xml:space="preserve">This project will be implemented by </w:t>
      </w:r>
      <w:r w:rsidR="00627E35" w:rsidRPr="008A2D9C">
        <w:rPr>
          <w:rFonts w:cs="Arial"/>
          <w:szCs w:val="20"/>
          <w:lang w:val="en-GB"/>
        </w:rPr>
        <w:t>the Ministry of Land, Water and Environment (MLWE)</w:t>
      </w:r>
      <w:r w:rsidRPr="008A2D9C">
        <w:rPr>
          <w:rFonts w:cs="Arial"/>
          <w:szCs w:val="20"/>
          <w:lang w:val="en-GB"/>
        </w:rPr>
        <w:t xml:space="preserve">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6CABA6AC" w14:textId="77777777" w:rsidR="00C6067F" w:rsidRPr="008A2D9C" w:rsidRDefault="00C6067F" w:rsidP="00872F38">
      <w:pPr>
        <w:rPr>
          <w:rFonts w:cs="Arial"/>
          <w:szCs w:val="20"/>
          <w:lang w:val="en-GB"/>
        </w:rPr>
      </w:pPr>
    </w:p>
    <w:p w14:paraId="499D4BDC" w14:textId="77777777" w:rsidR="003E3ABA" w:rsidRPr="008A2D9C" w:rsidRDefault="003E3ABA" w:rsidP="00E223D9">
      <w:pPr>
        <w:jc w:val="left"/>
        <w:rPr>
          <w:szCs w:val="20"/>
          <w:lang w:val="en-GB"/>
        </w:rPr>
      </w:pPr>
      <w:r w:rsidRPr="008A2D9C">
        <w:rPr>
          <w:szCs w:val="20"/>
          <w:lang w:val="en-GB"/>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2741EB3" w14:textId="77777777" w:rsidR="00F62A77" w:rsidRPr="008A2D9C" w:rsidRDefault="00F62A77" w:rsidP="00E223D9">
      <w:pPr>
        <w:jc w:val="left"/>
        <w:rPr>
          <w:szCs w:val="20"/>
          <w:lang w:val="en-GB"/>
        </w:rPr>
      </w:pPr>
    </w:p>
    <w:p w14:paraId="2BCA8275" w14:textId="77777777" w:rsidR="00A94FFC" w:rsidRPr="008A2D9C" w:rsidRDefault="00A94FFC" w:rsidP="00E223D9">
      <w:pPr>
        <w:jc w:val="left"/>
        <w:rPr>
          <w:szCs w:val="20"/>
          <w:lang w:val="en-GB"/>
        </w:rPr>
      </w:pPr>
    </w:p>
    <w:p w14:paraId="12FB9CA5" w14:textId="77777777" w:rsidR="00A94FFC" w:rsidRPr="008A2D9C" w:rsidRDefault="00A94FFC" w:rsidP="00E223D9">
      <w:pPr>
        <w:pStyle w:val="Heading1"/>
        <w:spacing w:before="0" w:after="60"/>
        <w:jc w:val="left"/>
        <w:rPr>
          <w:rFonts w:ascii="Calibri" w:hAnsi="Calibri"/>
          <w:szCs w:val="28"/>
          <w:lang w:val="en-GB"/>
        </w:rPr>
      </w:pPr>
      <w:bookmarkStart w:id="50" w:name="_Toc511738039"/>
      <w:bookmarkStart w:id="51" w:name="_Toc511738066"/>
      <w:r w:rsidRPr="008A2D9C">
        <w:rPr>
          <w:rFonts w:ascii="Calibri" w:hAnsi="Calibri"/>
          <w:szCs w:val="28"/>
          <w:lang w:val="en-GB"/>
        </w:rPr>
        <w:t>Risk Management</w:t>
      </w:r>
      <w:bookmarkEnd w:id="50"/>
      <w:bookmarkEnd w:id="51"/>
    </w:p>
    <w:p w14:paraId="59B52D1F" w14:textId="77777777" w:rsidR="00A94FFC" w:rsidRPr="008A2D9C" w:rsidRDefault="00A94FFC" w:rsidP="00E223D9">
      <w:pPr>
        <w:jc w:val="left"/>
        <w:rPr>
          <w:rFonts w:cs="Arial"/>
          <w:i/>
          <w:szCs w:val="20"/>
          <w:lang w:val="en-GB" w:eastAsia="zh-CN"/>
        </w:rPr>
      </w:pPr>
    </w:p>
    <w:p w14:paraId="1690ED88" w14:textId="77777777" w:rsidR="008B5CDE" w:rsidRPr="008A2D9C" w:rsidRDefault="008B5CDE" w:rsidP="00E223D9">
      <w:pPr>
        <w:jc w:val="left"/>
        <w:rPr>
          <w:rFonts w:cs="Arial"/>
          <w:i/>
          <w:szCs w:val="20"/>
          <w:lang w:val="en-GB" w:eastAsia="zh-CN"/>
        </w:rPr>
      </w:pPr>
    </w:p>
    <w:p w14:paraId="50F54A21" w14:textId="77777777" w:rsidR="00872F38" w:rsidRPr="008A2D9C" w:rsidRDefault="00872F38" w:rsidP="00872F38">
      <w:pPr>
        <w:rPr>
          <w:rFonts w:cs="Arial"/>
          <w:b/>
          <w:szCs w:val="20"/>
          <w:lang w:val="en-GB"/>
        </w:rPr>
      </w:pPr>
      <w:r w:rsidRPr="008A2D9C">
        <w:rPr>
          <w:rFonts w:cs="Arial"/>
          <w:b/>
          <w:szCs w:val="20"/>
          <w:lang w:val="en-GB"/>
        </w:rPr>
        <w:t>Option a. Government Entity (NIM)</w:t>
      </w:r>
    </w:p>
    <w:p w14:paraId="6D29B804" w14:textId="77777777" w:rsidR="00872F38" w:rsidRPr="008A2D9C" w:rsidRDefault="00872F38" w:rsidP="00872F38">
      <w:pPr>
        <w:rPr>
          <w:rFonts w:cs="Arial"/>
          <w:szCs w:val="20"/>
          <w:lang w:val="en-GB"/>
        </w:rPr>
      </w:pPr>
      <w:r w:rsidRPr="008A2D9C">
        <w:rPr>
          <w:rFonts w:cs="Arial"/>
          <w:szCs w:val="20"/>
          <w:lang w:val="en-GB"/>
        </w:rPr>
        <w:t xml:space="preserve">Consistent with the Article </w:t>
      </w:r>
      <w:r w:rsidR="00627E35" w:rsidRPr="008A2D9C">
        <w:rPr>
          <w:rFonts w:cs="Arial"/>
          <w:szCs w:val="20"/>
          <w:lang w:val="en-GB"/>
        </w:rPr>
        <w:t>XV</w:t>
      </w:r>
      <w:r w:rsidRPr="008A2D9C">
        <w:rPr>
          <w:rFonts w:cs="Arial"/>
          <w:szCs w:val="20"/>
          <w:lang w:val="en-GB"/>
        </w:rPr>
        <w:t>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74855E19" w14:textId="77777777" w:rsidR="00872F38" w:rsidRPr="008A2D9C" w:rsidRDefault="00872F38" w:rsidP="00F25E4A">
      <w:pPr>
        <w:numPr>
          <w:ilvl w:val="0"/>
          <w:numId w:val="24"/>
        </w:numPr>
        <w:rPr>
          <w:rFonts w:cs="Arial"/>
          <w:szCs w:val="20"/>
          <w:lang w:val="en-GB"/>
        </w:rPr>
      </w:pPr>
      <w:r w:rsidRPr="008A2D9C">
        <w:rPr>
          <w:rFonts w:cs="Arial"/>
          <w:szCs w:val="20"/>
          <w:lang w:val="en-GB"/>
        </w:rPr>
        <w:t>put in place an appropriate security plan and maintain the security plan, taking into account the security situation in the country where the project is being carried;</w:t>
      </w:r>
    </w:p>
    <w:p w14:paraId="3B77CD9C" w14:textId="77777777" w:rsidR="00872F38" w:rsidRPr="008A2D9C" w:rsidRDefault="00872F38" w:rsidP="00F25E4A">
      <w:pPr>
        <w:numPr>
          <w:ilvl w:val="0"/>
          <w:numId w:val="24"/>
        </w:numPr>
        <w:rPr>
          <w:rFonts w:cs="Arial"/>
          <w:szCs w:val="20"/>
          <w:lang w:val="en-GB"/>
        </w:rPr>
      </w:pPr>
      <w:r w:rsidRPr="008A2D9C">
        <w:rPr>
          <w:rFonts w:cs="Arial"/>
          <w:szCs w:val="20"/>
          <w:lang w:val="en-GB"/>
        </w:rPr>
        <w:t>assume all risks and liabilities related to the Implementing Partner’s security, and the full implementation of the security plan.</w:t>
      </w:r>
    </w:p>
    <w:p w14:paraId="7E179C21" w14:textId="77777777" w:rsidR="00872F38" w:rsidRPr="008A2D9C" w:rsidRDefault="00872F38" w:rsidP="00872F38">
      <w:pPr>
        <w:rPr>
          <w:rFonts w:cs="Arial"/>
          <w:szCs w:val="20"/>
          <w:lang w:val="en-GB"/>
        </w:rPr>
      </w:pPr>
    </w:p>
    <w:p w14:paraId="6ACDA29C" w14:textId="77777777" w:rsidR="00872F38" w:rsidRPr="008A2D9C" w:rsidRDefault="00872F38" w:rsidP="00872F38">
      <w:pPr>
        <w:rPr>
          <w:rFonts w:cs="Arial"/>
          <w:szCs w:val="20"/>
          <w:lang w:val="en-GB"/>
        </w:rPr>
      </w:pPr>
      <w:r w:rsidRPr="008A2D9C">
        <w:rPr>
          <w:rFonts w:cs="Arial"/>
          <w:szCs w:val="20"/>
          <w:lang w:val="en-GB"/>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6DE427FD" w14:textId="77777777" w:rsidR="00872F38" w:rsidRPr="008A2D9C" w:rsidRDefault="00872F38" w:rsidP="00872F38">
      <w:pPr>
        <w:rPr>
          <w:rFonts w:cs="Arial"/>
          <w:szCs w:val="20"/>
          <w:lang w:val="en-GB"/>
        </w:rPr>
      </w:pPr>
    </w:p>
    <w:p w14:paraId="64DF15B6" w14:textId="77777777" w:rsidR="00872F38" w:rsidRPr="008A2D9C" w:rsidRDefault="00872F38" w:rsidP="00872F38">
      <w:pPr>
        <w:rPr>
          <w:rFonts w:cs="Arial"/>
          <w:szCs w:val="20"/>
          <w:lang w:val="en-GB"/>
        </w:rPr>
      </w:pPr>
      <w:r w:rsidRPr="008A2D9C">
        <w:rPr>
          <w:rFonts w:cs="Arial"/>
          <w:szCs w:val="20"/>
          <w:lang w:val="en-GB"/>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2" w:history="1">
        <w:r w:rsidRPr="008A2D9C">
          <w:rPr>
            <w:rStyle w:val="Hyperlink"/>
            <w:rFonts w:cs="Arial"/>
            <w:szCs w:val="20"/>
            <w:lang w:val="en-GB"/>
          </w:rPr>
          <w:t>http://www.un.org/sc/committees/1267/aq_sanctions_list.shtml</w:t>
        </w:r>
      </w:hyperlink>
      <w:r w:rsidRPr="008A2D9C">
        <w:rPr>
          <w:rFonts w:cs="Arial"/>
          <w:color w:val="000080"/>
          <w:szCs w:val="20"/>
          <w:lang w:val="en-GB"/>
        </w:rPr>
        <w:t>.</w:t>
      </w:r>
    </w:p>
    <w:p w14:paraId="5D50CA3F" w14:textId="77777777" w:rsidR="00872F38" w:rsidRPr="008A2D9C" w:rsidRDefault="00872F38" w:rsidP="00872F38">
      <w:pPr>
        <w:rPr>
          <w:rFonts w:cs="Arial"/>
          <w:szCs w:val="20"/>
          <w:lang w:val="en-GB"/>
        </w:rPr>
      </w:pPr>
    </w:p>
    <w:p w14:paraId="7F6BB8A3" w14:textId="77777777" w:rsidR="00872F38" w:rsidRPr="008A2D9C" w:rsidRDefault="00872F38" w:rsidP="00872F38">
      <w:pPr>
        <w:rPr>
          <w:rFonts w:cs="Arial"/>
          <w:color w:val="000000"/>
          <w:szCs w:val="20"/>
          <w:lang w:val="en-GB"/>
        </w:rPr>
      </w:pPr>
      <w:r w:rsidRPr="008A2D9C">
        <w:rPr>
          <w:rFonts w:cs="Arial"/>
          <w:szCs w:val="20"/>
          <w:lang w:val="en-GB"/>
        </w:rPr>
        <w:t xml:space="preserve">Social and environmental sustainability will be enhanced through application of the UNDP Social and Environmental Standards (http://www.undp.org/ses) and related Accountability Mechanism (http://www.undp.org/secu-srm).  </w:t>
      </w:r>
      <w:r w:rsidRPr="008A2D9C">
        <w:rPr>
          <w:rFonts w:cs="Arial"/>
          <w:color w:val="000000"/>
          <w:szCs w:val="20"/>
          <w:lang w:val="en-GB"/>
        </w:rPr>
        <w:t> </w:t>
      </w:r>
    </w:p>
    <w:p w14:paraId="629738AD" w14:textId="77777777" w:rsidR="00872F38" w:rsidRPr="008A2D9C" w:rsidRDefault="00872F38" w:rsidP="00872F38">
      <w:pPr>
        <w:rPr>
          <w:rFonts w:cs="Arial"/>
          <w:color w:val="000000"/>
          <w:szCs w:val="20"/>
          <w:lang w:val="en-GB"/>
        </w:rPr>
      </w:pPr>
    </w:p>
    <w:p w14:paraId="5E66419A" w14:textId="77777777" w:rsidR="00872F38" w:rsidRPr="008A2D9C" w:rsidRDefault="00872F38" w:rsidP="00872F38">
      <w:pPr>
        <w:rPr>
          <w:rFonts w:cs="Arial"/>
          <w:szCs w:val="20"/>
          <w:lang w:val="en-GB"/>
        </w:rPr>
      </w:pPr>
      <w:r w:rsidRPr="008A2D9C">
        <w:rPr>
          <w:color w:val="101010"/>
          <w:spacing w:val="-6"/>
          <w:kern w:val="1"/>
          <w:szCs w:val="20"/>
          <w:lang w:val="en-GB"/>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8A2D9C">
        <w:rPr>
          <w:color w:val="141414"/>
          <w:spacing w:val="-4"/>
          <w:szCs w:val="20"/>
          <w:lang w:val="en-GB"/>
        </w:rPr>
        <w:t>UNDP</w:t>
      </w:r>
      <w:r w:rsidRPr="008A2D9C">
        <w:rPr>
          <w:szCs w:val="20"/>
          <w:lang w:val="en-GB"/>
        </w:rPr>
        <w:t xml:space="preserve"> will seek to ensure that communities and other project stakeholders are informed of and have access to the Accountability Mechanism. </w:t>
      </w:r>
    </w:p>
    <w:p w14:paraId="13EF9B59" w14:textId="77777777" w:rsidR="00872F38" w:rsidRPr="008A2D9C" w:rsidRDefault="00872F38" w:rsidP="00872F38">
      <w:pPr>
        <w:rPr>
          <w:rFonts w:cs="Arial"/>
          <w:szCs w:val="20"/>
          <w:lang w:val="en-GB"/>
        </w:rPr>
      </w:pPr>
    </w:p>
    <w:p w14:paraId="6A27561C" w14:textId="77777777" w:rsidR="00872F38" w:rsidRPr="008A2D9C" w:rsidRDefault="00872F38" w:rsidP="00872F38">
      <w:pPr>
        <w:rPr>
          <w:rFonts w:cs="Arial"/>
          <w:szCs w:val="20"/>
          <w:lang w:val="en-GB"/>
        </w:rPr>
      </w:pPr>
      <w:r w:rsidRPr="008A2D9C">
        <w:rPr>
          <w:rFonts w:cs="Arial"/>
          <w:spacing w:val="-4"/>
          <w:szCs w:val="20"/>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21F5388" w14:textId="77777777" w:rsidR="00872F38" w:rsidRPr="008A2D9C" w:rsidRDefault="00872F38" w:rsidP="00872F38">
      <w:pPr>
        <w:rPr>
          <w:rFonts w:cs="Arial"/>
          <w:szCs w:val="20"/>
          <w:lang w:val="en-GB"/>
        </w:rPr>
      </w:pPr>
    </w:p>
    <w:p w14:paraId="06D43657" w14:textId="77777777" w:rsidR="00872F38" w:rsidRPr="008A2D9C" w:rsidRDefault="00872F38" w:rsidP="00872F38">
      <w:pPr>
        <w:rPr>
          <w:rFonts w:cs="Arial"/>
          <w:szCs w:val="20"/>
          <w:lang w:val="en-GB"/>
        </w:rPr>
      </w:pPr>
      <w:r w:rsidRPr="008A2D9C">
        <w:rPr>
          <w:rFonts w:eastAsia="Calibri" w:cs="Arial"/>
          <w:color w:val="000000"/>
          <w:szCs w:val="20"/>
          <w:lang w:val="en-GB"/>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16356859" w14:textId="77777777" w:rsidR="00872F38" w:rsidRPr="008A2D9C" w:rsidRDefault="00872F38" w:rsidP="00872F38">
      <w:pPr>
        <w:rPr>
          <w:rFonts w:cs="Arial"/>
          <w:szCs w:val="20"/>
          <w:lang w:val="en-GB"/>
        </w:rPr>
      </w:pPr>
    </w:p>
    <w:p w14:paraId="19F0E668" w14:textId="77777777" w:rsidR="00872F38" w:rsidRPr="008A2D9C" w:rsidRDefault="00872F38" w:rsidP="00872F38">
      <w:pPr>
        <w:rPr>
          <w:rFonts w:cs="Arial"/>
          <w:szCs w:val="20"/>
          <w:lang w:val="en-GB"/>
        </w:rPr>
      </w:pPr>
      <w:r w:rsidRPr="008A2D9C">
        <w:rPr>
          <w:rFonts w:eastAsia="Calibri" w:cs="Arial"/>
          <w:color w:val="000000"/>
          <w:szCs w:val="20"/>
          <w:lang w:val="en-GB"/>
        </w:rPr>
        <w:t xml:space="preserve">The requirements of the following documents, then in force at the time of signature of the Project Document, apply to the Implementing Partner: </w:t>
      </w:r>
      <w:r w:rsidRPr="008A2D9C">
        <w:rPr>
          <w:rFonts w:eastAsia="Calibri" w:cs="Arial"/>
          <w:bCs/>
          <w:color w:val="000000"/>
          <w:szCs w:val="20"/>
          <w:lang w:val="en-GB"/>
        </w:rPr>
        <w:t>(a)</w:t>
      </w:r>
      <w:r w:rsidRPr="008A2D9C">
        <w:rPr>
          <w:rFonts w:eastAsia="Calibri" w:cs="Arial"/>
          <w:color w:val="000000"/>
          <w:szCs w:val="20"/>
          <w:lang w:val="en-GB"/>
        </w:rPr>
        <w:t xml:space="preserve">UNDP Policy on Fraud and other Corrupt Practices and </w:t>
      </w:r>
      <w:r w:rsidRPr="008A2D9C">
        <w:rPr>
          <w:rFonts w:eastAsia="Calibri" w:cs="Arial"/>
          <w:bCs/>
          <w:color w:val="000000"/>
          <w:szCs w:val="20"/>
          <w:lang w:val="en-GB"/>
        </w:rPr>
        <w:t>(b)</w:t>
      </w:r>
      <w:r w:rsidRPr="008A2D9C">
        <w:rPr>
          <w:rFonts w:eastAsia="Calibri" w:cs="Arial"/>
          <w:color w:val="000000"/>
          <w:szCs w:val="20"/>
          <w:lang w:val="en-GB"/>
        </w:rPr>
        <w:t xml:space="preserve">UNDP Office of Audit and Investigations Investigation Guidelines. </w:t>
      </w:r>
      <w:r w:rsidRPr="008A2D9C">
        <w:rPr>
          <w:rFonts w:eastAsia="Calibri" w:cs="Arial"/>
          <w:szCs w:val="20"/>
          <w:lang w:val="en-GB"/>
        </w:rPr>
        <w:t xml:space="preserve">The Implementing Partner agrees to the requirements of the above documents, which are an integral part of this Project Document and are available online at www.undp.org. </w:t>
      </w:r>
    </w:p>
    <w:p w14:paraId="49C3E455" w14:textId="77777777" w:rsidR="00872F38" w:rsidRPr="008A2D9C" w:rsidRDefault="00872F38" w:rsidP="00872F38">
      <w:pPr>
        <w:rPr>
          <w:rFonts w:cs="Arial"/>
          <w:szCs w:val="20"/>
          <w:lang w:val="en-GB"/>
        </w:rPr>
      </w:pPr>
    </w:p>
    <w:p w14:paraId="7B1B6A14" w14:textId="77777777" w:rsidR="00872F38" w:rsidRPr="008A2D9C" w:rsidRDefault="00872F38" w:rsidP="00872F38">
      <w:pPr>
        <w:rPr>
          <w:rFonts w:cs="Arial"/>
          <w:szCs w:val="20"/>
          <w:lang w:val="en-GB"/>
        </w:rPr>
      </w:pPr>
      <w:r w:rsidRPr="008A2D9C">
        <w:rPr>
          <w:rFonts w:cs="Arial"/>
          <w:color w:val="000000"/>
          <w:szCs w:val="20"/>
          <w:lang w:val="en-GB"/>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65C177A6" w14:textId="77777777" w:rsidR="00872F38" w:rsidRPr="008A2D9C" w:rsidRDefault="00872F38" w:rsidP="00872F38">
      <w:pPr>
        <w:ind w:left="360"/>
        <w:rPr>
          <w:rFonts w:eastAsia="Calibri" w:cs="Arial"/>
          <w:color w:val="000000"/>
          <w:szCs w:val="20"/>
          <w:lang w:val="en-GB"/>
        </w:rPr>
      </w:pPr>
    </w:p>
    <w:p w14:paraId="4A181B35" w14:textId="77777777" w:rsidR="00872F38" w:rsidRPr="008A2D9C" w:rsidRDefault="00872F38" w:rsidP="00872F38">
      <w:pPr>
        <w:rPr>
          <w:rFonts w:cs="Arial"/>
          <w:szCs w:val="20"/>
          <w:lang w:val="en-GB"/>
        </w:rPr>
      </w:pPr>
      <w:r w:rsidRPr="008A2D9C">
        <w:rPr>
          <w:rFonts w:cs="Arial"/>
          <w:szCs w:val="20"/>
          <w:lang w:val="en-GB"/>
        </w:rPr>
        <w:t>The signatories to this Project Document will promptly inform one another in case of any incidence of inappropriate use of funds, or credible allegation of fraud or corruption with due confidentiality.</w:t>
      </w:r>
    </w:p>
    <w:p w14:paraId="19D89C6B" w14:textId="77777777" w:rsidR="00872F38" w:rsidRPr="008A2D9C" w:rsidRDefault="00872F38" w:rsidP="00872F38">
      <w:pPr>
        <w:ind w:left="360"/>
        <w:rPr>
          <w:rFonts w:cs="Arial"/>
          <w:szCs w:val="20"/>
          <w:lang w:val="en-GB"/>
        </w:rPr>
      </w:pPr>
    </w:p>
    <w:p w14:paraId="25F57862" w14:textId="77777777" w:rsidR="00872F38" w:rsidRPr="008A2D9C" w:rsidRDefault="00872F38" w:rsidP="00872F38">
      <w:pPr>
        <w:rPr>
          <w:rFonts w:eastAsia="Calibri" w:cs="Arial"/>
          <w:color w:val="000000"/>
          <w:szCs w:val="20"/>
          <w:lang w:val="en-GB"/>
        </w:rPr>
      </w:pPr>
      <w:r w:rsidRPr="008A2D9C">
        <w:rPr>
          <w:rFonts w:cs="Arial"/>
          <w:szCs w:val="20"/>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55181454" w14:textId="77777777" w:rsidR="00872F38" w:rsidRPr="008A2D9C" w:rsidRDefault="00872F38" w:rsidP="00872F38">
      <w:pPr>
        <w:rPr>
          <w:rFonts w:eastAsia="Calibri" w:cs="Arial"/>
          <w:color w:val="000000"/>
          <w:szCs w:val="20"/>
          <w:lang w:val="en-GB"/>
        </w:rPr>
      </w:pPr>
    </w:p>
    <w:p w14:paraId="17D0B45C" w14:textId="77777777" w:rsidR="00872F38" w:rsidRPr="008A2D9C" w:rsidRDefault="00872F38" w:rsidP="00872F38">
      <w:pPr>
        <w:rPr>
          <w:rFonts w:eastAsia="Calibri" w:cs="Arial"/>
          <w:color w:val="000000"/>
          <w:szCs w:val="20"/>
          <w:lang w:val="en-GB"/>
        </w:rPr>
      </w:pPr>
      <w:r w:rsidRPr="008A2D9C">
        <w:rPr>
          <w:rFonts w:cs="Arial"/>
          <w:szCs w:val="20"/>
          <w:lang w:val="en-GB"/>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3CA3D8BB" w14:textId="77777777" w:rsidR="00872F38" w:rsidRPr="008A2D9C" w:rsidRDefault="00872F38" w:rsidP="00872F38">
      <w:pPr>
        <w:ind w:left="360"/>
        <w:rPr>
          <w:rFonts w:cs="Arial"/>
          <w:szCs w:val="20"/>
          <w:lang w:val="en-GB"/>
        </w:rPr>
      </w:pPr>
    </w:p>
    <w:p w14:paraId="74BE5752" w14:textId="77777777" w:rsidR="00872F38" w:rsidRPr="008A2D9C" w:rsidRDefault="00872F38" w:rsidP="00872F38">
      <w:pPr>
        <w:rPr>
          <w:rFonts w:cs="Arial"/>
          <w:szCs w:val="20"/>
          <w:lang w:val="en-GB"/>
        </w:rPr>
      </w:pPr>
      <w:r w:rsidRPr="008A2D9C">
        <w:rPr>
          <w:rFonts w:cs="Arial"/>
          <w:szCs w:val="20"/>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4528D961" w14:textId="77777777" w:rsidR="00872F38" w:rsidRPr="008A2D9C" w:rsidRDefault="00872F38" w:rsidP="00872F38">
      <w:pPr>
        <w:ind w:left="360"/>
        <w:rPr>
          <w:rFonts w:cs="Arial"/>
          <w:szCs w:val="20"/>
          <w:lang w:val="en-GB"/>
        </w:rPr>
      </w:pPr>
    </w:p>
    <w:p w14:paraId="4B2829FE" w14:textId="77777777" w:rsidR="00872F38" w:rsidRPr="008A2D9C" w:rsidRDefault="00872F38" w:rsidP="00872F38">
      <w:pPr>
        <w:rPr>
          <w:rFonts w:eastAsia="Calibri" w:cs="Arial"/>
          <w:color w:val="000000"/>
          <w:szCs w:val="20"/>
          <w:lang w:val="en-GB"/>
        </w:rPr>
      </w:pPr>
      <w:r w:rsidRPr="008A2D9C">
        <w:rPr>
          <w:rFonts w:cs="Arial"/>
          <w:i/>
          <w:szCs w:val="20"/>
          <w:u w:val="single"/>
          <w:lang w:val="en-GB"/>
        </w:rPr>
        <w:t>Note</w:t>
      </w:r>
      <w:r w:rsidRPr="008A2D9C">
        <w:rPr>
          <w:rFonts w:cs="Arial"/>
          <w:i/>
          <w:szCs w:val="20"/>
          <w:lang w:val="en-GB"/>
        </w:rPr>
        <w:t>:</w:t>
      </w:r>
      <w:r w:rsidRPr="008A2D9C">
        <w:rPr>
          <w:rFonts w:cs="Arial"/>
          <w:szCs w:val="20"/>
          <w:lang w:val="en-GB"/>
        </w:rPr>
        <w:t xml:space="preserve">  The term “Project Document” as used in this clause shall be deemed to include any relevant subsidiary agreement further to the Project Document, including those with responsible parties, subcontractors and sub-recipients.</w:t>
      </w:r>
    </w:p>
    <w:p w14:paraId="5EDFC140" w14:textId="77777777" w:rsidR="00872F38" w:rsidRPr="008A2D9C" w:rsidRDefault="00872F38" w:rsidP="00872F38">
      <w:pPr>
        <w:ind w:left="360"/>
        <w:rPr>
          <w:rFonts w:cs="Arial"/>
          <w:szCs w:val="20"/>
          <w:lang w:val="en-GB"/>
        </w:rPr>
      </w:pPr>
    </w:p>
    <w:p w14:paraId="49059522" w14:textId="77777777" w:rsidR="00872F38" w:rsidRPr="008A2D9C" w:rsidRDefault="00872F38" w:rsidP="00872F38">
      <w:pPr>
        <w:rPr>
          <w:rFonts w:cs="Arial"/>
          <w:szCs w:val="20"/>
          <w:lang w:val="en-GB"/>
        </w:rPr>
      </w:pPr>
      <w:r w:rsidRPr="008A2D9C">
        <w:rPr>
          <w:rFonts w:cs="Arial"/>
          <w:szCs w:val="20"/>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76370DDE" w14:textId="77777777" w:rsidR="00872F38" w:rsidRPr="008A2D9C" w:rsidRDefault="00872F38" w:rsidP="00872F38">
      <w:pPr>
        <w:ind w:left="360"/>
        <w:rPr>
          <w:rFonts w:cs="Arial"/>
          <w:szCs w:val="20"/>
          <w:lang w:val="en-GB"/>
        </w:rPr>
      </w:pPr>
    </w:p>
    <w:p w14:paraId="391BF9A8" w14:textId="77777777" w:rsidR="00872F38" w:rsidRPr="008A2D9C" w:rsidRDefault="00872F38" w:rsidP="00872F38">
      <w:pPr>
        <w:rPr>
          <w:rFonts w:cs="Arial"/>
          <w:szCs w:val="20"/>
          <w:lang w:val="en-GB"/>
        </w:rPr>
      </w:pPr>
      <w:r w:rsidRPr="008A2D9C">
        <w:rPr>
          <w:rFonts w:cs="Arial"/>
          <w:szCs w:val="20"/>
          <w:lang w:val="en-GB"/>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01456D30" w14:textId="77777777" w:rsidR="00872F38" w:rsidRPr="008A2D9C" w:rsidRDefault="00872F38" w:rsidP="00872F38">
      <w:pPr>
        <w:ind w:left="360"/>
        <w:rPr>
          <w:rFonts w:cs="Arial"/>
          <w:szCs w:val="20"/>
          <w:lang w:val="en-GB"/>
        </w:rPr>
      </w:pPr>
    </w:p>
    <w:p w14:paraId="5F7A8508" w14:textId="77777777" w:rsidR="00BF1E74" w:rsidRPr="008A2D9C" w:rsidRDefault="00872F38" w:rsidP="00872F38">
      <w:pPr>
        <w:rPr>
          <w:rFonts w:cs="Arial"/>
          <w:szCs w:val="20"/>
          <w:lang w:val="en-GB"/>
        </w:rPr>
      </w:pPr>
      <w:r w:rsidRPr="008A2D9C">
        <w:rPr>
          <w:rFonts w:cs="Arial"/>
          <w:szCs w:val="20"/>
          <w:lang w:val="en-GB"/>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8A2D9C">
        <w:rPr>
          <w:rFonts w:cs="Arial"/>
          <w:i/>
          <w:szCs w:val="20"/>
          <w:lang w:val="en-GB"/>
        </w:rPr>
        <w:t>mutatis mutandis</w:t>
      </w:r>
      <w:r w:rsidRPr="008A2D9C">
        <w:rPr>
          <w:rFonts w:cs="Arial"/>
          <w:szCs w:val="20"/>
          <w:lang w:val="en-GB"/>
        </w:rPr>
        <w:t>, in all sub-contracts or sub-agreements entered into further to this Project Document.</w:t>
      </w:r>
    </w:p>
    <w:p w14:paraId="7A4E5F64" w14:textId="77777777" w:rsidR="00BF1E74" w:rsidRPr="008A2D9C" w:rsidRDefault="00BF1E74">
      <w:pPr>
        <w:jc w:val="left"/>
        <w:rPr>
          <w:rFonts w:cs="Arial"/>
          <w:szCs w:val="20"/>
          <w:lang w:val="en-GB"/>
        </w:rPr>
      </w:pPr>
      <w:r w:rsidRPr="008A2D9C">
        <w:rPr>
          <w:rFonts w:cs="Arial"/>
          <w:szCs w:val="20"/>
          <w:lang w:val="en-GB"/>
        </w:rPr>
        <w:br w:type="page"/>
      </w:r>
    </w:p>
    <w:p w14:paraId="2BAE82AE" w14:textId="77777777" w:rsidR="00872F38" w:rsidRPr="008A2D9C" w:rsidRDefault="00872F38" w:rsidP="00872F38">
      <w:pPr>
        <w:rPr>
          <w:rFonts w:cs="Arial"/>
          <w:szCs w:val="20"/>
          <w:lang w:val="en-GB"/>
        </w:rPr>
      </w:pPr>
    </w:p>
    <w:p w14:paraId="60D810B8" w14:textId="77777777" w:rsidR="003E3ABA" w:rsidRPr="008A2D9C" w:rsidRDefault="003E3ABA" w:rsidP="003B2A79">
      <w:pPr>
        <w:pStyle w:val="Heading1"/>
        <w:spacing w:before="0" w:after="60"/>
        <w:rPr>
          <w:rFonts w:ascii="Calibri" w:hAnsi="Calibri"/>
          <w:lang w:val="en-GB"/>
        </w:rPr>
      </w:pPr>
      <w:bookmarkStart w:id="52" w:name="_Toc511738040"/>
      <w:bookmarkStart w:id="53" w:name="_Toc511738067"/>
      <w:r w:rsidRPr="008A2D9C">
        <w:rPr>
          <w:rFonts w:ascii="Calibri" w:hAnsi="Calibri"/>
          <w:lang w:val="en-GB"/>
        </w:rPr>
        <w:t>Mandatory Annexes</w:t>
      </w:r>
      <w:bookmarkEnd w:id="52"/>
      <w:bookmarkEnd w:id="53"/>
    </w:p>
    <w:p w14:paraId="5C0655EF" w14:textId="77777777" w:rsidR="003E3ABA" w:rsidRPr="008A2D9C" w:rsidRDefault="003E3ABA" w:rsidP="007B1761">
      <w:pPr>
        <w:pStyle w:val="ListParagraph"/>
        <w:numPr>
          <w:ilvl w:val="0"/>
          <w:numId w:val="10"/>
        </w:numPr>
        <w:spacing w:after="60"/>
        <w:rPr>
          <w:rFonts w:ascii="Calibri" w:hAnsi="Calibri"/>
          <w:sz w:val="20"/>
          <w:szCs w:val="20"/>
          <w:lang w:val="en-GB"/>
        </w:rPr>
      </w:pPr>
      <w:r w:rsidRPr="008A2D9C">
        <w:rPr>
          <w:rFonts w:ascii="Calibri" w:hAnsi="Calibri"/>
          <w:sz w:val="20"/>
          <w:szCs w:val="20"/>
          <w:lang w:val="en-GB"/>
        </w:rPr>
        <w:t>Multi year Workplan</w:t>
      </w:r>
    </w:p>
    <w:p w14:paraId="7A1B8BA9" w14:textId="77777777" w:rsidR="00055F28" w:rsidRPr="008A2D9C" w:rsidRDefault="003E3ABA" w:rsidP="007B1761">
      <w:pPr>
        <w:pStyle w:val="ListParagraph"/>
        <w:numPr>
          <w:ilvl w:val="0"/>
          <w:numId w:val="10"/>
        </w:numPr>
        <w:spacing w:after="60"/>
        <w:rPr>
          <w:rFonts w:ascii="Calibri" w:hAnsi="Calibri"/>
          <w:sz w:val="20"/>
          <w:szCs w:val="20"/>
          <w:lang w:val="en-GB"/>
        </w:rPr>
      </w:pPr>
      <w:r w:rsidRPr="008A2D9C">
        <w:rPr>
          <w:rFonts w:ascii="Calibri" w:hAnsi="Calibri"/>
          <w:sz w:val="20"/>
          <w:szCs w:val="20"/>
          <w:lang w:val="en-GB"/>
        </w:rPr>
        <w:t>GE</w:t>
      </w:r>
      <w:r w:rsidR="00055F28" w:rsidRPr="008A2D9C">
        <w:rPr>
          <w:rFonts w:ascii="Calibri" w:hAnsi="Calibri"/>
          <w:sz w:val="20"/>
          <w:szCs w:val="20"/>
          <w:lang w:val="en-GB"/>
        </w:rPr>
        <w:t>F Tracking Tool (s) at baseline</w:t>
      </w:r>
    </w:p>
    <w:p w14:paraId="0DC9CA6F" w14:textId="77777777" w:rsidR="00F90D32" w:rsidRPr="008A2D9C" w:rsidRDefault="00F90D32" w:rsidP="007B1761">
      <w:pPr>
        <w:pStyle w:val="ListParagraph"/>
        <w:numPr>
          <w:ilvl w:val="0"/>
          <w:numId w:val="10"/>
        </w:numPr>
        <w:spacing w:after="60"/>
        <w:rPr>
          <w:rFonts w:ascii="Calibri" w:hAnsi="Calibri"/>
          <w:sz w:val="20"/>
          <w:szCs w:val="20"/>
          <w:lang w:val="en-GB"/>
        </w:rPr>
      </w:pPr>
      <w:r w:rsidRPr="008A2D9C">
        <w:rPr>
          <w:rFonts w:ascii="Calibri" w:hAnsi="Calibri"/>
          <w:sz w:val="20"/>
          <w:szCs w:val="20"/>
          <w:lang w:val="en-GB"/>
        </w:rPr>
        <w:t>Overview of technical consultancies/subcontracts (see example template below)</w:t>
      </w:r>
    </w:p>
    <w:p w14:paraId="1167B781" w14:textId="77777777" w:rsidR="003E3ABA" w:rsidRPr="008A2D9C" w:rsidRDefault="003E3ABA" w:rsidP="007B1761">
      <w:pPr>
        <w:pStyle w:val="ListParagraph"/>
        <w:numPr>
          <w:ilvl w:val="0"/>
          <w:numId w:val="10"/>
        </w:numPr>
        <w:spacing w:after="60"/>
        <w:rPr>
          <w:rFonts w:ascii="Calibri" w:hAnsi="Calibri"/>
          <w:sz w:val="20"/>
          <w:szCs w:val="20"/>
          <w:lang w:val="en-GB"/>
        </w:rPr>
      </w:pPr>
      <w:r w:rsidRPr="008A2D9C">
        <w:rPr>
          <w:rFonts w:ascii="Calibri" w:hAnsi="Calibri"/>
          <w:sz w:val="20"/>
          <w:szCs w:val="20"/>
          <w:lang w:val="en-GB"/>
        </w:rPr>
        <w:t>Terms of Reference for Project Board, Project Manager, Chief Technical Advisor and other positions as appropriate</w:t>
      </w:r>
      <w:r w:rsidR="00F90D32" w:rsidRPr="008A2D9C">
        <w:rPr>
          <w:rFonts w:ascii="Calibri" w:hAnsi="Calibri"/>
          <w:sz w:val="20"/>
          <w:szCs w:val="20"/>
          <w:lang w:val="en-GB"/>
        </w:rPr>
        <w:t xml:space="preserve"> (see example template below)</w:t>
      </w:r>
    </w:p>
    <w:p w14:paraId="52F785A9" w14:textId="77777777" w:rsidR="003E3ABA" w:rsidRPr="008A2D9C" w:rsidRDefault="003E3ABA" w:rsidP="003B6502">
      <w:pPr>
        <w:pStyle w:val="ListParagraph"/>
        <w:numPr>
          <w:ilvl w:val="0"/>
          <w:numId w:val="10"/>
        </w:numPr>
        <w:spacing w:after="60"/>
        <w:rPr>
          <w:rFonts w:ascii="Calibri" w:hAnsi="Calibri"/>
          <w:sz w:val="20"/>
          <w:szCs w:val="20"/>
          <w:lang w:val="en-GB"/>
        </w:rPr>
      </w:pPr>
      <w:r w:rsidRPr="008A2D9C">
        <w:rPr>
          <w:rFonts w:ascii="Calibri" w:hAnsi="Calibri"/>
          <w:sz w:val="20"/>
          <w:szCs w:val="20"/>
          <w:lang w:val="en-GB"/>
        </w:rPr>
        <w:t>UNDP Social and Environmental and Social Screening Template (SESP)</w:t>
      </w:r>
      <w:r w:rsidR="003B6502" w:rsidRPr="008A2D9C">
        <w:rPr>
          <w:rFonts w:ascii="Calibri" w:hAnsi="Calibri"/>
          <w:sz w:val="20"/>
          <w:szCs w:val="20"/>
          <w:lang w:val="en-GB"/>
        </w:rPr>
        <w:t xml:space="preserve"> and </w:t>
      </w:r>
      <w:r w:rsidRPr="008A2D9C">
        <w:rPr>
          <w:rFonts w:ascii="Calibri" w:hAnsi="Calibri"/>
          <w:sz w:val="20"/>
          <w:szCs w:val="20"/>
          <w:lang w:val="en-GB"/>
        </w:rPr>
        <w:t>Environmental and Social Management Plan (ESMP) for moderate and high risk projects</w:t>
      </w:r>
    </w:p>
    <w:p w14:paraId="7CCF8E44" w14:textId="77777777" w:rsidR="00FC59B8" w:rsidRPr="008A2D9C" w:rsidRDefault="00FC59B8" w:rsidP="007B1761">
      <w:pPr>
        <w:pStyle w:val="ListParagraph"/>
        <w:numPr>
          <w:ilvl w:val="0"/>
          <w:numId w:val="10"/>
        </w:numPr>
        <w:spacing w:after="60"/>
        <w:rPr>
          <w:rFonts w:ascii="Calibri" w:hAnsi="Calibri"/>
          <w:sz w:val="20"/>
          <w:szCs w:val="20"/>
          <w:lang w:val="en-GB"/>
        </w:rPr>
      </w:pPr>
      <w:r w:rsidRPr="008A2D9C">
        <w:rPr>
          <w:rFonts w:ascii="Calibri" w:hAnsi="Calibri"/>
          <w:sz w:val="20"/>
          <w:szCs w:val="20"/>
          <w:lang w:val="en-GB"/>
        </w:rPr>
        <w:t>Stakeholder Engagement Plan</w:t>
      </w:r>
    </w:p>
    <w:p w14:paraId="4191B9CB" w14:textId="77777777" w:rsidR="00FC59B8" w:rsidRPr="008A2D9C" w:rsidRDefault="00FC59B8" w:rsidP="007B1761">
      <w:pPr>
        <w:pStyle w:val="ListParagraph"/>
        <w:numPr>
          <w:ilvl w:val="0"/>
          <w:numId w:val="10"/>
        </w:numPr>
        <w:spacing w:after="60"/>
        <w:rPr>
          <w:rFonts w:ascii="Calibri" w:hAnsi="Calibri"/>
          <w:sz w:val="20"/>
          <w:szCs w:val="20"/>
          <w:lang w:val="en-GB"/>
        </w:rPr>
      </w:pPr>
      <w:r w:rsidRPr="008A2D9C">
        <w:rPr>
          <w:rFonts w:ascii="Calibri" w:hAnsi="Calibri"/>
          <w:sz w:val="20"/>
          <w:szCs w:val="20"/>
          <w:lang w:val="en-GB"/>
        </w:rPr>
        <w:t>Gender Analysis and Action Plan</w:t>
      </w:r>
    </w:p>
    <w:p w14:paraId="0E917A97" w14:textId="77777777" w:rsidR="00D45D10" w:rsidRPr="008A2D9C" w:rsidRDefault="00D45D10" w:rsidP="007B1761">
      <w:pPr>
        <w:pStyle w:val="ListParagraph"/>
        <w:numPr>
          <w:ilvl w:val="0"/>
          <w:numId w:val="10"/>
        </w:numPr>
        <w:spacing w:after="60"/>
        <w:rPr>
          <w:rFonts w:ascii="Calibri" w:hAnsi="Calibri"/>
          <w:sz w:val="20"/>
          <w:szCs w:val="20"/>
          <w:lang w:val="en-GB"/>
        </w:rPr>
      </w:pPr>
      <w:r w:rsidRPr="008A2D9C">
        <w:rPr>
          <w:rFonts w:ascii="Calibri" w:hAnsi="Calibri"/>
          <w:sz w:val="20"/>
          <w:szCs w:val="20"/>
          <w:lang w:val="en-GB"/>
        </w:rPr>
        <w:t xml:space="preserve">UNDP Risk Log (to be completed </w:t>
      </w:r>
      <w:r w:rsidR="003B6502" w:rsidRPr="008A2D9C">
        <w:rPr>
          <w:rFonts w:ascii="Calibri" w:hAnsi="Calibri"/>
          <w:sz w:val="20"/>
          <w:szCs w:val="20"/>
          <w:lang w:val="en-GB"/>
        </w:rPr>
        <w:t xml:space="preserve">by </w:t>
      </w:r>
      <w:r w:rsidRPr="008A2D9C">
        <w:rPr>
          <w:rFonts w:ascii="Calibri" w:hAnsi="Calibri"/>
          <w:sz w:val="20"/>
          <w:szCs w:val="20"/>
          <w:lang w:val="en-GB"/>
        </w:rPr>
        <w:t>UNDP Country Office</w:t>
      </w:r>
      <w:r w:rsidR="003B6502" w:rsidRPr="008A2D9C">
        <w:rPr>
          <w:rFonts w:ascii="Calibri" w:hAnsi="Calibri"/>
          <w:sz w:val="20"/>
          <w:szCs w:val="20"/>
          <w:lang w:val="en-GB"/>
        </w:rPr>
        <w:t xml:space="preserve">, see template below) </w:t>
      </w:r>
    </w:p>
    <w:p w14:paraId="7E189E29" w14:textId="77777777" w:rsidR="00D90C42" w:rsidRPr="008A2D9C" w:rsidRDefault="00D90C42" w:rsidP="007B1761">
      <w:pPr>
        <w:pStyle w:val="ListParagraph"/>
        <w:numPr>
          <w:ilvl w:val="0"/>
          <w:numId w:val="10"/>
        </w:numPr>
        <w:spacing w:after="60"/>
        <w:rPr>
          <w:rFonts w:ascii="Calibri" w:hAnsi="Calibri"/>
          <w:sz w:val="20"/>
          <w:szCs w:val="20"/>
          <w:lang w:val="en-GB"/>
        </w:rPr>
      </w:pPr>
      <w:r w:rsidRPr="008A2D9C">
        <w:rPr>
          <w:rFonts w:ascii="Calibri" w:hAnsi="Calibri"/>
          <w:sz w:val="20"/>
          <w:szCs w:val="20"/>
          <w:lang w:val="en-GB"/>
        </w:rPr>
        <w:t xml:space="preserve">Results of the capacity assessment of the project implementing partner and HACT micro assessment (to be completed by UNDP Country Office) </w:t>
      </w:r>
    </w:p>
    <w:p w14:paraId="11788AA7" w14:textId="77777777" w:rsidR="003E3ABA" w:rsidRPr="008A2D9C" w:rsidRDefault="003E3ABA" w:rsidP="007B1761">
      <w:pPr>
        <w:pStyle w:val="ListParagraph"/>
        <w:numPr>
          <w:ilvl w:val="0"/>
          <w:numId w:val="10"/>
        </w:numPr>
        <w:spacing w:after="60"/>
        <w:rPr>
          <w:rFonts w:ascii="Calibri" w:hAnsi="Calibri"/>
          <w:sz w:val="20"/>
          <w:szCs w:val="20"/>
          <w:lang w:val="en-GB"/>
        </w:rPr>
      </w:pPr>
      <w:r w:rsidRPr="008A2D9C">
        <w:rPr>
          <w:rFonts w:ascii="Calibri" w:hAnsi="Calibri"/>
          <w:sz w:val="20"/>
          <w:szCs w:val="20"/>
          <w:lang w:val="en-GB"/>
        </w:rPr>
        <w:t>Additional agreements</w:t>
      </w:r>
      <w:r w:rsidR="00297969" w:rsidRPr="008A2D9C">
        <w:rPr>
          <w:rFonts w:ascii="Calibri" w:hAnsi="Calibri"/>
          <w:sz w:val="20"/>
          <w:szCs w:val="20"/>
          <w:lang w:val="en-GB"/>
        </w:rPr>
        <w:t xml:space="preserve">: </w:t>
      </w:r>
      <w:r w:rsidR="004537B0">
        <w:rPr>
          <w:rFonts w:ascii="Calibri" w:hAnsi="Calibri"/>
          <w:sz w:val="20"/>
          <w:szCs w:val="20"/>
          <w:lang w:val="en-GB"/>
        </w:rPr>
        <w:t>N/A</w:t>
      </w:r>
    </w:p>
    <w:p w14:paraId="586BD09B" w14:textId="77777777" w:rsidR="003B6502" w:rsidRPr="00B4675B" w:rsidRDefault="003B6502" w:rsidP="003B6502">
      <w:pPr>
        <w:pStyle w:val="ListParagraph"/>
        <w:numPr>
          <w:ilvl w:val="0"/>
          <w:numId w:val="10"/>
        </w:numPr>
        <w:spacing w:after="60"/>
        <w:rPr>
          <w:rFonts w:ascii="Calibri" w:hAnsi="Calibri"/>
          <w:sz w:val="20"/>
          <w:szCs w:val="20"/>
          <w:lang w:val="en-GB"/>
        </w:rPr>
      </w:pPr>
      <w:r w:rsidRPr="00B4675B">
        <w:rPr>
          <w:rFonts w:ascii="Calibri" w:hAnsi="Calibri"/>
          <w:sz w:val="20"/>
          <w:szCs w:val="20"/>
          <w:lang w:val="en-GB"/>
        </w:rPr>
        <w:t>UNDP Project Quality Assurance Report (to be completed</w:t>
      </w:r>
      <w:r w:rsidR="00297969" w:rsidRPr="00B4675B">
        <w:rPr>
          <w:rFonts w:ascii="Calibri" w:hAnsi="Calibri"/>
          <w:sz w:val="20"/>
          <w:szCs w:val="20"/>
          <w:lang w:val="en-GB"/>
        </w:rPr>
        <w:t xml:space="preserve"> in UNDP online corporate planning system</w:t>
      </w:r>
      <w:r w:rsidRPr="00B4675B">
        <w:rPr>
          <w:rFonts w:ascii="Calibri" w:hAnsi="Calibri"/>
          <w:sz w:val="20"/>
          <w:szCs w:val="20"/>
          <w:lang w:val="en-GB"/>
        </w:rPr>
        <w:t xml:space="preserve"> by UNDP Country Office</w:t>
      </w:r>
      <w:r w:rsidR="00297969" w:rsidRPr="00B4675B">
        <w:rPr>
          <w:rFonts w:ascii="Calibri" w:hAnsi="Calibri"/>
          <w:sz w:val="20"/>
          <w:szCs w:val="20"/>
          <w:lang w:val="en-GB"/>
        </w:rPr>
        <w:t>, does not need to be attached as separate document</w:t>
      </w:r>
      <w:r w:rsidRPr="00B4675B">
        <w:rPr>
          <w:rFonts w:ascii="Calibri" w:hAnsi="Calibri"/>
          <w:sz w:val="20"/>
          <w:szCs w:val="20"/>
          <w:lang w:val="en-GB"/>
        </w:rPr>
        <w:t xml:space="preserve">) </w:t>
      </w:r>
    </w:p>
    <w:p w14:paraId="3B2E9D08" w14:textId="77777777" w:rsidR="00D064E2" w:rsidRPr="00B4675B" w:rsidRDefault="004537B0" w:rsidP="003B6502">
      <w:pPr>
        <w:pStyle w:val="ListParagraph"/>
        <w:numPr>
          <w:ilvl w:val="0"/>
          <w:numId w:val="10"/>
        </w:numPr>
        <w:spacing w:after="60"/>
        <w:rPr>
          <w:rFonts w:ascii="Calibri" w:hAnsi="Calibri"/>
          <w:sz w:val="20"/>
          <w:szCs w:val="20"/>
          <w:lang w:val="en-GB"/>
        </w:rPr>
      </w:pPr>
      <w:r w:rsidRPr="00B4675B">
        <w:rPr>
          <w:rFonts w:ascii="Calibri" w:hAnsi="Calibri"/>
          <w:sz w:val="20"/>
          <w:szCs w:val="20"/>
          <w:lang w:val="en-GB"/>
        </w:rPr>
        <w:t>Prelimary Report on Nubian Ibex</w:t>
      </w:r>
    </w:p>
    <w:p w14:paraId="064B03C4" w14:textId="77777777" w:rsidR="004537B0" w:rsidRPr="00B4675B" w:rsidRDefault="00B4675B" w:rsidP="003B6502">
      <w:pPr>
        <w:pStyle w:val="ListParagraph"/>
        <w:numPr>
          <w:ilvl w:val="0"/>
          <w:numId w:val="10"/>
        </w:numPr>
        <w:spacing w:after="60"/>
        <w:rPr>
          <w:rFonts w:ascii="Calibri" w:hAnsi="Calibri"/>
          <w:sz w:val="20"/>
          <w:szCs w:val="20"/>
          <w:lang w:val="en-GB"/>
        </w:rPr>
      </w:pPr>
      <w:r w:rsidRPr="00B4675B">
        <w:rPr>
          <w:rFonts w:ascii="Calibri" w:hAnsi="Calibri"/>
          <w:sz w:val="20"/>
          <w:szCs w:val="20"/>
          <w:lang w:val="en-GB"/>
        </w:rPr>
        <w:t>Report on PPG baseline assessment</w:t>
      </w:r>
    </w:p>
    <w:p w14:paraId="06DC311A" w14:textId="77777777" w:rsidR="00B4675B" w:rsidRPr="00B4675B" w:rsidRDefault="00B4675B" w:rsidP="003B6502">
      <w:pPr>
        <w:pStyle w:val="ListParagraph"/>
        <w:numPr>
          <w:ilvl w:val="0"/>
          <w:numId w:val="10"/>
        </w:numPr>
        <w:spacing w:after="60"/>
        <w:rPr>
          <w:rFonts w:ascii="Calibri" w:hAnsi="Calibri"/>
          <w:sz w:val="20"/>
          <w:szCs w:val="20"/>
          <w:lang w:val="en-GB"/>
        </w:rPr>
      </w:pPr>
      <w:r w:rsidRPr="00B4675B">
        <w:rPr>
          <w:rFonts w:ascii="Calibri" w:hAnsi="Calibri"/>
          <w:sz w:val="20"/>
          <w:szCs w:val="20"/>
          <w:lang w:val="en-GB"/>
        </w:rPr>
        <w:t>List of past and ongoing projects</w:t>
      </w:r>
    </w:p>
    <w:p w14:paraId="48545D14" w14:textId="77777777" w:rsidR="00B4675B" w:rsidRPr="00B4675B" w:rsidRDefault="00B4675B" w:rsidP="003B6502">
      <w:pPr>
        <w:pStyle w:val="ListParagraph"/>
        <w:numPr>
          <w:ilvl w:val="0"/>
          <w:numId w:val="10"/>
        </w:numPr>
        <w:spacing w:after="60"/>
        <w:rPr>
          <w:rFonts w:ascii="Calibri" w:hAnsi="Calibri"/>
          <w:sz w:val="20"/>
          <w:szCs w:val="20"/>
          <w:lang w:val="en-GB"/>
        </w:rPr>
      </w:pPr>
      <w:r w:rsidRPr="00B4675B">
        <w:rPr>
          <w:rFonts w:ascii="Calibri" w:hAnsi="Calibri"/>
          <w:sz w:val="20"/>
          <w:szCs w:val="20"/>
          <w:lang w:val="en-GB"/>
        </w:rPr>
        <w:t>Maps</w:t>
      </w:r>
    </w:p>
    <w:p w14:paraId="6783AFAA" w14:textId="77777777" w:rsidR="003B6502" w:rsidRPr="008A2D9C" w:rsidRDefault="003B6502" w:rsidP="00297969">
      <w:pPr>
        <w:pStyle w:val="ListParagraph"/>
        <w:spacing w:after="60"/>
        <w:ind w:left="360"/>
        <w:rPr>
          <w:rFonts w:ascii="Calibri" w:hAnsi="Calibri"/>
          <w:sz w:val="20"/>
          <w:szCs w:val="20"/>
          <w:lang w:val="en-GB"/>
        </w:rPr>
      </w:pPr>
    </w:p>
    <w:p w14:paraId="41F70013" w14:textId="77777777" w:rsidR="003E3ABA" w:rsidRPr="008A2D9C" w:rsidRDefault="003E3ABA" w:rsidP="003B2A79">
      <w:pPr>
        <w:rPr>
          <w:szCs w:val="22"/>
          <w:lang w:val="en-GB"/>
        </w:rPr>
      </w:pPr>
    </w:p>
    <w:p w14:paraId="3BCAA149" w14:textId="77777777" w:rsidR="003E3ABA" w:rsidRPr="008A2D9C" w:rsidRDefault="003E3ABA" w:rsidP="003B2A79">
      <w:pPr>
        <w:jc w:val="left"/>
        <w:rPr>
          <w:lang w:val="en-GB"/>
        </w:rPr>
        <w:sectPr w:rsidR="003E3ABA" w:rsidRPr="008A2D9C" w:rsidSect="00F20987">
          <w:pgSz w:w="12240" w:h="15840" w:code="1"/>
          <w:pgMar w:top="1440" w:right="1440" w:bottom="1440" w:left="1440" w:header="720" w:footer="720" w:gutter="0"/>
          <w:cols w:space="720"/>
          <w:docGrid w:linePitch="360"/>
        </w:sectPr>
      </w:pPr>
    </w:p>
    <w:p w14:paraId="679A32D3" w14:textId="77777777" w:rsidR="009750B4" w:rsidRPr="008A2D9C" w:rsidRDefault="007259BD">
      <w:pPr>
        <w:pStyle w:val="Heading2"/>
      </w:pPr>
      <w:bookmarkStart w:id="54" w:name="_Toc511738068"/>
      <w:r w:rsidRPr="008A2D9C">
        <w:t xml:space="preserve">Annex A:  </w:t>
      </w:r>
      <w:r w:rsidR="003E3ABA" w:rsidRPr="008A2D9C">
        <w:t>Multi Year Work Plan</w:t>
      </w:r>
      <w:bookmarkEnd w:id="54"/>
    </w:p>
    <w:p w14:paraId="219CC988" w14:textId="77777777" w:rsidR="00072CB3" w:rsidRPr="008A2D9C" w:rsidRDefault="00072CB3" w:rsidP="003B2A79">
      <w:pPr>
        <w:rPr>
          <w:szCs w:val="22"/>
          <w:lang w:val="en-GB"/>
        </w:rPr>
      </w:pPr>
    </w:p>
    <w:tbl>
      <w:tblPr>
        <w:tblW w:w="14567"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0"/>
        <w:gridCol w:w="1566"/>
        <w:gridCol w:w="851"/>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924A2E" w:rsidRPr="008A2D9C" w14:paraId="3136D530" w14:textId="77777777" w:rsidTr="00206EF4">
        <w:trPr>
          <w:tblHeader/>
        </w:trPr>
        <w:tc>
          <w:tcPr>
            <w:tcW w:w="2070" w:type="dxa"/>
            <w:vMerge w:val="restart"/>
            <w:shd w:val="clear" w:color="auto" w:fill="D9D9D9"/>
          </w:tcPr>
          <w:p w14:paraId="16EC2A12" w14:textId="77777777" w:rsidR="00924A2E" w:rsidRPr="008A2D9C" w:rsidRDefault="00924A2E" w:rsidP="00206EF4">
            <w:pPr>
              <w:jc w:val="left"/>
              <w:rPr>
                <w:b/>
                <w:sz w:val="18"/>
                <w:szCs w:val="18"/>
                <w:lang w:val="en-GB"/>
              </w:rPr>
            </w:pPr>
            <w:r w:rsidRPr="008A2D9C">
              <w:rPr>
                <w:b/>
                <w:sz w:val="18"/>
                <w:szCs w:val="18"/>
                <w:lang w:val="en-GB"/>
              </w:rPr>
              <w:t>Output</w:t>
            </w:r>
          </w:p>
        </w:tc>
        <w:tc>
          <w:tcPr>
            <w:tcW w:w="1566" w:type="dxa"/>
            <w:vMerge w:val="restart"/>
            <w:shd w:val="clear" w:color="auto" w:fill="D9D9D9"/>
          </w:tcPr>
          <w:p w14:paraId="7D16A8D6" w14:textId="77777777" w:rsidR="00924A2E" w:rsidRPr="008A2D9C" w:rsidRDefault="00924A2E" w:rsidP="00206EF4">
            <w:pPr>
              <w:jc w:val="left"/>
              <w:rPr>
                <w:b/>
                <w:sz w:val="18"/>
                <w:szCs w:val="18"/>
                <w:lang w:val="en-GB"/>
              </w:rPr>
            </w:pPr>
            <w:r w:rsidRPr="008A2D9C">
              <w:rPr>
                <w:b/>
                <w:sz w:val="18"/>
                <w:szCs w:val="18"/>
                <w:lang w:val="en-GB"/>
              </w:rPr>
              <w:t>Indicator</w:t>
            </w:r>
          </w:p>
        </w:tc>
        <w:tc>
          <w:tcPr>
            <w:tcW w:w="851" w:type="dxa"/>
            <w:vMerge w:val="restart"/>
            <w:shd w:val="clear" w:color="auto" w:fill="D9D9D9"/>
          </w:tcPr>
          <w:p w14:paraId="695811B3" w14:textId="77777777" w:rsidR="00924A2E" w:rsidRPr="008A2D9C" w:rsidRDefault="00924A2E" w:rsidP="00206EF4">
            <w:pPr>
              <w:rPr>
                <w:b/>
                <w:sz w:val="18"/>
                <w:szCs w:val="18"/>
                <w:lang w:val="en-GB"/>
              </w:rPr>
            </w:pPr>
            <w:r w:rsidRPr="008A2D9C">
              <w:rPr>
                <w:b/>
                <w:sz w:val="18"/>
                <w:szCs w:val="18"/>
                <w:lang w:val="en-GB"/>
              </w:rPr>
              <w:t>Responsible Party</w:t>
            </w:r>
          </w:p>
        </w:tc>
        <w:tc>
          <w:tcPr>
            <w:tcW w:w="1440" w:type="dxa"/>
            <w:gridSpan w:val="4"/>
            <w:shd w:val="clear" w:color="auto" w:fill="D9D9D9"/>
          </w:tcPr>
          <w:p w14:paraId="72ABF8E2" w14:textId="77777777" w:rsidR="00924A2E" w:rsidRPr="008A2D9C" w:rsidRDefault="00924A2E" w:rsidP="00206EF4">
            <w:pPr>
              <w:jc w:val="center"/>
              <w:rPr>
                <w:b/>
                <w:sz w:val="18"/>
                <w:szCs w:val="18"/>
                <w:lang w:val="en-GB"/>
              </w:rPr>
            </w:pPr>
            <w:r w:rsidRPr="008A2D9C">
              <w:rPr>
                <w:b/>
                <w:sz w:val="18"/>
                <w:szCs w:val="18"/>
                <w:lang w:val="en-GB"/>
              </w:rPr>
              <w:t>Year 1</w:t>
            </w:r>
          </w:p>
        </w:tc>
        <w:tc>
          <w:tcPr>
            <w:tcW w:w="1440" w:type="dxa"/>
            <w:gridSpan w:val="4"/>
            <w:shd w:val="clear" w:color="auto" w:fill="D9D9D9"/>
          </w:tcPr>
          <w:p w14:paraId="4A77F5C7" w14:textId="77777777" w:rsidR="00924A2E" w:rsidRPr="008A2D9C" w:rsidRDefault="00924A2E" w:rsidP="00206EF4">
            <w:pPr>
              <w:jc w:val="center"/>
              <w:rPr>
                <w:b/>
                <w:sz w:val="18"/>
                <w:szCs w:val="18"/>
                <w:lang w:val="en-GB"/>
              </w:rPr>
            </w:pPr>
            <w:r w:rsidRPr="008A2D9C">
              <w:rPr>
                <w:b/>
                <w:sz w:val="18"/>
                <w:szCs w:val="18"/>
                <w:lang w:val="en-GB"/>
              </w:rPr>
              <w:t>Year 2</w:t>
            </w:r>
          </w:p>
        </w:tc>
        <w:tc>
          <w:tcPr>
            <w:tcW w:w="1440" w:type="dxa"/>
            <w:gridSpan w:val="4"/>
            <w:shd w:val="clear" w:color="auto" w:fill="D9D9D9"/>
          </w:tcPr>
          <w:p w14:paraId="771CC0E9" w14:textId="77777777" w:rsidR="00924A2E" w:rsidRPr="008A2D9C" w:rsidRDefault="00924A2E" w:rsidP="00206EF4">
            <w:pPr>
              <w:jc w:val="center"/>
              <w:rPr>
                <w:b/>
                <w:sz w:val="18"/>
                <w:szCs w:val="18"/>
                <w:lang w:val="en-GB"/>
              </w:rPr>
            </w:pPr>
            <w:r w:rsidRPr="008A2D9C">
              <w:rPr>
                <w:b/>
                <w:sz w:val="18"/>
                <w:szCs w:val="18"/>
                <w:lang w:val="en-GB"/>
              </w:rPr>
              <w:t>Year 3</w:t>
            </w:r>
          </w:p>
        </w:tc>
        <w:tc>
          <w:tcPr>
            <w:tcW w:w="1440" w:type="dxa"/>
            <w:gridSpan w:val="4"/>
            <w:shd w:val="clear" w:color="auto" w:fill="D9D9D9"/>
          </w:tcPr>
          <w:p w14:paraId="2521A0E2" w14:textId="77777777" w:rsidR="00924A2E" w:rsidRPr="008A2D9C" w:rsidRDefault="00924A2E" w:rsidP="00206EF4">
            <w:pPr>
              <w:jc w:val="center"/>
              <w:rPr>
                <w:b/>
                <w:sz w:val="18"/>
                <w:szCs w:val="18"/>
                <w:lang w:val="en-GB"/>
              </w:rPr>
            </w:pPr>
            <w:r w:rsidRPr="008A2D9C">
              <w:rPr>
                <w:b/>
                <w:sz w:val="18"/>
                <w:szCs w:val="18"/>
                <w:lang w:val="en-GB"/>
              </w:rPr>
              <w:t>Year 4</w:t>
            </w:r>
          </w:p>
        </w:tc>
        <w:tc>
          <w:tcPr>
            <w:tcW w:w="1440" w:type="dxa"/>
            <w:gridSpan w:val="4"/>
            <w:shd w:val="clear" w:color="auto" w:fill="D9D9D9"/>
          </w:tcPr>
          <w:p w14:paraId="1625C9DB" w14:textId="77777777" w:rsidR="00924A2E" w:rsidRPr="008A2D9C" w:rsidRDefault="00924A2E" w:rsidP="00206EF4">
            <w:pPr>
              <w:jc w:val="center"/>
              <w:rPr>
                <w:b/>
                <w:sz w:val="18"/>
                <w:szCs w:val="18"/>
                <w:lang w:val="en-GB"/>
              </w:rPr>
            </w:pPr>
            <w:r w:rsidRPr="008A2D9C">
              <w:rPr>
                <w:b/>
                <w:sz w:val="18"/>
                <w:szCs w:val="18"/>
                <w:lang w:val="en-GB"/>
              </w:rPr>
              <w:t>Year 5</w:t>
            </w:r>
          </w:p>
        </w:tc>
        <w:tc>
          <w:tcPr>
            <w:tcW w:w="1440" w:type="dxa"/>
            <w:gridSpan w:val="4"/>
            <w:shd w:val="clear" w:color="auto" w:fill="D9D9D9"/>
          </w:tcPr>
          <w:p w14:paraId="42BDA289" w14:textId="77777777" w:rsidR="00924A2E" w:rsidRPr="008A2D9C" w:rsidRDefault="00924A2E" w:rsidP="00206EF4">
            <w:pPr>
              <w:jc w:val="center"/>
              <w:rPr>
                <w:b/>
                <w:sz w:val="18"/>
                <w:szCs w:val="18"/>
                <w:lang w:val="en-GB"/>
              </w:rPr>
            </w:pPr>
            <w:r w:rsidRPr="008A2D9C">
              <w:rPr>
                <w:b/>
                <w:sz w:val="18"/>
                <w:szCs w:val="18"/>
                <w:lang w:val="en-GB"/>
              </w:rPr>
              <w:t>Year 6</w:t>
            </w:r>
          </w:p>
        </w:tc>
        <w:tc>
          <w:tcPr>
            <w:tcW w:w="1440" w:type="dxa"/>
            <w:gridSpan w:val="4"/>
            <w:shd w:val="clear" w:color="auto" w:fill="D9D9D9"/>
          </w:tcPr>
          <w:p w14:paraId="001142A8" w14:textId="77777777" w:rsidR="00924A2E" w:rsidRPr="008A2D9C" w:rsidRDefault="00924A2E" w:rsidP="00206EF4">
            <w:pPr>
              <w:jc w:val="center"/>
              <w:rPr>
                <w:b/>
                <w:sz w:val="18"/>
                <w:szCs w:val="18"/>
                <w:lang w:val="en-GB"/>
              </w:rPr>
            </w:pPr>
            <w:r w:rsidRPr="008A2D9C">
              <w:rPr>
                <w:b/>
                <w:sz w:val="18"/>
                <w:szCs w:val="18"/>
                <w:lang w:val="en-GB"/>
              </w:rPr>
              <w:t>Year 7</w:t>
            </w:r>
          </w:p>
        </w:tc>
      </w:tr>
      <w:tr w:rsidR="00924A2E" w:rsidRPr="008A2D9C" w14:paraId="6C1BF1D0" w14:textId="77777777" w:rsidTr="00206EF4">
        <w:tc>
          <w:tcPr>
            <w:tcW w:w="2070" w:type="dxa"/>
            <w:vMerge/>
            <w:shd w:val="clear" w:color="auto" w:fill="D9D9D9"/>
          </w:tcPr>
          <w:p w14:paraId="1F9D6816" w14:textId="77777777" w:rsidR="00924A2E" w:rsidRPr="008A2D9C" w:rsidRDefault="00924A2E" w:rsidP="00206EF4">
            <w:pPr>
              <w:jc w:val="left"/>
              <w:rPr>
                <w:sz w:val="18"/>
                <w:szCs w:val="18"/>
                <w:lang w:val="en-GB"/>
              </w:rPr>
            </w:pPr>
          </w:p>
        </w:tc>
        <w:tc>
          <w:tcPr>
            <w:tcW w:w="1566" w:type="dxa"/>
            <w:vMerge/>
            <w:shd w:val="clear" w:color="auto" w:fill="D9D9D9"/>
          </w:tcPr>
          <w:p w14:paraId="74AEC657" w14:textId="77777777" w:rsidR="00924A2E" w:rsidRPr="008A2D9C" w:rsidRDefault="00924A2E" w:rsidP="00206EF4">
            <w:pPr>
              <w:jc w:val="left"/>
              <w:rPr>
                <w:sz w:val="18"/>
                <w:szCs w:val="18"/>
                <w:lang w:val="en-GB"/>
              </w:rPr>
            </w:pPr>
          </w:p>
        </w:tc>
        <w:tc>
          <w:tcPr>
            <w:tcW w:w="851" w:type="dxa"/>
            <w:vMerge/>
            <w:shd w:val="clear" w:color="auto" w:fill="D9D9D9"/>
          </w:tcPr>
          <w:p w14:paraId="6FFBFA34" w14:textId="77777777" w:rsidR="00924A2E" w:rsidRPr="008A2D9C" w:rsidRDefault="00924A2E" w:rsidP="00206EF4">
            <w:pPr>
              <w:rPr>
                <w:sz w:val="18"/>
                <w:szCs w:val="18"/>
                <w:lang w:val="en-GB"/>
              </w:rPr>
            </w:pPr>
          </w:p>
        </w:tc>
        <w:tc>
          <w:tcPr>
            <w:tcW w:w="360" w:type="dxa"/>
            <w:shd w:val="clear" w:color="auto" w:fill="D9D9D9"/>
          </w:tcPr>
          <w:p w14:paraId="30BA8DCF" w14:textId="77777777" w:rsidR="00924A2E" w:rsidRPr="008A2D9C" w:rsidRDefault="00924A2E" w:rsidP="00206EF4">
            <w:pPr>
              <w:jc w:val="center"/>
              <w:rPr>
                <w:sz w:val="18"/>
                <w:szCs w:val="18"/>
                <w:lang w:val="en-GB"/>
              </w:rPr>
            </w:pPr>
            <w:r w:rsidRPr="008A2D9C">
              <w:rPr>
                <w:sz w:val="18"/>
                <w:szCs w:val="18"/>
                <w:lang w:val="en-GB"/>
              </w:rPr>
              <w:t>Q1</w:t>
            </w:r>
          </w:p>
        </w:tc>
        <w:tc>
          <w:tcPr>
            <w:tcW w:w="360" w:type="dxa"/>
            <w:shd w:val="clear" w:color="auto" w:fill="D9D9D9"/>
          </w:tcPr>
          <w:p w14:paraId="7FDF0DD8" w14:textId="77777777" w:rsidR="00924A2E" w:rsidRPr="008A2D9C" w:rsidRDefault="00924A2E" w:rsidP="00206EF4">
            <w:pPr>
              <w:jc w:val="center"/>
              <w:rPr>
                <w:sz w:val="18"/>
                <w:szCs w:val="18"/>
                <w:lang w:val="en-GB"/>
              </w:rPr>
            </w:pPr>
            <w:r w:rsidRPr="008A2D9C">
              <w:rPr>
                <w:sz w:val="18"/>
                <w:szCs w:val="18"/>
                <w:lang w:val="en-GB"/>
              </w:rPr>
              <w:t>Q2</w:t>
            </w:r>
          </w:p>
        </w:tc>
        <w:tc>
          <w:tcPr>
            <w:tcW w:w="360" w:type="dxa"/>
            <w:shd w:val="clear" w:color="auto" w:fill="D9D9D9"/>
          </w:tcPr>
          <w:p w14:paraId="2B231AE5" w14:textId="77777777" w:rsidR="00924A2E" w:rsidRPr="008A2D9C" w:rsidRDefault="00924A2E" w:rsidP="00206EF4">
            <w:pPr>
              <w:jc w:val="center"/>
              <w:rPr>
                <w:sz w:val="18"/>
                <w:szCs w:val="18"/>
                <w:lang w:val="en-GB"/>
              </w:rPr>
            </w:pPr>
            <w:r w:rsidRPr="008A2D9C">
              <w:rPr>
                <w:sz w:val="18"/>
                <w:szCs w:val="18"/>
                <w:lang w:val="en-GB"/>
              </w:rPr>
              <w:t>Q3</w:t>
            </w:r>
          </w:p>
        </w:tc>
        <w:tc>
          <w:tcPr>
            <w:tcW w:w="360" w:type="dxa"/>
            <w:shd w:val="clear" w:color="auto" w:fill="D9D9D9"/>
          </w:tcPr>
          <w:p w14:paraId="7CCB8DBE" w14:textId="77777777" w:rsidR="00924A2E" w:rsidRPr="008A2D9C" w:rsidRDefault="00924A2E" w:rsidP="00206EF4">
            <w:pPr>
              <w:jc w:val="center"/>
              <w:rPr>
                <w:sz w:val="18"/>
                <w:szCs w:val="18"/>
                <w:lang w:val="en-GB"/>
              </w:rPr>
            </w:pPr>
            <w:r w:rsidRPr="008A2D9C">
              <w:rPr>
                <w:sz w:val="18"/>
                <w:szCs w:val="18"/>
                <w:lang w:val="en-GB"/>
              </w:rPr>
              <w:t>Q4</w:t>
            </w:r>
          </w:p>
        </w:tc>
        <w:tc>
          <w:tcPr>
            <w:tcW w:w="360" w:type="dxa"/>
            <w:shd w:val="clear" w:color="auto" w:fill="D9D9D9"/>
          </w:tcPr>
          <w:p w14:paraId="2809A7F6" w14:textId="77777777" w:rsidR="00924A2E" w:rsidRPr="008A2D9C" w:rsidRDefault="00924A2E" w:rsidP="00206EF4">
            <w:pPr>
              <w:jc w:val="center"/>
              <w:rPr>
                <w:sz w:val="18"/>
                <w:szCs w:val="18"/>
                <w:lang w:val="en-GB"/>
              </w:rPr>
            </w:pPr>
            <w:r w:rsidRPr="008A2D9C">
              <w:rPr>
                <w:sz w:val="18"/>
                <w:szCs w:val="18"/>
                <w:lang w:val="en-GB"/>
              </w:rPr>
              <w:t>Q1</w:t>
            </w:r>
          </w:p>
        </w:tc>
        <w:tc>
          <w:tcPr>
            <w:tcW w:w="360" w:type="dxa"/>
            <w:shd w:val="clear" w:color="auto" w:fill="D9D9D9"/>
          </w:tcPr>
          <w:p w14:paraId="157D5E9D" w14:textId="77777777" w:rsidR="00924A2E" w:rsidRPr="008A2D9C" w:rsidRDefault="00924A2E" w:rsidP="00206EF4">
            <w:pPr>
              <w:jc w:val="center"/>
              <w:rPr>
                <w:sz w:val="18"/>
                <w:szCs w:val="18"/>
                <w:lang w:val="en-GB"/>
              </w:rPr>
            </w:pPr>
            <w:r w:rsidRPr="008A2D9C">
              <w:rPr>
                <w:sz w:val="18"/>
                <w:szCs w:val="18"/>
                <w:lang w:val="en-GB"/>
              </w:rPr>
              <w:t>Q2</w:t>
            </w:r>
          </w:p>
        </w:tc>
        <w:tc>
          <w:tcPr>
            <w:tcW w:w="360" w:type="dxa"/>
            <w:shd w:val="clear" w:color="auto" w:fill="D9D9D9"/>
          </w:tcPr>
          <w:p w14:paraId="05A36323" w14:textId="77777777" w:rsidR="00924A2E" w:rsidRPr="008A2D9C" w:rsidRDefault="00924A2E" w:rsidP="00206EF4">
            <w:pPr>
              <w:jc w:val="center"/>
              <w:rPr>
                <w:sz w:val="18"/>
                <w:szCs w:val="18"/>
                <w:lang w:val="en-GB"/>
              </w:rPr>
            </w:pPr>
            <w:r w:rsidRPr="008A2D9C">
              <w:rPr>
                <w:sz w:val="18"/>
                <w:szCs w:val="18"/>
                <w:lang w:val="en-GB"/>
              </w:rPr>
              <w:t>Q3</w:t>
            </w:r>
          </w:p>
        </w:tc>
        <w:tc>
          <w:tcPr>
            <w:tcW w:w="360" w:type="dxa"/>
            <w:shd w:val="clear" w:color="auto" w:fill="D9D9D9"/>
          </w:tcPr>
          <w:p w14:paraId="681EEEBC" w14:textId="77777777" w:rsidR="00924A2E" w:rsidRPr="008A2D9C" w:rsidRDefault="00924A2E" w:rsidP="00206EF4">
            <w:pPr>
              <w:jc w:val="center"/>
              <w:rPr>
                <w:sz w:val="18"/>
                <w:szCs w:val="18"/>
                <w:lang w:val="en-GB"/>
              </w:rPr>
            </w:pPr>
            <w:r w:rsidRPr="008A2D9C">
              <w:rPr>
                <w:sz w:val="18"/>
                <w:szCs w:val="18"/>
                <w:lang w:val="en-GB"/>
              </w:rPr>
              <w:t>Q4</w:t>
            </w:r>
          </w:p>
        </w:tc>
        <w:tc>
          <w:tcPr>
            <w:tcW w:w="360" w:type="dxa"/>
            <w:shd w:val="clear" w:color="auto" w:fill="D9D9D9"/>
          </w:tcPr>
          <w:p w14:paraId="05B984E8" w14:textId="77777777" w:rsidR="00924A2E" w:rsidRPr="008A2D9C" w:rsidRDefault="00924A2E" w:rsidP="00206EF4">
            <w:pPr>
              <w:jc w:val="center"/>
              <w:rPr>
                <w:sz w:val="18"/>
                <w:szCs w:val="18"/>
                <w:lang w:val="en-GB"/>
              </w:rPr>
            </w:pPr>
            <w:r w:rsidRPr="008A2D9C">
              <w:rPr>
                <w:sz w:val="18"/>
                <w:szCs w:val="18"/>
                <w:lang w:val="en-GB"/>
              </w:rPr>
              <w:t>Q1</w:t>
            </w:r>
          </w:p>
        </w:tc>
        <w:tc>
          <w:tcPr>
            <w:tcW w:w="360" w:type="dxa"/>
            <w:shd w:val="clear" w:color="auto" w:fill="D9D9D9"/>
          </w:tcPr>
          <w:p w14:paraId="392C6D42" w14:textId="77777777" w:rsidR="00924A2E" w:rsidRPr="008A2D9C" w:rsidRDefault="00924A2E" w:rsidP="00206EF4">
            <w:pPr>
              <w:jc w:val="center"/>
              <w:rPr>
                <w:sz w:val="18"/>
                <w:szCs w:val="18"/>
                <w:lang w:val="en-GB"/>
              </w:rPr>
            </w:pPr>
            <w:r w:rsidRPr="008A2D9C">
              <w:rPr>
                <w:sz w:val="18"/>
                <w:szCs w:val="18"/>
                <w:lang w:val="en-GB"/>
              </w:rPr>
              <w:t>Q2</w:t>
            </w:r>
          </w:p>
        </w:tc>
        <w:tc>
          <w:tcPr>
            <w:tcW w:w="360" w:type="dxa"/>
            <w:shd w:val="clear" w:color="auto" w:fill="D9D9D9"/>
          </w:tcPr>
          <w:p w14:paraId="7868408F" w14:textId="77777777" w:rsidR="00924A2E" w:rsidRPr="008A2D9C" w:rsidRDefault="00924A2E" w:rsidP="00206EF4">
            <w:pPr>
              <w:jc w:val="center"/>
              <w:rPr>
                <w:sz w:val="18"/>
                <w:szCs w:val="18"/>
                <w:lang w:val="en-GB"/>
              </w:rPr>
            </w:pPr>
            <w:r w:rsidRPr="008A2D9C">
              <w:rPr>
                <w:sz w:val="18"/>
                <w:szCs w:val="18"/>
                <w:lang w:val="en-GB"/>
              </w:rPr>
              <w:t>Q3</w:t>
            </w:r>
          </w:p>
        </w:tc>
        <w:tc>
          <w:tcPr>
            <w:tcW w:w="360" w:type="dxa"/>
            <w:shd w:val="clear" w:color="auto" w:fill="D9D9D9"/>
          </w:tcPr>
          <w:p w14:paraId="5281A802" w14:textId="77777777" w:rsidR="00924A2E" w:rsidRPr="008A2D9C" w:rsidRDefault="00924A2E" w:rsidP="00206EF4">
            <w:pPr>
              <w:jc w:val="center"/>
              <w:rPr>
                <w:sz w:val="18"/>
                <w:szCs w:val="18"/>
                <w:lang w:val="en-GB"/>
              </w:rPr>
            </w:pPr>
            <w:r w:rsidRPr="008A2D9C">
              <w:rPr>
                <w:sz w:val="18"/>
                <w:szCs w:val="18"/>
                <w:lang w:val="en-GB"/>
              </w:rPr>
              <w:t>Q4</w:t>
            </w:r>
          </w:p>
        </w:tc>
        <w:tc>
          <w:tcPr>
            <w:tcW w:w="360" w:type="dxa"/>
            <w:shd w:val="clear" w:color="auto" w:fill="D9D9D9"/>
          </w:tcPr>
          <w:p w14:paraId="53172A85" w14:textId="77777777" w:rsidR="00924A2E" w:rsidRPr="008A2D9C" w:rsidRDefault="00924A2E" w:rsidP="00206EF4">
            <w:pPr>
              <w:jc w:val="center"/>
              <w:rPr>
                <w:sz w:val="18"/>
                <w:szCs w:val="18"/>
                <w:lang w:val="en-GB"/>
              </w:rPr>
            </w:pPr>
            <w:r w:rsidRPr="008A2D9C">
              <w:rPr>
                <w:sz w:val="18"/>
                <w:szCs w:val="18"/>
                <w:lang w:val="en-GB"/>
              </w:rPr>
              <w:t>Q1</w:t>
            </w:r>
          </w:p>
        </w:tc>
        <w:tc>
          <w:tcPr>
            <w:tcW w:w="360" w:type="dxa"/>
            <w:shd w:val="clear" w:color="auto" w:fill="D9D9D9"/>
          </w:tcPr>
          <w:p w14:paraId="3AC70955" w14:textId="77777777" w:rsidR="00924A2E" w:rsidRPr="008A2D9C" w:rsidRDefault="00924A2E" w:rsidP="00206EF4">
            <w:pPr>
              <w:jc w:val="center"/>
              <w:rPr>
                <w:sz w:val="18"/>
                <w:szCs w:val="18"/>
                <w:lang w:val="en-GB"/>
              </w:rPr>
            </w:pPr>
            <w:r w:rsidRPr="008A2D9C">
              <w:rPr>
                <w:sz w:val="18"/>
                <w:szCs w:val="18"/>
                <w:lang w:val="en-GB"/>
              </w:rPr>
              <w:t>Q2</w:t>
            </w:r>
          </w:p>
        </w:tc>
        <w:tc>
          <w:tcPr>
            <w:tcW w:w="360" w:type="dxa"/>
            <w:shd w:val="clear" w:color="auto" w:fill="D9D9D9"/>
          </w:tcPr>
          <w:p w14:paraId="00BDD3A1" w14:textId="77777777" w:rsidR="00924A2E" w:rsidRPr="008A2D9C" w:rsidRDefault="00924A2E" w:rsidP="00206EF4">
            <w:pPr>
              <w:jc w:val="center"/>
              <w:rPr>
                <w:sz w:val="18"/>
                <w:szCs w:val="18"/>
                <w:lang w:val="en-GB"/>
              </w:rPr>
            </w:pPr>
            <w:r w:rsidRPr="008A2D9C">
              <w:rPr>
                <w:sz w:val="18"/>
                <w:szCs w:val="18"/>
                <w:lang w:val="en-GB"/>
              </w:rPr>
              <w:t>Q3</w:t>
            </w:r>
          </w:p>
        </w:tc>
        <w:tc>
          <w:tcPr>
            <w:tcW w:w="360" w:type="dxa"/>
            <w:shd w:val="clear" w:color="auto" w:fill="D9D9D9"/>
          </w:tcPr>
          <w:p w14:paraId="0D6C817C" w14:textId="77777777" w:rsidR="00924A2E" w:rsidRPr="008A2D9C" w:rsidRDefault="00924A2E" w:rsidP="00206EF4">
            <w:pPr>
              <w:jc w:val="center"/>
              <w:rPr>
                <w:sz w:val="18"/>
                <w:szCs w:val="18"/>
                <w:lang w:val="en-GB"/>
              </w:rPr>
            </w:pPr>
            <w:r w:rsidRPr="008A2D9C">
              <w:rPr>
                <w:sz w:val="18"/>
                <w:szCs w:val="18"/>
                <w:lang w:val="en-GB"/>
              </w:rPr>
              <w:t>Q4</w:t>
            </w:r>
          </w:p>
        </w:tc>
        <w:tc>
          <w:tcPr>
            <w:tcW w:w="360" w:type="dxa"/>
            <w:shd w:val="clear" w:color="auto" w:fill="D9D9D9"/>
          </w:tcPr>
          <w:p w14:paraId="16B03C28" w14:textId="77777777" w:rsidR="00924A2E" w:rsidRPr="008A2D9C" w:rsidRDefault="00924A2E" w:rsidP="00206EF4">
            <w:pPr>
              <w:jc w:val="center"/>
              <w:rPr>
                <w:sz w:val="18"/>
                <w:szCs w:val="18"/>
                <w:lang w:val="en-GB"/>
              </w:rPr>
            </w:pPr>
            <w:r w:rsidRPr="008A2D9C">
              <w:rPr>
                <w:sz w:val="18"/>
                <w:szCs w:val="18"/>
                <w:lang w:val="en-GB"/>
              </w:rPr>
              <w:t>Q1</w:t>
            </w:r>
          </w:p>
        </w:tc>
        <w:tc>
          <w:tcPr>
            <w:tcW w:w="360" w:type="dxa"/>
            <w:shd w:val="clear" w:color="auto" w:fill="D9D9D9"/>
          </w:tcPr>
          <w:p w14:paraId="02007BCD" w14:textId="77777777" w:rsidR="00924A2E" w:rsidRPr="008A2D9C" w:rsidRDefault="00924A2E" w:rsidP="00206EF4">
            <w:pPr>
              <w:jc w:val="center"/>
              <w:rPr>
                <w:sz w:val="18"/>
                <w:szCs w:val="18"/>
                <w:lang w:val="en-GB"/>
              </w:rPr>
            </w:pPr>
            <w:r w:rsidRPr="008A2D9C">
              <w:rPr>
                <w:sz w:val="18"/>
                <w:szCs w:val="18"/>
                <w:lang w:val="en-GB"/>
              </w:rPr>
              <w:t>Q2</w:t>
            </w:r>
          </w:p>
        </w:tc>
        <w:tc>
          <w:tcPr>
            <w:tcW w:w="360" w:type="dxa"/>
            <w:shd w:val="clear" w:color="auto" w:fill="D9D9D9"/>
          </w:tcPr>
          <w:p w14:paraId="679A1836" w14:textId="77777777" w:rsidR="00924A2E" w:rsidRPr="008A2D9C" w:rsidRDefault="00924A2E" w:rsidP="00206EF4">
            <w:pPr>
              <w:jc w:val="center"/>
              <w:rPr>
                <w:sz w:val="18"/>
                <w:szCs w:val="18"/>
                <w:lang w:val="en-GB"/>
              </w:rPr>
            </w:pPr>
            <w:r w:rsidRPr="008A2D9C">
              <w:rPr>
                <w:sz w:val="18"/>
                <w:szCs w:val="18"/>
                <w:lang w:val="en-GB"/>
              </w:rPr>
              <w:t>Q3</w:t>
            </w:r>
          </w:p>
        </w:tc>
        <w:tc>
          <w:tcPr>
            <w:tcW w:w="360" w:type="dxa"/>
            <w:shd w:val="clear" w:color="auto" w:fill="D9D9D9"/>
          </w:tcPr>
          <w:p w14:paraId="1D9FC2AD" w14:textId="77777777" w:rsidR="00924A2E" w:rsidRPr="008A2D9C" w:rsidRDefault="00924A2E" w:rsidP="00206EF4">
            <w:pPr>
              <w:jc w:val="center"/>
              <w:rPr>
                <w:sz w:val="18"/>
                <w:szCs w:val="18"/>
                <w:lang w:val="en-GB"/>
              </w:rPr>
            </w:pPr>
            <w:r w:rsidRPr="008A2D9C">
              <w:rPr>
                <w:sz w:val="18"/>
                <w:szCs w:val="18"/>
                <w:lang w:val="en-GB"/>
              </w:rPr>
              <w:t>Q4</w:t>
            </w:r>
          </w:p>
        </w:tc>
        <w:tc>
          <w:tcPr>
            <w:tcW w:w="360" w:type="dxa"/>
            <w:shd w:val="clear" w:color="auto" w:fill="D9D9D9"/>
          </w:tcPr>
          <w:p w14:paraId="14FC1AA0" w14:textId="77777777" w:rsidR="00924A2E" w:rsidRPr="008A2D9C" w:rsidRDefault="00924A2E" w:rsidP="00206EF4">
            <w:pPr>
              <w:jc w:val="center"/>
              <w:rPr>
                <w:sz w:val="18"/>
                <w:szCs w:val="18"/>
                <w:lang w:val="en-GB"/>
              </w:rPr>
            </w:pPr>
            <w:r w:rsidRPr="008A2D9C">
              <w:rPr>
                <w:sz w:val="18"/>
                <w:szCs w:val="18"/>
                <w:lang w:val="en-GB"/>
              </w:rPr>
              <w:t>Q1</w:t>
            </w:r>
          </w:p>
        </w:tc>
        <w:tc>
          <w:tcPr>
            <w:tcW w:w="360" w:type="dxa"/>
            <w:shd w:val="clear" w:color="auto" w:fill="D9D9D9"/>
          </w:tcPr>
          <w:p w14:paraId="2696334F" w14:textId="77777777" w:rsidR="00924A2E" w:rsidRPr="008A2D9C" w:rsidRDefault="00924A2E" w:rsidP="00206EF4">
            <w:pPr>
              <w:jc w:val="center"/>
              <w:rPr>
                <w:sz w:val="18"/>
                <w:szCs w:val="18"/>
                <w:lang w:val="en-GB"/>
              </w:rPr>
            </w:pPr>
            <w:r w:rsidRPr="008A2D9C">
              <w:rPr>
                <w:sz w:val="18"/>
                <w:szCs w:val="18"/>
                <w:lang w:val="en-GB"/>
              </w:rPr>
              <w:t>Q2</w:t>
            </w:r>
          </w:p>
        </w:tc>
        <w:tc>
          <w:tcPr>
            <w:tcW w:w="360" w:type="dxa"/>
            <w:shd w:val="clear" w:color="auto" w:fill="D9D9D9"/>
          </w:tcPr>
          <w:p w14:paraId="6B3B269A" w14:textId="77777777" w:rsidR="00924A2E" w:rsidRPr="008A2D9C" w:rsidRDefault="00924A2E" w:rsidP="00206EF4">
            <w:pPr>
              <w:jc w:val="center"/>
              <w:rPr>
                <w:sz w:val="18"/>
                <w:szCs w:val="18"/>
                <w:lang w:val="en-GB"/>
              </w:rPr>
            </w:pPr>
            <w:r w:rsidRPr="008A2D9C">
              <w:rPr>
                <w:sz w:val="18"/>
                <w:szCs w:val="18"/>
                <w:lang w:val="en-GB"/>
              </w:rPr>
              <w:t>Q3</w:t>
            </w:r>
          </w:p>
        </w:tc>
        <w:tc>
          <w:tcPr>
            <w:tcW w:w="360" w:type="dxa"/>
            <w:shd w:val="clear" w:color="auto" w:fill="D9D9D9"/>
          </w:tcPr>
          <w:p w14:paraId="5744D808" w14:textId="77777777" w:rsidR="00924A2E" w:rsidRPr="008A2D9C" w:rsidRDefault="00924A2E" w:rsidP="00206EF4">
            <w:pPr>
              <w:jc w:val="center"/>
              <w:rPr>
                <w:sz w:val="18"/>
                <w:szCs w:val="18"/>
                <w:lang w:val="en-GB"/>
              </w:rPr>
            </w:pPr>
            <w:r w:rsidRPr="008A2D9C">
              <w:rPr>
                <w:sz w:val="18"/>
                <w:szCs w:val="18"/>
                <w:lang w:val="en-GB"/>
              </w:rPr>
              <w:t>Q4</w:t>
            </w:r>
          </w:p>
        </w:tc>
        <w:tc>
          <w:tcPr>
            <w:tcW w:w="360" w:type="dxa"/>
            <w:shd w:val="clear" w:color="auto" w:fill="D9D9D9"/>
          </w:tcPr>
          <w:p w14:paraId="07208EF0" w14:textId="77777777" w:rsidR="00924A2E" w:rsidRPr="008A2D9C" w:rsidRDefault="00924A2E" w:rsidP="00206EF4">
            <w:pPr>
              <w:jc w:val="center"/>
              <w:rPr>
                <w:sz w:val="18"/>
                <w:szCs w:val="18"/>
                <w:lang w:val="en-GB"/>
              </w:rPr>
            </w:pPr>
            <w:r w:rsidRPr="008A2D9C">
              <w:rPr>
                <w:sz w:val="18"/>
                <w:szCs w:val="18"/>
                <w:lang w:val="en-GB"/>
              </w:rPr>
              <w:t>Q1</w:t>
            </w:r>
          </w:p>
        </w:tc>
        <w:tc>
          <w:tcPr>
            <w:tcW w:w="360" w:type="dxa"/>
            <w:shd w:val="clear" w:color="auto" w:fill="D9D9D9"/>
          </w:tcPr>
          <w:p w14:paraId="07185379" w14:textId="77777777" w:rsidR="00924A2E" w:rsidRPr="008A2D9C" w:rsidRDefault="00924A2E" w:rsidP="00206EF4">
            <w:pPr>
              <w:jc w:val="center"/>
              <w:rPr>
                <w:sz w:val="18"/>
                <w:szCs w:val="18"/>
                <w:lang w:val="en-GB"/>
              </w:rPr>
            </w:pPr>
            <w:r w:rsidRPr="008A2D9C">
              <w:rPr>
                <w:sz w:val="18"/>
                <w:szCs w:val="18"/>
                <w:lang w:val="en-GB"/>
              </w:rPr>
              <w:t>Q2</w:t>
            </w:r>
          </w:p>
        </w:tc>
        <w:tc>
          <w:tcPr>
            <w:tcW w:w="360" w:type="dxa"/>
            <w:shd w:val="clear" w:color="auto" w:fill="D9D9D9"/>
          </w:tcPr>
          <w:p w14:paraId="4B470AF8" w14:textId="77777777" w:rsidR="00924A2E" w:rsidRPr="008A2D9C" w:rsidRDefault="00924A2E" w:rsidP="00206EF4">
            <w:pPr>
              <w:jc w:val="center"/>
              <w:rPr>
                <w:sz w:val="18"/>
                <w:szCs w:val="18"/>
                <w:lang w:val="en-GB"/>
              </w:rPr>
            </w:pPr>
            <w:r w:rsidRPr="008A2D9C">
              <w:rPr>
                <w:sz w:val="18"/>
                <w:szCs w:val="18"/>
                <w:lang w:val="en-GB"/>
              </w:rPr>
              <w:t>Q3</w:t>
            </w:r>
          </w:p>
        </w:tc>
        <w:tc>
          <w:tcPr>
            <w:tcW w:w="360" w:type="dxa"/>
            <w:shd w:val="clear" w:color="auto" w:fill="D9D9D9"/>
          </w:tcPr>
          <w:p w14:paraId="7F7CA6E7" w14:textId="77777777" w:rsidR="00924A2E" w:rsidRPr="008A2D9C" w:rsidRDefault="00924A2E" w:rsidP="00206EF4">
            <w:pPr>
              <w:jc w:val="center"/>
              <w:rPr>
                <w:sz w:val="18"/>
                <w:szCs w:val="18"/>
                <w:lang w:val="en-GB"/>
              </w:rPr>
            </w:pPr>
            <w:r w:rsidRPr="008A2D9C">
              <w:rPr>
                <w:sz w:val="18"/>
                <w:szCs w:val="18"/>
                <w:lang w:val="en-GB"/>
              </w:rPr>
              <w:t>Q4</w:t>
            </w:r>
          </w:p>
        </w:tc>
      </w:tr>
      <w:tr w:rsidR="00924A2E" w:rsidRPr="008A2D9C" w14:paraId="2F839A8E" w14:textId="77777777" w:rsidTr="00206EF4">
        <w:tc>
          <w:tcPr>
            <w:tcW w:w="2070" w:type="dxa"/>
            <w:shd w:val="clear" w:color="auto" w:fill="auto"/>
          </w:tcPr>
          <w:p w14:paraId="0718A92F" w14:textId="77777777" w:rsidR="00924A2E" w:rsidRPr="008A2D9C" w:rsidRDefault="00924A2E" w:rsidP="00206EF4">
            <w:pPr>
              <w:pStyle w:val="GEFFieldtoFillout"/>
              <w:ind w:left="0"/>
              <w:rPr>
                <w:rFonts w:ascii="Arial" w:hAnsi="Arial" w:cs="Arial"/>
                <w:i/>
                <w:color w:val="auto"/>
                <w:sz w:val="18"/>
                <w:szCs w:val="18"/>
                <w:lang w:val="en-GB"/>
              </w:rPr>
            </w:pPr>
            <w:r w:rsidRPr="008A2D9C">
              <w:rPr>
                <w:rFonts w:ascii="Arial" w:hAnsi="Arial" w:cs="Arial"/>
                <w:i/>
                <w:color w:val="auto"/>
                <w:sz w:val="18"/>
                <w:szCs w:val="18"/>
                <w:lang w:val="en-GB"/>
              </w:rPr>
              <w:t>Output 1.1.1: Technical review and updates of existing legal instruments conducted to promote/incorporate sustainable use and conservation of forest and wildlife species into landscape restoration planning and implementation.</w:t>
            </w:r>
          </w:p>
        </w:tc>
        <w:tc>
          <w:tcPr>
            <w:tcW w:w="1566" w:type="dxa"/>
          </w:tcPr>
          <w:p w14:paraId="581F23D9" w14:textId="77777777" w:rsidR="00924A2E" w:rsidRPr="008A2D9C" w:rsidRDefault="00924A2E" w:rsidP="00206EF4">
            <w:pPr>
              <w:jc w:val="left"/>
              <w:rPr>
                <w:sz w:val="18"/>
                <w:szCs w:val="18"/>
                <w:lang w:val="en-GB"/>
              </w:rPr>
            </w:pPr>
            <w:r w:rsidRPr="008A2D9C">
              <w:rPr>
                <w:i/>
                <w:sz w:val="18"/>
                <w:szCs w:val="18"/>
                <w:lang w:val="en-GB"/>
              </w:rPr>
              <w:t xml:space="preserve">Results indicator 1: </w:t>
            </w:r>
            <w:r w:rsidRPr="008A2D9C">
              <w:rPr>
                <w:sz w:val="18"/>
                <w:szCs w:val="18"/>
                <w:lang w:val="en-GB"/>
              </w:rPr>
              <w:t xml:space="preserve">Number of strategies for the sustainable use and conservation of forest and wildlife species developed.  </w:t>
            </w:r>
          </w:p>
          <w:p w14:paraId="3DAF2961" w14:textId="77777777" w:rsidR="00924A2E" w:rsidRPr="008A2D9C" w:rsidRDefault="00924A2E" w:rsidP="00206EF4">
            <w:pPr>
              <w:jc w:val="left"/>
              <w:rPr>
                <w:sz w:val="18"/>
                <w:szCs w:val="18"/>
                <w:lang w:val="en-GB"/>
              </w:rPr>
            </w:pPr>
            <w:r w:rsidRPr="008A2D9C">
              <w:rPr>
                <w:i/>
                <w:sz w:val="18"/>
                <w:szCs w:val="18"/>
                <w:lang w:val="en-GB"/>
              </w:rPr>
              <w:t>Baseline:0</w:t>
            </w:r>
          </w:p>
          <w:p w14:paraId="03D33726" w14:textId="77777777" w:rsidR="00924A2E" w:rsidRPr="008A2D9C" w:rsidRDefault="00924A2E" w:rsidP="00206EF4">
            <w:pPr>
              <w:jc w:val="left"/>
              <w:rPr>
                <w:i/>
                <w:sz w:val="18"/>
                <w:szCs w:val="18"/>
                <w:lang w:val="en-GB"/>
              </w:rPr>
            </w:pPr>
            <w:r w:rsidRPr="008A2D9C">
              <w:rPr>
                <w:i/>
                <w:sz w:val="18"/>
                <w:szCs w:val="18"/>
                <w:lang w:val="en-GB"/>
              </w:rPr>
              <w:t>Target: 2</w:t>
            </w:r>
          </w:p>
          <w:p w14:paraId="58F7562A" w14:textId="77777777" w:rsidR="00924A2E" w:rsidRPr="008A2D9C" w:rsidRDefault="00924A2E" w:rsidP="00206EF4">
            <w:pPr>
              <w:jc w:val="left"/>
              <w:rPr>
                <w:i/>
                <w:sz w:val="18"/>
                <w:szCs w:val="18"/>
                <w:lang w:val="en-GB"/>
              </w:rPr>
            </w:pPr>
          </w:p>
          <w:p w14:paraId="23B16D4A" w14:textId="77777777" w:rsidR="00924A2E" w:rsidRPr="008A2D9C" w:rsidRDefault="00924A2E" w:rsidP="00206EF4">
            <w:pPr>
              <w:jc w:val="left"/>
              <w:rPr>
                <w:sz w:val="18"/>
                <w:szCs w:val="18"/>
                <w:lang w:val="en-GB"/>
              </w:rPr>
            </w:pPr>
            <w:r w:rsidRPr="008A2D9C">
              <w:rPr>
                <w:i/>
                <w:sz w:val="18"/>
                <w:szCs w:val="18"/>
                <w:lang w:val="en-GB"/>
              </w:rPr>
              <w:t xml:space="preserve">Results Indicator 2: </w:t>
            </w:r>
            <w:r w:rsidRPr="008A2D9C">
              <w:rPr>
                <w:sz w:val="18"/>
                <w:szCs w:val="18"/>
                <w:lang w:val="en-GB"/>
              </w:rPr>
              <w:t xml:space="preserve">Increase in the capacity of technical officers and institutions to apply best practices when designing INRM approaches. </w:t>
            </w:r>
          </w:p>
          <w:p w14:paraId="68BA762A" w14:textId="77777777" w:rsidR="00924A2E" w:rsidRPr="008A2D9C" w:rsidRDefault="00924A2E" w:rsidP="00206EF4">
            <w:pPr>
              <w:jc w:val="left"/>
              <w:rPr>
                <w:sz w:val="18"/>
                <w:szCs w:val="18"/>
                <w:lang w:val="en-GB"/>
              </w:rPr>
            </w:pPr>
            <w:r w:rsidRPr="008A2D9C">
              <w:rPr>
                <w:i/>
                <w:sz w:val="18"/>
                <w:szCs w:val="18"/>
                <w:lang w:val="en-GB"/>
              </w:rPr>
              <w:t>Baseline</w:t>
            </w:r>
            <w:r w:rsidRPr="008A2D9C">
              <w:rPr>
                <w:sz w:val="18"/>
                <w:szCs w:val="18"/>
                <w:lang w:val="en-GB"/>
              </w:rPr>
              <w:t>: 15-20%</w:t>
            </w:r>
          </w:p>
          <w:p w14:paraId="545411A2" w14:textId="77777777" w:rsidR="00924A2E" w:rsidRPr="008A2D9C" w:rsidRDefault="00924A2E" w:rsidP="00206EF4">
            <w:pPr>
              <w:jc w:val="left"/>
              <w:rPr>
                <w:sz w:val="18"/>
                <w:szCs w:val="18"/>
                <w:lang w:val="en-GB"/>
              </w:rPr>
            </w:pPr>
            <w:r w:rsidRPr="008A2D9C">
              <w:rPr>
                <w:i/>
                <w:sz w:val="18"/>
                <w:szCs w:val="18"/>
                <w:lang w:val="en-GB"/>
              </w:rPr>
              <w:t xml:space="preserve">Target: </w:t>
            </w:r>
            <w:r w:rsidRPr="008A2D9C">
              <w:rPr>
                <w:sz w:val="18"/>
                <w:szCs w:val="18"/>
                <w:lang w:val="en-GB"/>
              </w:rPr>
              <w:t>50% by midterm, 75 % by project end.</w:t>
            </w:r>
          </w:p>
        </w:tc>
        <w:tc>
          <w:tcPr>
            <w:tcW w:w="851" w:type="dxa"/>
            <w:shd w:val="clear" w:color="auto" w:fill="auto"/>
          </w:tcPr>
          <w:p w14:paraId="38354EAA" w14:textId="77777777" w:rsidR="00924A2E" w:rsidRPr="008A2D9C" w:rsidRDefault="00924A2E" w:rsidP="00206EF4">
            <w:pPr>
              <w:rPr>
                <w:sz w:val="18"/>
                <w:szCs w:val="18"/>
                <w:lang w:val="en-GB"/>
              </w:rPr>
            </w:pPr>
          </w:p>
        </w:tc>
        <w:tc>
          <w:tcPr>
            <w:tcW w:w="360" w:type="dxa"/>
            <w:shd w:val="clear" w:color="auto" w:fill="auto"/>
          </w:tcPr>
          <w:p w14:paraId="7017AF4A" w14:textId="77777777" w:rsidR="00924A2E" w:rsidRPr="008A2D9C" w:rsidRDefault="00924A2E" w:rsidP="00206EF4">
            <w:pPr>
              <w:rPr>
                <w:sz w:val="18"/>
                <w:szCs w:val="18"/>
                <w:lang w:val="en-GB"/>
              </w:rPr>
            </w:pPr>
          </w:p>
        </w:tc>
        <w:tc>
          <w:tcPr>
            <w:tcW w:w="360" w:type="dxa"/>
            <w:shd w:val="clear" w:color="auto" w:fill="auto"/>
          </w:tcPr>
          <w:p w14:paraId="57AC9A6D" w14:textId="77777777" w:rsidR="00924A2E" w:rsidRPr="008A2D9C" w:rsidRDefault="00924A2E" w:rsidP="00206EF4">
            <w:pPr>
              <w:rPr>
                <w:sz w:val="18"/>
                <w:szCs w:val="18"/>
                <w:lang w:val="en-GB"/>
              </w:rPr>
            </w:pPr>
          </w:p>
        </w:tc>
        <w:tc>
          <w:tcPr>
            <w:tcW w:w="360" w:type="dxa"/>
            <w:shd w:val="clear" w:color="auto" w:fill="auto"/>
          </w:tcPr>
          <w:p w14:paraId="13AD1AD9" w14:textId="77777777" w:rsidR="00924A2E" w:rsidRPr="008A2D9C" w:rsidRDefault="00924A2E" w:rsidP="00206EF4">
            <w:pPr>
              <w:rPr>
                <w:sz w:val="18"/>
                <w:szCs w:val="18"/>
                <w:lang w:val="en-GB"/>
              </w:rPr>
            </w:pPr>
          </w:p>
        </w:tc>
        <w:tc>
          <w:tcPr>
            <w:tcW w:w="360" w:type="dxa"/>
            <w:shd w:val="clear" w:color="auto" w:fill="auto"/>
          </w:tcPr>
          <w:p w14:paraId="72EBA2BD"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54CF176F"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27C2D105" w14:textId="77777777" w:rsidR="00924A2E" w:rsidRPr="008A2D9C" w:rsidRDefault="00924A2E" w:rsidP="00206EF4">
            <w:pPr>
              <w:rPr>
                <w:sz w:val="18"/>
                <w:szCs w:val="18"/>
                <w:lang w:val="en-GB"/>
              </w:rPr>
            </w:pPr>
          </w:p>
        </w:tc>
        <w:tc>
          <w:tcPr>
            <w:tcW w:w="360" w:type="dxa"/>
            <w:shd w:val="clear" w:color="auto" w:fill="auto"/>
          </w:tcPr>
          <w:p w14:paraId="77D98288"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6E7193D0" w14:textId="77777777" w:rsidR="00924A2E" w:rsidRPr="008A2D9C" w:rsidRDefault="00924A2E" w:rsidP="00206EF4">
            <w:pPr>
              <w:rPr>
                <w:sz w:val="18"/>
                <w:szCs w:val="18"/>
                <w:lang w:val="en-GB"/>
              </w:rPr>
            </w:pPr>
          </w:p>
        </w:tc>
        <w:tc>
          <w:tcPr>
            <w:tcW w:w="360" w:type="dxa"/>
            <w:shd w:val="clear" w:color="auto" w:fill="auto"/>
          </w:tcPr>
          <w:p w14:paraId="16408EDF" w14:textId="77777777" w:rsidR="00924A2E" w:rsidRPr="008A2D9C" w:rsidRDefault="00924A2E" w:rsidP="00206EF4">
            <w:pPr>
              <w:rPr>
                <w:sz w:val="18"/>
                <w:szCs w:val="18"/>
                <w:lang w:val="en-GB"/>
              </w:rPr>
            </w:pPr>
          </w:p>
        </w:tc>
        <w:tc>
          <w:tcPr>
            <w:tcW w:w="360" w:type="dxa"/>
            <w:shd w:val="clear" w:color="auto" w:fill="auto"/>
          </w:tcPr>
          <w:p w14:paraId="45B5C1AD" w14:textId="77777777" w:rsidR="00924A2E" w:rsidRPr="008A2D9C" w:rsidRDefault="00924A2E" w:rsidP="00206EF4">
            <w:pPr>
              <w:rPr>
                <w:sz w:val="18"/>
                <w:szCs w:val="18"/>
                <w:lang w:val="en-GB"/>
              </w:rPr>
            </w:pPr>
          </w:p>
        </w:tc>
        <w:tc>
          <w:tcPr>
            <w:tcW w:w="360" w:type="dxa"/>
            <w:shd w:val="clear" w:color="auto" w:fill="auto"/>
          </w:tcPr>
          <w:p w14:paraId="68D3DA52"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226B58C7" w14:textId="77777777" w:rsidR="00924A2E" w:rsidRPr="008A2D9C" w:rsidRDefault="00924A2E" w:rsidP="00206EF4">
            <w:pPr>
              <w:rPr>
                <w:sz w:val="18"/>
                <w:szCs w:val="18"/>
                <w:lang w:val="en-GB"/>
              </w:rPr>
            </w:pPr>
          </w:p>
        </w:tc>
        <w:tc>
          <w:tcPr>
            <w:tcW w:w="360" w:type="dxa"/>
            <w:shd w:val="clear" w:color="auto" w:fill="auto"/>
          </w:tcPr>
          <w:p w14:paraId="0B398DBB" w14:textId="77777777" w:rsidR="00924A2E" w:rsidRPr="008A2D9C" w:rsidRDefault="00924A2E" w:rsidP="00206EF4">
            <w:pPr>
              <w:rPr>
                <w:sz w:val="18"/>
                <w:szCs w:val="18"/>
                <w:lang w:val="en-GB"/>
              </w:rPr>
            </w:pPr>
          </w:p>
        </w:tc>
        <w:tc>
          <w:tcPr>
            <w:tcW w:w="360" w:type="dxa"/>
            <w:shd w:val="clear" w:color="auto" w:fill="auto"/>
          </w:tcPr>
          <w:p w14:paraId="39FF04B1" w14:textId="77777777" w:rsidR="00924A2E" w:rsidRPr="008A2D9C" w:rsidRDefault="00924A2E" w:rsidP="00206EF4">
            <w:pPr>
              <w:rPr>
                <w:sz w:val="18"/>
                <w:szCs w:val="18"/>
                <w:lang w:val="en-GB"/>
              </w:rPr>
            </w:pPr>
          </w:p>
        </w:tc>
        <w:tc>
          <w:tcPr>
            <w:tcW w:w="360" w:type="dxa"/>
            <w:shd w:val="clear" w:color="auto" w:fill="auto"/>
          </w:tcPr>
          <w:p w14:paraId="0763D844"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1C6C53A4" w14:textId="77777777" w:rsidR="00924A2E" w:rsidRPr="008A2D9C" w:rsidRDefault="00924A2E" w:rsidP="00206EF4">
            <w:pPr>
              <w:rPr>
                <w:sz w:val="18"/>
                <w:szCs w:val="18"/>
                <w:lang w:val="en-GB"/>
              </w:rPr>
            </w:pPr>
          </w:p>
        </w:tc>
        <w:tc>
          <w:tcPr>
            <w:tcW w:w="360" w:type="dxa"/>
            <w:shd w:val="clear" w:color="auto" w:fill="auto"/>
          </w:tcPr>
          <w:p w14:paraId="02D17121" w14:textId="77777777" w:rsidR="00924A2E" w:rsidRPr="008A2D9C" w:rsidRDefault="00924A2E" w:rsidP="00206EF4">
            <w:pPr>
              <w:rPr>
                <w:sz w:val="18"/>
                <w:szCs w:val="18"/>
                <w:lang w:val="en-GB"/>
              </w:rPr>
            </w:pPr>
          </w:p>
        </w:tc>
        <w:tc>
          <w:tcPr>
            <w:tcW w:w="360" w:type="dxa"/>
            <w:shd w:val="clear" w:color="auto" w:fill="auto"/>
          </w:tcPr>
          <w:p w14:paraId="37EDBB75" w14:textId="77777777" w:rsidR="00924A2E" w:rsidRPr="008A2D9C" w:rsidRDefault="00924A2E" w:rsidP="00206EF4">
            <w:pPr>
              <w:rPr>
                <w:sz w:val="18"/>
                <w:szCs w:val="18"/>
                <w:lang w:val="en-GB"/>
              </w:rPr>
            </w:pPr>
          </w:p>
        </w:tc>
        <w:tc>
          <w:tcPr>
            <w:tcW w:w="360" w:type="dxa"/>
            <w:shd w:val="clear" w:color="auto" w:fill="auto"/>
          </w:tcPr>
          <w:p w14:paraId="363D4163"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67024130" w14:textId="77777777" w:rsidR="00924A2E" w:rsidRPr="008A2D9C" w:rsidRDefault="00924A2E" w:rsidP="00206EF4">
            <w:pPr>
              <w:rPr>
                <w:sz w:val="18"/>
                <w:szCs w:val="18"/>
                <w:lang w:val="en-GB"/>
              </w:rPr>
            </w:pPr>
          </w:p>
        </w:tc>
        <w:tc>
          <w:tcPr>
            <w:tcW w:w="360" w:type="dxa"/>
            <w:shd w:val="clear" w:color="auto" w:fill="auto"/>
          </w:tcPr>
          <w:p w14:paraId="5C8BC08D" w14:textId="77777777" w:rsidR="00924A2E" w:rsidRPr="008A2D9C" w:rsidRDefault="00924A2E" w:rsidP="00206EF4">
            <w:pPr>
              <w:rPr>
                <w:sz w:val="18"/>
                <w:szCs w:val="18"/>
                <w:lang w:val="en-GB"/>
              </w:rPr>
            </w:pPr>
          </w:p>
        </w:tc>
        <w:tc>
          <w:tcPr>
            <w:tcW w:w="360" w:type="dxa"/>
            <w:shd w:val="clear" w:color="auto" w:fill="auto"/>
          </w:tcPr>
          <w:p w14:paraId="7866D38F" w14:textId="77777777" w:rsidR="00924A2E" w:rsidRPr="008A2D9C" w:rsidRDefault="00924A2E" w:rsidP="00206EF4">
            <w:pPr>
              <w:rPr>
                <w:sz w:val="18"/>
                <w:szCs w:val="18"/>
                <w:lang w:val="en-GB"/>
              </w:rPr>
            </w:pPr>
          </w:p>
        </w:tc>
        <w:tc>
          <w:tcPr>
            <w:tcW w:w="360" w:type="dxa"/>
            <w:shd w:val="clear" w:color="auto" w:fill="auto"/>
          </w:tcPr>
          <w:p w14:paraId="1BCF1C33"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73797EC1" w14:textId="77777777" w:rsidR="00924A2E" w:rsidRPr="008A2D9C" w:rsidRDefault="00924A2E" w:rsidP="00206EF4">
            <w:pPr>
              <w:rPr>
                <w:sz w:val="18"/>
                <w:szCs w:val="18"/>
                <w:lang w:val="en-GB"/>
              </w:rPr>
            </w:pPr>
          </w:p>
        </w:tc>
        <w:tc>
          <w:tcPr>
            <w:tcW w:w="360" w:type="dxa"/>
          </w:tcPr>
          <w:p w14:paraId="1700B517" w14:textId="77777777" w:rsidR="00924A2E" w:rsidRPr="008A2D9C" w:rsidRDefault="00924A2E" w:rsidP="00206EF4">
            <w:pPr>
              <w:rPr>
                <w:sz w:val="18"/>
                <w:szCs w:val="18"/>
                <w:lang w:val="en-GB"/>
              </w:rPr>
            </w:pPr>
          </w:p>
        </w:tc>
        <w:tc>
          <w:tcPr>
            <w:tcW w:w="360" w:type="dxa"/>
          </w:tcPr>
          <w:p w14:paraId="112FFA51" w14:textId="77777777" w:rsidR="00924A2E" w:rsidRPr="008A2D9C" w:rsidRDefault="00924A2E" w:rsidP="00206EF4">
            <w:pPr>
              <w:rPr>
                <w:sz w:val="18"/>
                <w:szCs w:val="18"/>
                <w:lang w:val="en-GB"/>
              </w:rPr>
            </w:pPr>
          </w:p>
        </w:tc>
        <w:tc>
          <w:tcPr>
            <w:tcW w:w="360" w:type="dxa"/>
          </w:tcPr>
          <w:p w14:paraId="78A2A96C" w14:textId="77777777" w:rsidR="00924A2E" w:rsidRPr="008A2D9C" w:rsidRDefault="00924A2E" w:rsidP="00206EF4">
            <w:pPr>
              <w:rPr>
                <w:sz w:val="18"/>
                <w:szCs w:val="18"/>
                <w:lang w:val="en-GB"/>
              </w:rPr>
            </w:pPr>
          </w:p>
        </w:tc>
        <w:tc>
          <w:tcPr>
            <w:tcW w:w="360" w:type="dxa"/>
          </w:tcPr>
          <w:p w14:paraId="134A96B0" w14:textId="77777777" w:rsidR="00924A2E" w:rsidRPr="008A2D9C" w:rsidRDefault="00924A2E" w:rsidP="00206EF4">
            <w:pPr>
              <w:rPr>
                <w:sz w:val="18"/>
                <w:szCs w:val="18"/>
                <w:lang w:val="en-GB"/>
              </w:rPr>
            </w:pPr>
          </w:p>
        </w:tc>
      </w:tr>
      <w:tr w:rsidR="00924A2E" w:rsidRPr="008A2D9C" w14:paraId="06AB666C" w14:textId="77777777" w:rsidTr="00206EF4">
        <w:tc>
          <w:tcPr>
            <w:tcW w:w="2070" w:type="dxa"/>
            <w:shd w:val="clear" w:color="auto" w:fill="auto"/>
          </w:tcPr>
          <w:p w14:paraId="66CD1166" w14:textId="77777777" w:rsidR="00924A2E" w:rsidRPr="008A2D9C" w:rsidRDefault="00924A2E" w:rsidP="00206EF4">
            <w:pPr>
              <w:pStyle w:val="GEFFieldtoFillout"/>
              <w:ind w:left="0"/>
              <w:rPr>
                <w:rFonts w:ascii="Arial" w:hAnsi="Arial" w:cs="Arial"/>
                <w:i/>
                <w:color w:val="auto"/>
                <w:sz w:val="18"/>
                <w:szCs w:val="18"/>
                <w:lang w:val="en-GB"/>
              </w:rPr>
            </w:pPr>
            <w:r w:rsidRPr="008A2D9C">
              <w:rPr>
                <w:rFonts w:ascii="Arial" w:hAnsi="Arial" w:cs="Arial"/>
                <w:i/>
                <w:color w:val="auto"/>
                <w:sz w:val="18"/>
                <w:szCs w:val="18"/>
                <w:lang w:val="en-GB"/>
              </w:rPr>
              <w:t xml:space="preserve">Output 1.1.2: Integrated landscape restoration plans developed (including for watershed rehabilitation, reforestation and rangeland management) for each of the 5 administrative kebabis in the Nakfa </w:t>
            </w:r>
            <w:r w:rsidR="00A25D39">
              <w:rPr>
                <w:rFonts w:ascii="Arial" w:hAnsi="Arial" w:cs="Arial"/>
                <w:i/>
                <w:color w:val="auto"/>
                <w:sz w:val="18"/>
                <w:szCs w:val="18"/>
                <w:lang w:val="en-GB"/>
              </w:rPr>
              <w:t>sub-Zoba</w:t>
            </w:r>
            <w:r w:rsidRPr="008A2D9C">
              <w:rPr>
                <w:rFonts w:ascii="Arial" w:hAnsi="Arial" w:cs="Arial"/>
                <w:i/>
                <w:color w:val="auto"/>
                <w:sz w:val="18"/>
                <w:szCs w:val="18"/>
                <w:lang w:val="en-GB"/>
              </w:rPr>
              <w:t xml:space="preserve">. </w:t>
            </w:r>
          </w:p>
        </w:tc>
        <w:tc>
          <w:tcPr>
            <w:tcW w:w="1566" w:type="dxa"/>
          </w:tcPr>
          <w:p w14:paraId="642171C2" w14:textId="2DC2CE5B" w:rsidR="00924A2E" w:rsidRPr="008A2D9C" w:rsidRDefault="00924A2E" w:rsidP="00206EF4">
            <w:pPr>
              <w:jc w:val="left"/>
              <w:rPr>
                <w:sz w:val="18"/>
                <w:szCs w:val="18"/>
                <w:lang w:val="en-GB"/>
              </w:rPr>
            </w:pPr>
            <w:r w:rsidRPr="008A2D9C">
              <w:rPr>
                <w:i/>
                <w:sz w:val="18"/>
                <w:szCs w:val="18"/>
                <w:lang w:val="en-GB"/>
              </w:rPr>
              <w:t>Results indicator 4:</w:t>
            </w:r>
            <w:r w:rsidR="00057C61">
              <w:rPr>
                <w:i/>
                <w:sz w:val="18"/>
                <w:szCs w:val="18"/>
                <w:lang w:val="en-GB"/>
              </w:rPr>
              <w:t xml:space="preserve"> </w:t>
            </w:r>
            <w:r w:rsidRPr="008A2D9C">
              <w:rPr>
                <w:sz w:val="18"/>
                <w:szCs w:val="18"/>
                <w:lang w:val="en-GB"/>
              </w:rPr>
              <w:t>Number of land use and restoration plans developed and under implementation</w:t>
            </w:r>
            <w:r w:rsidRPr="008A2D9C">
              <w:rPr>
                <w:i/>
                <w:sz w:val="18"/>
                <w:szCs w:val="18"/>
                <w:lang w:val="en-GB"/>
              </w:rPr>
              <w:t>.</w:t>
            </w:r>
          </w:p>
          <w:p w14:paraId="72161B68" w14:textId="77777777" w:rsidR="00924A2E" w:rsidRPr="008A2D9C" w:rsidRDefault="00924A2E" w:rsidP="00206EF4">
            <w:pPr>
              <w:jc w:val="left"/>
              <w:rPr>
                <w:i/>
                <w:sz w:val="18"/>
                <w:szCs w:val="18"/>
                <w:lang w:val="en-GB"/>
              </w:rPr>
            </w:pPr>
            <w:r w:rsidRPr="008A2D9C">
              <w:rPr>
                <w:i/>
                <w:sz w:val="18"/>
                <w:szCs w:val="18"/>
                <w:lang w:val="en-GB"/>
              </w:rPr>
              <w:t xml:space="preserve">Baseline: </w:t>
            </w:r>
            <w:r w:rsidRPr="008A2D9C">
              <w:rPr>
                <w:sz w:val="18"/>
                <w:szCs w:val="18"/>
                <w:lang w:val="en-GB"/>
              </w:rPr>
              <w:t>0</w:t>
            </w:r>
          </w:p>
          <w:p w14:paraId="55264F41" w14:textId="77777777" w:rsidR="00924A2E" w:rsidRPr="008A2D9C" w:rsidRDefault="00924A2E" w:rsidP="00206EF4">
            <w:pPr>
              <w:jc w:val="left"/>
              <w:rPr>
                <w:i/>
                <w:sz w:val="18"/>
                <w:szCs w:val="18"/>
                <w:lang w:val="en-GB"/>
              </w:rPr>
            </w:pPr>
            <w:r w:rsidRPr="008A2D9C">
              <w:rPr>
                <w:i/>
                <w:sz w:val="18"/>
                <w:szCs w:val="18"/>
                <w:lang w:val="en-GB"/>
              </w:rPr>
              <w:t xml:space="preserve">Target: </w:t>
            </w:r>
          </w:p>
          <w:p w14:paraId="39BB4ECD" w14:textId="77777777" w:rsidR="00924A2E" w:rsidRPr="008A2D9C" w:rsidRDefault="00924A2E" w:rsidP="00206EF4">
            <w:pPr>
              <w:jc w:val="left"/>
              <w:rPr>
                <w:sz w:val="18"/>
                <w:szCs w:val="18"/>
                <w:lang w:val="en-GB"/>
              </w:rPr>
            </w:pPr>
            <w:r w:rsidRPr="008A2D9C">
              <w:rPr>
                <w:sz w:val="18"/>
                <w:szCs w:val="18"/>
                <w:lang w:val="en-GB"/>
              </w:rPr>
              <w:t>Mid-term – 1</w:t>
            </w:r>
          </w:p>
          <w:p w14:paraId="61CACE4F" w14:textId="77777777" w:rsidR="00924A2E" w:rsidRPr="008A2D9C" w:rsidRDefault="00924A2E" w:rsidP="00206EF4">
            <w:pPr>
              <w:jc w:val="left"/>
              <w:rPr>
                <w:sz w:val="18"/>
                <w:szCs w:val="18"/>
                <w:lang w:val="en-GB"/>
              </w:rPr>
            </w:pPr>
            <w:r w:rsidRPr="008A2D9C">
              <w:rPr>
                <w:sz w:val="18"/>
                <w:szCs w:val="18"/>
                <w:lang w:val="en-GB"/>
              </w:rPr>
              <w:t>End - 3</w:t>
            </w:r>
          </w:p>
        </w:tc>
        <w:tc>
          <w:tcPr>
            <w:tcW w:w="851" w:type="dxa"/>
            <w:shd w:val="clear" w:color="auto" w:fill="auto"/>
          </w:tcPr>
          <w:p w14:paraId="3C59A39C" w14:textId="77777777" w:rsidR="00924A2E" w:rsidRPr="008A2D9C" w:rsidRDefault="00924A2E" w:rsidP="00206EF4">
            <w:pPr>
              <w:rPr>
                <w:sz w:val="18"/>
                <w:szCs w:val="18"/>
                <w:lang w:val="en-GB"/>
              </w:rPr>
            </w:pPr>
          </w:p>
        </w:tc>
        <w:tc>
          <w:tcPr>
            <w:tcW w:w="360" w:type="dxa"/>
            <w:shd w:val="clear" w:color="auto" w:fill="auto"/>
          </w:tcPr>
          <w:p w14:paraId="55E67BA0" w14:textId="77777777" w:rsidR="00924A2E" w:rsidRPr="008A2D9C" w:rsidRDefault="00924A2E" w:rsidP="00206EF4">
            <w:pPr>
              <w:rPr>
                <w:sz w:val="18"/>
                <w:szCs w:val="18"/>
                <w:lang w:val="en-GB"/>
              </w:rPr>
            </w:pPr>
          </w:p>
        </w:tc>
        <w:tc>
          <w:tcPr>
            <w:tcW w:w="360" w:type="dxa"/>
            <w:shd w:val="clear" w:color="auto" w:fill="auto"/>
          </w:tcPr>
          <w:p w14:paraId="06218ECE"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50703AF8"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7C931687" w14:textId="77777777" w:rsidR="00924A2E" w:rsidRPr="008A2D9C" w:rsidRDefault="00924A2E" w:rsidP="00206EF4">
            <w:pPr>
              <w:rPr>
                <w:sz w:val="18"/>
                <w:szCs w:val="18"/>
                <w:lang w:val="en-GB"/>
              </w:rPr>
            </w:pPr>
          </w:p>
        </w:tc>
        <w:tc>
          <w:tcPr>
            <w:tcW w:w="360" w:type="dxa"/>
            <w:shd w:val="clear" w:color="auto" w:fill="auto"/>
          </w:tcPr>
          <w:p w14:paraId="31D44276" w14:textId="77777777" w:rsidR="00924A2E" w:rsidRPr="008A2D9C" w:rsidRDefault="00924A2E" w:rsidP="00206EF4">
            <w:pPr>
              <w:rPr>
                <w:sz w:val="18"/>
                <w:szCs w:val="18"/>
                <w:lang w:val="en-GB"/>
              </w:rPr>
            </w:pPr>
          </w:p>
        </w:tc>
        <w:tc>
          <w:tcPr>
            <w:tcW w:w="360" w:type="dxa"/>
            <w:shd w:val="clear" w:color="auto" w:fill="auto"/>
          </w:tcPr>
          <w:p w14:paraId="370687CD" w14:textId="77777777" w:rsidR="00924A2E" w:rsidRPr="008A2D9C" w:rsidRDefault="00924A2E" w:rsidP="00206EF4">
            <w:pPr>
              <w:rPr>
                <w:sz w:val="18"/>
                <w:szCs w:val="18"/>
                <w:lang w:val="en-GB"/>
              </w:rPr>
            </w:pPr>
          </w:p>
        </w:tc>
        <w:tc>
          <w:tcPr>
            <w:tcW w:w="360" w:type="dxa"/>
            <w:shd w:val="clear" w:color="auto" w:fill="auto"/>
          </w:tcPr>
          <w:p w14:paraId="1094A2A3" w14:textId="77777777" w:rsidR="00924A2E" w:rsidRPr="008A2D9C" w:rsidRDefault="00924A2E" w:rsidP="00206EF4">
            <w:pPr>
              <w:rPr>
                <w:sz w:val="18"/>
                <w:szCs w:val="18"/>
                <w:lang w:val="en-GB"/>
              </w:rPr>
            </w:pPr>
          </w:p>
        </w:tc>
        <w:tc>
          <w:tcPr>
            <w:tcW w:w="360" w:type="dxa"/>
            <w:shd w:val="clear" w:color="auto" w:fill="auto"/>
          </w:tcPr>
          <w:p w14:paraId="312FEE8E" w14:textId="77777777" w:rsidR="00924A2E" w:rsidRPr="008A2D9C" w:rsidRDefault="00924A2E" w:rsidP="00206EF4">
            <w:pPr>
              <w:rPr>
                <w:sz w:val="18"/>
                <w:szCs w:val="18"/>
                <w:lang w:val="en-GB"/>
              </w:rPr>
            </w:pPr>
          </w:p>
        </w:tc>
        <w:tc>
          <w:tcPr>
            <w:tcW w:w="360" w:type="dxa"/>
            <w:shd w:val="clear" w:color="auto" w:fill="auto"/>
          </w:tcPr>
          <w:p w14:paraId="16DF7EED" w14:textId="77777777" w:rsidR="00924A2E" w:rsidRPr="008A2D9C" w:rsidRDefault="00924A2E" w:rsidP="00206EF4">
            <w:pPr>
              <w:rPr>
                <w:sz w:val="18"/>
                <w:szCs w:val="18"/>
                <w:lang w:val="en-GB"/>
              </w:rPr>
            </w:pPr>
          </w:p>
        </w:tc>
        <w:tc>
          <w:tcPr>
            <w:tcW w:w="360" w:type="dxa"/>
            <w:shd w:val="clear" w:color="auto" w:fill="auto"/>
          </w:tcPr>
          <w:p w14:paraId="17150C90" w14:textId="77777777" w:rsidR="00924A2E" w:rsidRPr="008A2D9C" w:rsidRDefault="00924A2E" w:rsidP="00206EF4">
            <w:pPr>
              <w:rPr>
                <w:sz w:val="18"/>
                <w:szCs w:val="18"/>
                <w:lang w:val="en-GB"/>
              </w:rPr>
            </w:pPr>
          </w:p>
        </w:tc>
        <w:tc>
          <w:tcPr>
            <w:tcW w:w="360" w:type="dxa"/>
            <w:shd w:val="clear" w:color="auto" w:fill="auto"/>
          </w:tcPr>
          <w:p w14:paraId="1D8FA836" w14:textId="77777777" w:rsidR="00924A2E" w:rsidRPr="008A2D9C" w:rsidRDefault="00924A2E" w:rsidP="00206EF4">
            <w:pPr>
              <w:rPr>
                <w:sz w:val="18"/>
                <w:szCs w:val="18"/>
                <w:lang w:val="en-GB"/>
              </w:rPr>
            </w:pPr>
          </w:p>
        </w:tc>
        <w:tc>
          <w:tcPr>
            <w:tcW w:w="360" w:type="dxa"/>
            <w:shd w:val="clear" w:color="auto" w:fill="auto"/>
          </w:tcPr>
          <w:p w14:paraId="2B34E66D" w14:textId="77777777" w:rsidR="00924A2E" w:rsidRPr="008A2D9C" w:rsidRDefault="00924A2E" w:rsidP="00206EF4">
            <w:pPr>
              <w:rPr>
                <w:sz w:val="18"/>
                <w:szCs w:val="18"/>
                <w:lang w:val="en-GB"/>
              </w:rPr>
            </w:pPr>
          </w:p>
        </w:tc>
        <w:tc>
          <w:tcPr>
            <w:tcW w:w="360" w:type="dxa"/>
            <w:shd w:val="clear" w:color="auto" w:fill="auto"/>
          </w:tcPr>
          <w:p w14:paraId="2778B007" w14:textId="77777777" w:rsidR="00924A2E" w:rsidRPr="008A2D9C" w:rsidRDefault="00924A2E" w:rsidP="00206EF4">
            <w:pPr>
              <w:rPr>
                <w:sz w:val="18"/>
                <w:szCs w:val="18"/>
                <w:lang w:val="en-GB"/>
              </w:rPr>
            </w:pPr>
          </w:p>
        </w:tc>
        <w:tc>
          <w:tcPr>
            <w:tcW w:w="360" w:type="dxa"/>
            <w:shd w:val="clear" w:color="auto" w:fill="auto"/>
          </w:tcPr>
          <w:p w14:paraId="5C05BA82" w14:textId="77777777" w:rsidR="00924A2E" w:rsidRPr="008A2D9C" w:rsidRDefault="00924A2E" w:rsidP="00206EF4">
            <w:pPr>
              <w:rPr>
                <w:sz w:val="18"/>
                <w:szCs w:val="18"/>
                <w:lang w:val="en-GB"/>
              </w:rPr>
            </w:pPr>
          </w:p>
        </w:tc>
        <w:tc>
          <w:tcPr>
            <w:tcW w:w="360" w:type="dxa"/>
            <w:shd w:val="clear" w:color="auto" w:fill="auto"/>
          </w:tcPr>
          <w:p w14:paraId="62D0EF61" w14:textId="77777777" w:rsidR="00924A2E" w:rsidRPr="008A2D9C" w:rsidRDefault="00924A2E" w:rsidP="00206EF4">
            <w:pPr>
              <w:rPr>
                <w:sz w:val="18"/>
                <w:szCs w:val="18"/>
                <w:lang w:val="en-GB"/>
              </w:rPr>
            </w:pPr>
          </w:p>
        </w:tc>
        <w:tc>
          <w:tcPr>
            <w:tcW w:w="360" w:type="dxa"/>
            <w:shd w:val="clear" w:color="auto" w:fill="auto"/>
          </w:tcPr>
          <w:p w14:paraId="047C5A7F" w14:textId="77777777" w:rsidR="00924A2E" w:rsidRPr="008A2D9C" w:rsidRDefault="00924A2E" w:rsidP="00206EF4">
            <w:pPr>
              <w:rPr>
                <w:sz w:val="18"/>
                <w:szCs w:val="18"/>
                <w:lang w:val="en-GB"/>
              </w:rPr>
            </w:pPr>
          </w:p>
        </w:tc>
        <w:tc>
          <w:tcPr>
            <w:tcW w:w="360" w:type="dxa"/>
            <w:shd w:val="clear" w:color="auto" w:fill="auto"/>
          </w:tcPr>
          <w:p w14:paraId="31A87016" w14:textId="77777777" w:rsidR="00924A2E" w:rsidRPr="008A2D9C" w:rsidRDefault="00924A2E" w:rsidP="00206EF4">
            <w:pPr>
              <w:rPr>
                <w:sz w:val="18"/>
                <w:szCs w:val="18"/>
                <w:lang w:val="en-GB"/>
              </w:rPr>
            </w:pPr>
          </w:p>
        </w:tc>
        <w:tc>
          <w:tcPr>
            <w:tcW w:w="360" w:type="dxa"/>
            <w:shd w:val="clear" w:color="auto" w:fill="auto"/>
          </w:tcPr>
          <w:p w14:paraId="25E0CD71" w14:textId="77777777" w:rsidR="00924A2E" w:rsidRPr="008A2D9C" w:rsidRDefault="00924A2E" w:rsidP="00206EF4">
            <w:pPr>
              <w:rPr>
                <w:sz w:val="18"/>
                <w:szCs w:val="18"/>
                <w:lang w:val="en-GB"/>
              </w:rPr>
            </w:pPr>
          </w:p>
        </w:tc>
        <w:tc>
          <w:tcPr>
            <w:tcW w:w="360" w:type="dxa"/>
            <w:shd w:val="clear" w:color="auto" w:fill="auto"/>
          </w:tcPr>
          <w:p w14:paraId="3C362C89" w14:textId="77777777" w:rsidR="00924A2E" w:rsidRPr="008A2D9C" w:rsidRDefault="00924A2E" w:rsidP="00206EF4">
            <w:pPr>
              <w:rPr>
                <w:sz w:val="18"/>
                <w:szCs w:val="18"/>
                <w:lang w:val="en-GB"/>
              </w:rPr>
            </w:pPr>
          </w:p>
        </w:tc>
        <w:tc>
          <w:tcPr>
            <w:tcW w:w="360" w:type="dxa"/>
            <w:shd w:val="clear" w:color="auto" w:fill="auto"/>
          </w:tcPr>
          <w:p w14:paraId="05575E5D" w14:textId="77777777" w:rsidR="00924A2E" w:rsidRPr="008A2D9C" w:rsidRDefault="00924A2E" w:rsidP="00206EF4">
            <w:pPr>
              <w:rPr>
                <w:sz w:val="18"/>
                <w:szCs w:val="18"/>
                <w:lang w:val="en-GB"/>
              </w:rPr>
            </w:pPr>
          </w:p>
        </w:tc>
        <w:tc>
          <w:tcPr>
            <w:tcW w:w="360" w:type="dxa"/>
          </w:tcPr>
          <w:p w14:paraId="03CBBA0E" w14:textId="77777777" w:rsidR="00924A2E" w:rsidRPr="008A2D9C" w:rsidRDefault="00924A2E" w:rsidP="00206EF4">
            <w:pPr>
              <w:rPr>
                <w:sz w:val="18"/>
                <w:szCs w:val="18"/>
                <w:lang w:val="en-GB"/>
              </w:rPr>
            </w:pPr>
          </w:p>
        </w:tc>
        <w:tc>
          <w:tcPr>
            <w:tcW w:w="360" w:type="dxa"/>
          </w:tcPr>
          <w:p w14:paraId="39AD5B44" w14:textId="77777777" w:rsidR="00924A2E" w:rsidRPr="008A2D9C" w:rsidRDefault="00924A2E" w:rsidP="00206EF4">
            <w:pPr>
              <w:rPr>
                <w:sz w:val="18"/>
                <w:szCs w:val="18"/>
                <w:lang w:val="en-GB"/>
              </w:rPr>
            </w:pPr>
          </w:p>
        </w:tc>
        <w:tc>
          <w:tcPr>
            <w:tcW w:w="360" w:type="dxa"/>
          </w:tcPr>
          <w:p w14:paraId="4A9311AD" w14:textId="77777777" w:rsidR="00924A2E" w:rsidRPr="008A2D9C" w:rsidRDefault="00924A2E" w:rsidP="00206EF4">
            <w:pPr>
              <w:rPr>
                <w:sz w:val="18"/>
                <w:szCs w:val="18"/>
                <w:lang w:val="en-GB"/>
              </w:rPr>
            </w:pPr>
          </w:p>
        </w:tc>
        <w:tc>
          <w:tcPr>
            <w:tcW w:w="360" w:type="dxa"/>
          </w:tcPr>
          <w:p w14:paraId="0719E8C0" w14:textId="77777777" w:rsidR="00924A2E" w:rsidRPr="008A2D9C" w:rsidRDefault="00924A2E" w:rsidP="00206EF4">
            <w:pPr>
              <w:rPr>
                <w:sz w:val="18"/>
                <w:szCs w:val="18"/>
                <w:lang w:val="en-GB"/>
              </w:rPr>
            </w:pPr>
          </w:p>
        </w:tc>
        <w:tc>
          <w:tcPr>
            <w:tcW w:w="360" w:type="dxa"/>
          </w:tcPr>
          <w:p w14:paraId="0802CB7F" w14:textId="77777777" w:rsidR="00924A2E" w:rsidRPr="008A2D9C" w:rsidRDefault="00924A2E" w:rsidP="00206EF4">
            <w:pPr>
              <w:rPr>
                <w:sz w:val="18"/>
                <w:szCs w:val="18"/>
                <w:lang w:val="en-GB"/>
              </w:rPr>
            </w:pPr>
          </w:p>
        </w:tc>
        <w:tc>
          <w:tcPr>
            <w:tcW w:w="360" w:type="dxa"/>
          </w:tcPr>
          <w:p w14:paraId="6E456E06" w14:textId="77777777" w:rsidR="00924A2E" w:rsidRPr="008A2D9C" w:rsidRDefault="00924A2E" w:rsidP="00206EF4">
            <w:pPr>
              <w:rPr>
                <w:sz w:val="18"/>
                <w:szCs w:val="18"/>
                <w:lang w:val="en-GB"/>
              </w:rPr>
            </w:pPr>
          </w:p>
        </w:tc>
        <w:tc>
          <w:tcPr>
            <w:tcW w:w="360" w:type="dxa"/>
          </w:tcPr>
          <w:p w14:paraId="789AC06E" w14:textId="77777777" w:rsidR="00924A2E" w:rsidRPr="008A2D9C" w:rsidRDefault="00924A2E" w:rsidP="00206EF4">
            <w:pPr>
              <w:rPr>
                <w:sz w:val="18"/>
                <w:szCs w:val="18"/>
                <w:lang w:val="en-GB"/>
              </w:rPr>
            </w:pPr>
          </w:p>
        </w:tc>
        <w:tc>
          <w:tcPr>
            <w:tcW w:w="360" w:type="dxa"/>
          </w:tcPr>
          <w:p w14:paraId="63D53DA9" w14:textId="77777777" w:rsidR="00924A2E" w:rsidRPr="008A2D9C" w:rsidRDefault="00924A2E" w:rsidP="00206EF4">
            <w:pPr>
              <w:rPr>
                <w:sz w:val="18"/>
                <w:szCs w:val="18"/>
                <w:lang w:val="en-GB"/>
              </w:rPr>
            </w:pPr>
          </w:p>
        </w:tc>
      </w:tr>
      <w:tr w:rsidR="00924A2E" w:rsidRPr="008A2D9C" w14:paraId="112A8CC9" w14:textId="77777777" w:rsidTr="00206EF4">
        <w:tc>
          <w:tcPr>
            <w:tcW w:w="2070" w:type="dxa"/>
            <w:shd w:val="clear" w:color="auto" w:fill="auto"/>
          </w:tcPr>
          <w:p w14:paraId="7884F188" w14:textId="77777777" w:rsidR="00924A2E" w:rsidRPr="008A2D9C" w:rsidRDefault="00924A2E" w:rsidP="00206EF4">
            <w:pPr>
              <w:pStyle w:val="GEFFieldtoFillout"/>
              <w:ind w:left="0"/>
              <w:rPr>
                <w:rFonts w:ascii="Arial" w:hAnsi="Arial" w:cs="Arial"/>
                <w:i/>
                <w:color w:val="auto"/>
                <w:sz w:val="18"/>
                <w:szCs w:val="18"/>
                <w:lang w:val="en-GB"/>
              </w:rPr>
            </w:pPr>
            <w:r w:rsidRPr="008A2D9C">
              <w:rPr>
                <w:rFonts w:ascii="Arial" w:hAnsi="Arial" w:cs="Arial"/>
                <w:i/>
                <w:color w:val="auto"/>
                <w:sz w:val="18"/>
                <w:szCs w:val="18"/>
                <w:lang w:val="en-GB"/>
              </w:rPr>
              <w:t>Output 1.1.3: Technical support provided for the establishment and strengthening of community-level institutions for natural resource management (e.g. Water User Associations, Farmers’ Association and Village Committees) to champion improved land and water management.</w:t>
            </w:r>
          </w:p>
        </w:tc>
        <w:tc>
          <w:tcPr>
            <w:tcW w:w="1566" w:type="dxa"/>
          </w:tcPr>
          <w:p w14:paraId="1F32E65E" w14:textId="77777777" w:rsidR="00924A2E" w:rsidRPr="008A2D9C" w:rsidRDefault="00924A2E" w:rsidP="00206EF4">
            <w:pPr>
              <w:jc w:val="left"/>
              <w:rPr>
                <w:i/>
                <w:sz w:val="18"/>
                <w:szCs w:val="18"/>
                <w:lang w:val="en-GB"/>
              </w:rPr>
            </w:pPr>
            <w:r w:rsidRPr="008A2D9C">
              <w:rPr>
                <w:i/>
                <w:sz w:val="18"/>
                <w:szCs w:val="18"/>
                <w:lang w:val="en-GB"/>
              </w:rPr>
              <w:t xml:space="preserve">Results indicator 5: </w:t>
            </w:r>
            <w:r w:rsidRPr="008A2D9C">
              <w:rPr>
                <w:sz w:val="18"/>
                <w:szCs w:val="18"/>
                <w:lang w:val="en-GB"/>
              </w:rPr>
              <w:t>Number of training and capacity development programmes developed.</w:t>
            </w:r>
          </w:p>
          <w:p w14:paraId="7EBC76A4" w14:textId="77777777" w:rsidR="00924A2E" w:rsidRPr="008A2D9C" w:rsidRDefault="00924A2E" w:rsidP="00206EF4">
            <w:pPr>
              <w:jc w:val="left"/>
              <w:rPr>
                <w:i/>
                <w:sz w:val="18"/>
                <w:szCs w:val="18"/>
                <w:lang w:val="en-GB"/>
              </w:rPr>
            </w:pPr>
            <w:r w:rsidRPr="008A2D9C">
              <w:rPr>
                <w:i/>
                <w:sz w:val="18"/>
                <w:szCs w:val="18"/>
                <w:lang w:val="en-GB"/>
              </w:rPr>
              <w:t>Baseline:</w:t>
            </w:r>
            <w:r w:rsidRPr="008A2D9C">
              <w:rPr>
                <w:sz w:val="18"/>
                <w:szCs w:val="18"/>
                <w:lang w:val="en-GB"/>
              </w:rPr>
              <w:t xml:space="preserve"> 0</w:t>
            </w:r>
          </w:p>
          <w:p w14:paraId="1F207142" w14:textId="77777777" w:rsidR="00924A2E" w:rsidRPr="008A2D9C" w:rsidRDefault="00924A2E" w:rsidP="00206EF4">
            <w:pPr>
              <w:jc w:val="left"/>
              <w:rPr>
                <w:sz w:val="18"/>
                <w:szCs w:val="18"/>
                <w:lang w:val="en-GB"/>
              </w:rPr>
            </w:pPr>
            <w:r w:rsidRPr="008A2D9C">
              <w:rPr>
                <w:i/>
                <w:sz w:val="18"/>
                <w:szCs w:val="18"/>
                <w:lang w:val="en-GB"/>
              </w:rPr>
              <w:t xml:space="preserve">Target: </w:t>
            </w:r>
            <w:r w:rsidRPr="008A2D9C">
              <w:rPr>
                <w:sz w:val="18"/>
                <w:szCs w:val="18"/>
                <w:lang w:val="en-GB"/>
              </w:rPr>
              <w:t>2</w:t>
            </w:r>
          </w:p>
        </w:tc>
        <w:tc>
          <w:tcPr>
            <w:tcW w:w="851" w:type="dxa"/>
            <w:shd w:val="clear" w:color="auto" w:fill="auto"/>
          </w:tcPr>
          <w:p w14:paraId="3AA5B83C" w14:textId="77777777" w:rsidR="00924A2E" w:rsidRPr="008A2D9C" w:rsidRDefault="00924A2E" w:rsidP="00206EF4">
            <w:pPr>
              <w:rPr>
                <w:sz w:val="18"/>
                <w:szCs w:val="18"/>
                <w:lang w:val="en-GB"/>
              </w:rPr>
            </w:pPr>
          </w:p>
        </w:tc>
        <w:tc>
          <w:tcPr>
            <w:tcW w:w="360" w:type="dxa"/>
            <w:shd w:val="clear" w:color="auto" w:fill="auto"/>
          </w:tcPr>
          <w:p w14:paraId="0299A5AD" w14:textId="77777777" w:rsidR="00924A2E" w:rsidRPr="008A2D9C" w:rsidRDefault="00924A2E" w:rsidP="00206EF4">
            <w:pPr>
              <w:rPr>
                <w:sz w:val="18"/>
                <w:szCs w:val="18"/>
                <w:lang w:val="en-GB"/>
              </w:rPr>
            </w:pPr>
          </w:p>
        </w:tc>
        <w:tc>
          <w:tcPr>
            <w:tcW w:w="360" w:type="dxa"/>
            <w:shd w:val="clear" w:color="auto" w:fill="auto"/>
          </w:tcPr>
          <w:p w14:paraId="5B758316" w14:textId="77777777" w:rsidR="00924A2E" w:rsidRPr="008A2D9C" w:rsidRDefault="00924A2E" w:rsidP="00206EF4">
            <w:pPr>
              <w:rPr>
                <w:sz w:val="18"/>
                <w:szCs w:val="18"/>
                <w:lang w:val="en-GB"/>
              </w:rPr>
            </w:pPr>
          </w:p>
        </w:tc>
        <w:tc>
          <w:tcPr>
            <w:tcW w:w="360" w:type="dxa"/>
            <w:shd w:val="clear" w:color="auto" w:fill="auto"/>
          </w:tcPr>
          <w:p w14:paraId="4632C766" w14:textId="77777777" w:rsidR="00924A2E" w:rsidRPr="008A2D9C" w:rsidRDefault="00924A2E" w:rsidP="00206EF4">
            <w:pPr>
              <w:rPr>
                <w:sz w:val="18"/>
                <w:szCs w:val="18"/>
                <w:lang w:val="en-GB"/>
              </w:rPr>
            </w:pPr>
          </w:p>
        </w:tc>
        <w:tc>
          <w:tcPr>
            <w:tcW w:w="360" w:type="dxa"/>
            <w:shd w:val="clear" w:color="auto" w:fill="auto"/>
          </w:tcPr>
          <w:p w14:paraId="25186DD2"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3539DBFE"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07B97CCA"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71F4F8DE"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5DFC5249" w14:textId="77777777" w:rsidR="00924A2E" w:rsidRPr="008A2D9C" w:rsidRDefault="00924A2E" w:rsidP="00206EF4">
            <w:pPr>
              <w:rPr>
                <w:sz w:val="18"/>
                <w:szCs w:val="18"/>
                <w:lang w:val="en-GB"/>
              </w:rPr>
            </w:pPr>
          </w:p>
        </w:tc>
        <w:tc>
          <w:tcPr>
            <w:tcW w:w="360" w:type="dxa"/>
            <w:shd w:val="clear" w:color="auto" w:fill="auto"/>
          </w:tcPr>
          <w:p w14:paraId="33ED9B41" w14:textId="77777777" w:rsidR="00924A2E" w:rsidRPr="008A2D9C" w:rsidRDefault="00924A2E" w:rsidP="00206EF4">
            <w:pPr>
              <w:rPr>
                <w:sz w:val="18"/>
                <w:szCs w:val="18"/>
                <w:lang w:val="en-GB"/>
              </w:rPr>
            </w:pPr>
          </w:p>
        </w:tc>
        <w:tc>
          <w:tcPr>
            <w:tcW w:w="360" w:type="dxa"/>
            <w:shd w:val="clear" w:color="auto" w:fill="auto"/>
          </w:tcPr>
          <w:p w14:paraId="3D69D332"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1FD8030D" w14:textId="77777777" w:rsidR="00924A2E" w:rsidRPr="008A2D9C" w:rsidRDefault="00924A2E" w:rsidP="00206EF4">
            <w:pPr>
              <w:rPr>
                <w:sz w:val="18"/>
                <w:szCs w:val="18"/>
                <w:lang w:val="en-GB"/>
              </w:rPr>
            </w:pPr>
          </w:p>
        </w:tc>
        <w:tc>
          <w:tcPr>
            <w:tcW w:w="360" w:type="dxa"/>
            <w:shd w:val="clear" w:color="auto" w:fill="auto"/>
          </w:tcPr>
          <w:p w14:paraId="3CF9D40D" w14:textId="77777777" w:rsidR="00924A2E" w:rsidRPr="008A2D9C" w:rsidRDefault="00924A2E" w:rsidP="00206EF4">
            <w:pPr>
              <w:rPr>
                <w:sz w:val="18"/>
                <w:szCs w:val="18"/>
                <w:lang w:val="en-GB"/>
              </w:rPr>
            </w:pPr>
          </w:p>
        </w:tc>
        <w:tc>
          <w:tcPr>
            <w:tcW w:w="360" w:type="dxa"/>
            <w:shd w:val="clear" w:color="auto" w:fill="auto"/>
          </w:tcPr>
          <w:p w14:paraId="5748D7C1" w14:textId="77777777" w:rsidR="00924A2E" w:rsidRPr="008A2D9C" w:rsidRDefault="00924A2E" w:rsidP="00206EF4">
            <w:pPr>
              <w:rPr>
                <w:sz w:val="18"/>
                <w:szCs w:val="18"/>
                <w:lang w:val="en-GB"/>
              </w:rPr>
            </w:pPr>
          </w:p>
        </w:tc>
        <w:tc>
          <w:tcPr>
            <w:tcW w:w="360" w:type="dxa"/>
            <w:shd w:val="clear" w:color="auto" w:fill="auto"/>
          </w:tcPr>
          <w:p w14:paraId="2089E992" w14:textId="77777777" w:rsidR="00924A2E" w:rsidRPr="008A2D9C" w:rsidRDefault="00924A2E" w:rsidP="00206EF4">
            <w:pPr>
              <w:rPr>
                <w:sz w:val="18"/>
                <w:szCs w:val="18"/>
                <w:lang w:val="en-GB"/>
              </w:rPr>
            </w:pPr>
          </w:p>
        </w:tc>
        <w:tc>
          <w:tcPr>
            <w:tcW w:w="360" w:type="dxa"/>
            <w:shd w:val="clear" w:color="auto" w:fill="AEAAAA" w:themeFill="background2" w:themeFillShade="BF"/>
          </w:tcPr>
          <w:p w14:paraId="65D25370" w14:textId="77777777" w:rsidR="00924A2E" w:rsidRPr="008A2D9C" w:rsidRDefault="00924A2E" w:rsidP="00206EF4">
            <w:pPr>
              <w:rPr>
                <w:sz w:val="18"/>
                <w:szCs w:val="18"/>
                <w:lang w:val="en-GB"/>
              </w:rPr>
            </w:pPr>
          </w:p>
        </w:tc>
        <w:tc>
          <w:tcPr>
            <w:tcW w:w="360" w:type="dxa"/>
            <w:shd w:val="clear" w:color="auto" w:fill="auto"/>
          </w:tcPr>
          <w:p w14:paraId="50D7E1E1" w14:textId="77777777" w:rsidR="00924A2E" w:rsidRPr="008A2D9C" w:rsidRDefault="00924A2E" w:rsidP="00206EF4">
            <w:pPr>
              <w:rPr>
                <w:sz w:val="18"/>
                <w:szCs w:val="18"/>
                <w:lang w:val="en-GB"/>
              </w:rPr>
            </w:pPr>
          </w:p>
        </w:tc>
        <w:tc>
          <w:tcPr>
            <w:tcW w:w="360" w:type="dxa"/>
            <w:shd w:val="clear" w:color="auto" w:fill="auto"/>
          </w:tcPr>
          <w:p w14:paraId="050147B0" w14:textId="77777777" w:rsidR="00924A2E" w:rsidRPr="008A2D9C" w:rsidRDefault="00924A2E" w:rsidP="00206EF4">
            <w:pPr>
              <w:rPr>
                <w:sz w:val="18"/>
                <w:szCs w:val="18"/>
                <w:lang w:val="en-GB"/>
              </w:rPr>
            </w:pPr>
          </w:p>
        </w:tc>
        <w:tc>
          <w:tcPr>
            <w:tcW w:w="360" w:type="dxa"/>
            <w:shd w:val="clear" w:color="auto" w:fill="auto"/>
          </w:tcPr>
          <w:p w14:paraId="1D27E157" w14:textId="77777777" w:rsidR="00924A2E" w:rsidRPr="008A2D9C" w:rsidRDefault="00924A2E" w:rsidP="00206EF4">
            <w:pPr>
              <w:rPr>
                <w:sz w:val="18"/>
                <w:szCs w:val="18"/>
                <w:lang w:val="en-GB"/>
              </w:rPr>
            </w:pPr>
          </w:p>
        </w:tc>
        <w:tc>
          <w:tcPr>
            <w:tcW w:w="360" w:type="dxa"/>
            <w:shd w:val="clear" w:color="auto" w:fill="auto"/>
          </w:tcPr>
          <w:p w14:paraId="1DFC7523" w14:textId="77777777" w:rsidR="00924A2E" w:rsidRPr="008A2D9C" w:rsidRDefault="00924A2E" w:rsidP="00206EF4">
            <w:pPr>
              <w:rPr>
                <w:sz w:val="18"/>
                <w:szCs w:val="18"/>
                <w:lang w:val="en-GB"/>
              </w:rPr>
            </w:pPr>
          </w:p>
        </w:tc>
        <w:tc>
          <w:tcPr>
            <w:tcW w:w="360" w:type="dxa"/>
            <w:shd w:val="clear" w:color="auto" w:fill="auto"/>
          </w:tcPr>
          <w:p w14:paraId="792691D5" w14:textId="77777777" w:rsidR="00924A2E" w:rsidRPr="008A2D9C" w:rsidRDefault="00924A2E" w:rsidP="00206EF4">
            <w:pPr>
              <w:rPr>
                <w:sz w:val="18"/>
                <w:szCs w:val="18"/>
                <w:lang w:val="en-GB"/>
              </w:rPr>
            </w:pPr>
          </w:p>
        </w:tc>
        <w:tc>
          <w:tcPr>
            <w:tcW w:w="360" w:type="dxa"/>
          </w:tcPr>
          <w:p w14:paraId="57B59B94" w14:textId="77777777" w:rsidR="00924A2E" w:rsidRPr="008A2D9C" w:rsidRDefault="00924A2E" w:rsidP="00206EF4">
            <w:pPr>
              <w:rPr>
                <w:sz w:val="18"/>
                <w:szCs w:val="18"/>
                <w:lang w:val="en-GB"/>
              </w:rPr>
            </w:pPr>
          </w:p>
        </w:tc>
        <w:tc>
          <w:tcPr>
            <w:tcW w:w="360" w:type="dxa"/>
          </w:tcPr>
          <w:p w14:paraId="6D1E58B3" w14:textId="77777777" w:rsidR="00924A2E" w:rsidRPr="008A2D9C" w:rsidRDefault="00924A2E" w:rsidP="00206EF4">
            <w:pPr>
              <w:rPr>
                <w:sz w:val="18"/>
                <w:szCs w:val="18"/>
                <w:lang w:val="en-GB"/>
              </w:rPr>
            </w:pPr>
          </w:p>
        </w:tc>
        <w:tc>
          <w:tcPr>
            <w:tcW w:w="360" w:type="dxa"/>
          </w:tcPr>
          <w:p w14:paraId="403DC65C" w14:textId="77777777" w:rsidR="00924A2E" w:rsidRPr="008A2D9C" w:rsidRDefault="00924A2E" w:rsidP="00206EF4">
            <w:pPr>
              <w:rPr>
                <w:sz w:val="18"/>
                <w:szCs w:val="18"/>
                <w:lang w:val="en-GB"/>
              </w:rPr>
            </w:pPr>
          </w:p>
        </w:tc>
        <w:tc>
          <w:tcPr>
            <w:tcW w:w="360" w:type="dxa"/>
          </w:tcPr>
          <w:p w14:paraId="1CEF90AA" w14:textId="77777777" w:rsidR="00924A2E" w:rsidRPr="008A2D9C" w:rsidRDefault="00924A2E" w:rsidP="00206EF4">
            <w:pPr>
              <w:rPr>
                <w:sz w:val="18"/>
                <w:szCs w:val="18"/>
                <w:lang w:val="en-GB"/>
              </w:rPr>
            </w:pPr>
          </w:p>
        </w:tc>
        <w:tc>
          <w:tcPr>
            <w:tcW w:w="360" w:type="dxa"/>
          </w:tcPr>
          <w:p w14:paraId="2D8D8A0C" w14:textId="77777777" w:rsidR="00924A2E" w:rsidRPr="008A2D9C" w:rsidRDefault="00924A2E" w:rsidP="00206EF4">
            <w:pPr>
              <w:rPr>
                <w:sz w:val="18"/>
                <w:szCs w:val="18"/>
                <w:lang w:val="en-GB"/>
              </w:rPr>
            </w:pPr>
          </w:p>
        </w:tc>
        <w:tc>
          <w:tcPr>
            <w:tcW w:w="360" w:type="dxa"/>
          </w:tcPr>
          <w:p w14:paraId="29F5C25B" w14:textId="77777777" w:rsidR="00924A2E" w:rsidRPr="008A2D9C" w:rsidRDefault="00924A2E" w:rsidP="00206EF4">
            <w:pPr>
              <w:rPr>
                <w:sz w:val="18"/>
                <w:szCs w:val="18"/>
                <w:lang w:val="en-GB"/>
              </w:rPr>
            </w:pPr>
          </w:p>
        </w:tc>
        <w:tc>
          <w:tcPr>
            <w:tcW w:w="360" w:type="dxa"/>
          </w:tcPr>
          <w:p w14:paraId="542DE849" w14:textId="77777777" w:rsidR="00924A2E" w:rsidRPr="008A2D9C" w:rsidRDefault="00924A2E" w:rsidP="00206EF4">
            <w:pPr>
              <w:rPr>
                <w:sz w:val="18"/>
                <w:szCs w:val="18"/>
                <w:lang w:val="en-GB"/>
              </w:rPr>
            </w:pPr>
          </w:p>
        </w:tc>
        <w:tc>
          <w:tcPr>
            <w:tcW w:w="360" w:type="dxa"/>
          </w:tcPr>
          <w:p w14:paraId="00352073" w14:textId="77777777" w:rsidR="00924A2E" w:rsidRPr="008A2D9C" w:rsidRDefault="00924A2E" w:rsidP="00206EF4">
            <w:pPr>
              <w:rPr>
                <w:sz w:val="18"/>
                <w:szCs w:val="18"/>
                <w:lang w:val="en-GB"/>
              </w:rPr>
            </w:pPr>
          </w:p>
        </w:tc>
      </w:tr>
      <w:tr w:rsidR="00924A2E" w:rsidRPr="008A2D9C" w14:paraId="3A207E12" w14:textId="77777777" w:rsidTr="00206EF4">
        <w:tc>
          <w:tcPr>
            <w:tcW w:w="2070" w:type="dxa"/>
            <w:shd w:val="clear" w:color="auto" w:fill="auto"/>
          </w:tcPr>
          <w:p w14:paraId="2867A68E" w14:textId="77777777" w:rsidR="00924A2E" w:rsidRPr="008A2D9C" w:rsidRDefault="00924A2E" w:rsidP="00206EF4">
            <w:pPr>
              <w:pStyle w:val="GEFFieldtoFillout"/>
              <w:ind w:left="0"/>
              <w:rPr>
                <w:rFonts w:ascii="Arial" w:hAnsi="Arial" w:cs="Arial"/>
                <w:i/>
                <w:color w:val="auto"/>
                <w:sz w:val="18"/>
                <w:szCs w:val="18"/>
                <w:lang w:val="en-GB"/>
              </w:rPr>
            </w:pPr>
            <w:r w:rsidRPr="008A2D9C">
              <w:rPr>
                <w:rFonts w:ascii="Arial" w:hAnsi="Arial" w:cs="Arial"/>
                <w:i/>
                <w:color w:val="auto"/>
                <w:sz w:val="18"/>
                <w:szCs w:val="18"/>
                <w:lang w:val="en-GB"/>
              </w:rPr>
              <w:t xml:space="preserve">Output 1.2.1: Biodiversity mapping (flora and fauna surveys) conducted to determine status of key species (in particular African Olive, Juniper and Nubian Ibex) in the Nakfa </w:t>
            </w:r>
            <w:r w:rsidR="00A25D39">
              <w:rPr>
                <w:rFonts w:ascii="Arial" w:hAnsi="Arial" w:cs="Arial"/>
                <w:i/>
                <w:color w:val="auto"/>
                <w:sz w:val="18"/>
                <w:szCs w:val="18"/>
                <w:lang w:val="en-GB"/>
              </w:rPr>
              <w:t>sub-Zoba</w:t>
            </w:r>
            <w:r w:rsidRPr="008A2D9C">
              <w:rPr>
                <w:rFonts w:ascii="Arial" w:hAnsi="Arial" w:cs="Arial"/>
                <w:i/>
                <w:color w:val="auto"/>
                <w:sz w:val="18"/>
                <w:szCs w:val="18"/>
                <w:lang w:val="en-GB"/>
              </w:rPr>
              <w:t>.</w:t>
            </w:r>
          </w:p>
        </w:tc>
        <w:tc>
          <w:tcPr>
            <w:tcW w:w="1566" w:type="dxa"/>
          </w:tcPr>
          <w:p w14:paraId="2B6D6BE3" w14:textId="77777777" w:rsidR="00924A2E" w:rsidRPr="008A2D9C" w:rsidRDefault="00924A2E" w:rsidP="00206EF4">
            <w:pPr>
              <w:jc w:val="left"/>
              <w:rPr>
                <w:i/>
                <w:sz w:val="18"/>
                <w:szCs w:val="18"/>
                <w:lang w:val="en-GB"/>
              </w:rPr>
            </w:pPr>
            <w:r w:rsidRPr="008A2D9C">
              <w:rPr>
                <w:i/>
                <w:sz w:val="18"/>
                <w:szCs w:val="18"/>
                <w:lang w:val="en-GB"/>
              </w:rPr>
              <w:t xml:space="preserve">Results indicator 6: </w:t>
            </w:r>
            <w:r w:rsidRPr="008A2D9C">
              <w:rPr>
                <w:sz w:val="18"/>
                <w:szCs w:val="18"/>
                <w:lang w:val="en-GB"/>
              </w:rPr>
              <w:t>Number of biodiversity baseline assessments conducted.</w:t>
            </w:r>
          </w:p>
          <w:p w14:paraId="1FD0A867" w14:textId="77777777" w:rsidR="00924A2E" w:rsidRPr="008A2D9C" w:rsidRDefault="00924A2E" w:rsidP="00206EF4">
            <w:pPr>
              <w:jc w:val="left"/>
              <w:rPr>
                <w:i/>
                <w:sz w:val="18"/>
                <w:szCs w:val="18"/>
                <w:lang w:val="en-GB"/>
              </w:rPr>
            </w:pPr>
            <w:r w:rsidRPr="008A2D9C">
              <w:rPr>
                <w:i/>
                <w:sz w:val="18"/>
                <w:szCs w:val="18"/>
                <w:lang w:val="en-GB"/>
              </w:rPr>
              <w:t xml:space="preserve">Baseline: </w:t>
            </w:r>
            <w:r w:rsidRPr="008A2D9C">
              <w:rPr>
                <w:sz w:val="18"/>
                <w:szCs w:val="18"/>
                <w:lang w:val="en-GB"/>
              </w:rPr>
              <w:t>0</w:t>
            </w:r>
          </w:p>
          <w:p w14:paraId="22D92F18" w14:textId="77777777" w:rsidR="00924A2E" w:rsidRPr="008A2D9C" w:rsidRDefault="00924A2E" w:rsidP="00206EF4">
            <w:pPr>
              <w:jc w:val="left"/>
              <w:rPr>
                <w:sz w:val="18"/>
                <w:szCs w:val="18"/>
                <w:lang w:val="en-GB"/>
              </w:rPr>
            </w:pPr>
            <w:r w:rsidRPr="008A2D9C">
              <w:rPr>
                <w:i/>
                <w:sz w:val="18"/>
                <w:szCs w:val="18"/>
                <w:lang w:val="en-GB"/>
              </w:rPr>
              <w:t xml:space="preserve">Target: </w:t>
            </w:r>
            <w:r w:rsidRPr="008A2D9C">
              <w:rPr>
                <w:sz w:val="18"/>
                <w:szCs w:val="18"/>
                <w:lang w:val="en-GB"/>
              </w:rPr>
              <w:t>2 by midterm, 5 by project end.</w:t>
            </w:r>
          </w:p>
        </w:tc>
        <w:tc>
          <w:tcPr>
            <w:tcW w:w="851" w:type="dxa"/>
            <w:shd w:val="clear" w:color="auto" w:fill="auto"/>
          </w:tcPr>
          <w:p w14:paraId="00F05DA0" w14:textId="77777777" w:rsidR="00924A2E" w:rsidRPr="008A2D9C" w:rsidRDefault="00924A2E" w:rsidP="00206EF4">
            <w:pPr>
              <w:rPr>
                <w:sz w:val="18"/>
                <w:szCs w:val="18"/>
                <w:lang w:val="en-GB"/>
              </w:rPr>
            </w:pPr>
          </w:p>
        </w:tc>
        <w:tc>
          <w:tcPr>
            <w:tcW w:w="360" w:type="dxa"/>
            <w:shd w:val="clear" w:color="auto" w:fill="auto"/>
          </w:tcPr>
          <w:p w14:paraId="2044758E" w14:textId="77777777" w:rsidR="00924A2E" w:rsidRPr="008A2D9C" w:rsidRDefault="00924A2E" w:rsidP="00206EF4">
            <w:pPr>
              <w:rPr>
                <w:sz w:val="18"/>
                <w:szCs w:val="18"/>
                <w:lang w:val="en-GB"/>
              </w:rPr>
            </w:pPr>
          </w:p>
        </w:tc>
        <w:tc>
          <w:tcPr>
            <w:tcW w:w="360" w:type="dxa"/>
            <w:shd w:val="clear" w:color="auto" w:fill="auto"/>
          </w:tcPr>
          <w:p w14:paraId="7D5E856D" w14:textId="77777777" w:rsidR="00924A2E" w:rsidRPr="008A2D9C" w:rsidRDefault="00924A2E" w:rsidP="00206EF4">
            <w:pPr>
              <w:rPr>
                <w:sz w:val="18"/>
                <w:szCs w:val="18"/>
                <w:lang w:val="en-GB"/>
              </w:rPr>
            </w:pPr>
          </w:p>
        </w:tc>
        <w:tc>
          <w:tcPr>
            <w:tcW w:w="360" w:type="dxa"/>
            <w:shd w:val="clear" w:color="auto" w:fill="auto"/>
          </w:tcPr>
          <w:p w14:paraId="2E319ED2" w14:textId="77777777" w:rsidR="00924A2E" w:rsidRPr="008A2D9C" w:rsidRDefault="00924A2E" w:rsidP="00206EF4">
            <w:pPr>
              <w:rPr>
                <w:sz w:val="18"/>
                <w:szCs w:val="18"/>
                <w:lang w:val="en-GB"/>
              </w:rPr>
            </w:pPr>
          </w:p>
        </w:tc>
        <w:tc>
          <w:tcPr>
            <w:tcW w:w="360" w:type="dxa"/>
            <w:shd w:val="clear" w:color="auto" w:fill="auto"/>
          </w:tcPr>
          <w:p w14:paraId="40A6B608" w14:textId="77777777" w:rsidR="00924A2E" w:rsidRPr="008A2D9C" w:rsidRDefault="00924A2E" w:rsidP="00206EF4">
            <w:pPr>
              <w:rPr>
                <w:sz w:val="18"/>
                <w:szCs w:val="18"/>
                <w:lang w:val="en-GB"/>
              </w:rPr>
            </w:pPr>
          </w:p>
        </w:tc>
        <w:tc>
          <w:tcPr>
            <w:tcW w:w="360" w:type="dxa"/>
            <w:shd w:val="clear" w:color="auto" w:fill="auto"/>
          </w:tcPr>
          <w:p w14:paraId="56A21F48" w14:textId="77777777" w:rsidR="00924A2E" w:rsidRPr="008A2D9C" w:rsidRDefault="00924A2E" w:rsidP="00206EF4">
            <w:pPr>
              <w:rPr>
                <w:sz w:val="18"/>
                <w:szCs w:val="18"/>
                <w:lang w:val="en-GB"/>
              </w:rPr>
            </w:pPr>
          </w:p>
        </w:tc>
        <w:tc>
          <w:tcPr>
            <w:tcW w:w="360" w:type="dxa"/>
            <w:shd w:val="clear" w:color="auto" w:fill="auto"/>
          </w:tcPr>
          <w:p w14:paraId="2496E6D9" w14:textId="77777777" w:rsidR="00924A2E" w:rsidRPr="008A2D9C" w:rsidRDefault="00924A2E" w:rsidP="00206EF4">
            <w:pPr>
              <w:rPr>
                <w:sz w:val="18"/>
                <w:szCs w:val="18"/>
                <w:lang w:val="en-GB"/>
              </w:rPr>
            </w:pPr>
          </w:p>
        </w:tc>
        <w:tc>
          <w:tcPr>
            <w:tcW w:w="360" w:type="dxa"/>
            <w:shd w:val="clear" w:color="auto" w:fill="auto"/>
          </w:tcPr>
          <w:p w14:paraId="4C22D691"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F8E5A4E"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32B562D"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095CF4A" w14:textId="77777777" w:rsidR="00924A2E" w:rsidRPr="008A2D9C" w:rsidRDefault="00924A2E" w:rsidP="00206EF4">
            <w:pPr>
              <w:rPr>
                <w:sz w:val="18"/>
                <w:szCs w:val="18"/>
                <w:lang w:val="en-GB"/>
              </w:rPr>
            </w:pPr>
          </w:p>
        </w:tc>
        <w:tc>
          <w:tcPr>
            <w:tcW w:w="360" w:type="dxa"/>
            <w:shd w:val="clear" w:color="auto" w:fill="auto"/>
          </w:tcPr>
          <w:p w14:paraId="3E3E4D02" w14:textId="77777777" w:rsidR="00924A2E" w:rsidRPr="008A2D9C" w:rsidRDefault="00924A2E" w:rsidP="00206EF4">
            <w:pPr>
              <w:rPr>
                <w:sz w:val="18"/>
                <w:szCs w:val="18"/>
                <w:lang w:val="en-GB"/>
              </w:rPr>
            </w:pPr>
          </w:p>
        </w:tc>
        <w:tc>
          <w:tcPr>
            <w:tcW w:w="360" w:type="dxa"/>
            <w:shd w:val="clear" w:color="auto" w:fill="auto"/>
          </w:tcPr>
          <w:p w14:paraId="771D1AC4" w14:textId="77777777" w:rsidR="00924A2E" w:rsidRPr="008A2D9C" w:rsidRDefault="00924A2E" w:rsidP="00206EF4">
            <w:pPr>
              <w:rPr>
                <w:sz w:val="18"/>
                <w:szCs w:val="18"/>
                <w:lang w:val="en-GB"/>
              </w:rPr>
            </w:pPr>
          </w:p>
        </w:tc>
        <w:tc>
          <w:tcPr>
            <w:tcW w:w="360" w:type="dxa"/>
            <w:shd w:val="clear" w:color="auto" w:fill="auto"/>
          </w:tcPr>
          <w:p w14:paraId="3298D7A0" w14:textId="77777777" w:rsidR="00924A2E" w:rsidRPr="008A2D9C" w:rsidRDefault="00924A2E" w:rsidP="00206EF4">
            <w:pPr>
              <w:rPr>
                <w:sz w:val="18"/>
                <w:szCs w:val="18"/>
                <w:lang w:val="en-GB"/>
              </w:rPr>
            </w:pPr>
          </w:p>
        </w:tc>
        <w:tc>
          <w:tcPr>
            <w:tcW w:w="360" w:type="dxa"/>
            <w:shd w:val="clear" w:color="auto" w:fill="auto"/>
          </w:tcPr>
          <w:p w14:paraId="2C94E9DF" w14:textId="77777777" w:rsidR="00924A2E" w:rsidRPr="008A2D9C" w:rsidRDefault="00924A2E" w:rsidP="00206EF4">
            <w:pPr>
              <w:rPr>
                <w:sz w:val="18"/>
                <w:szCs w:val="18"/>
                <w:lang w:val="en-GB"/>
              </w:rPr>
            </w:pPr>
          </w:p>
        </w:tc>
        <w:tc>
          <w:tcPr>
            <w:tcW w:w="360" w:type="dxa"/>
            <w:shd w:val="clear" w:color="auto" w:fill="auto"/>
          </w:tcPr>
          <w:p w14:paraId="67DCD432" w14:textId="77777777" w:rsidR="00924A2E" w:rsidRPr="008A2D9C" w:rsidRDefault="00924A2E" w:rsidP="00206EF4">
            <w:pPr>
              <w:rPr>
                <w:sz w:val="18"/>
                <w:szCs w:val="18"/>
                <w:lang w:val="en-GB"/>
              </w:rPr>
            </w:pPr>
          </w:p>
        </w:tc>
        <w:tc>
          <w:tcPr>
            <w:tcW w:w="360" w:type="dxa"/>
            <w:shd w:val="clear" w:color="auto" w:fill="auto"/>
          </w:tcPr>
          <w:p w14:paraId="1DC5673F" w14:textId="77777777" w:rsidR="00924A2E" w:rsidRPr="008A2D9C" w:rsidRDefault="00924A2E" w:rsidP="00206EF4">
            <w:pPr>
              <w:rPr>
                <w:sz w:val="18"/>
                <w:szCs w:val="18"/>
                <w:lang w:val="en-GB"/>
              </w:rPr>
            </w:pPr>
          </w:p>
        </w:tc>
        <w:tc>
          <w:tcPr>
            <w:tcW w:w="360" w:type="dxa"/>
            <w:shd w:val="clear" w:color="auto" w:fill="auto"/>
          </w:tcPr>
          <w:p w14:paraId="391690A3" w14:textId="77777777" w:rsidR="00924A2E" w:rsidRPr="008A2D9C" w:rsidRDefault="00924A2E" w:rsidP="00206EF4">
            <w:pPr>
              <w:rPr>
                <w:sz w:val="18"/>
                <w:szCs w:val="18"/>
                <w:lang w:val="en-GB"/>
              </w:rPr>
            </w:pPr>
          </w:p>
        </w:tc>
        <w:tc>
          <w:tcPr>
            <w:tcW w:w="360" w:type="dxa"/>
            <w:shd w:val="clear" w:color="auto" w:fill="auto"/>
          </w:tcPr>
          <w:p w14:paraId="31B79242" w14:textId="77777777" w:rsidR="00924A2E" w:rsidRPr="008A2D9C" w:rsidRDefault="00924A2E" w:rsidP="00206EF4">
            <w:pPr>
              <w:rPr>
                <w:sz w:val="18"/>
                <w:szCs w:val="18"/>
                <w:lang w:val="en-GB"/>
              </w:rPr>
            </w:pPr>
          </w:p>
        </w:tc>
        <w:tc>
          <w:tcPr>
            <w:tcW w:w="360" w:type="dxa"/>
            <w:shd w:val="clear" w:color="auto" w:fill="auto"/>
          </w:tcPr>
          <w:p w14:paraId="6A72CE08" w14:textId="77777777" w:rsidR="00924A2E" w:rsidRPr="008A2D9C" w:rsidRDefault="00924A2E" w:rsidP="00206EF4">
            <w:pPr>
              <w:rPr>
                <w:sz w:val="18"/>
                <w:szCs w:val="18"/>
                <w:lang w:val="en-GB"/>
              </w:rPr>
            </w:pPr>
          </w:p>
        </w:tc>
        <w:tc>
          <w:tcPr>
            <w:tcW w:w="360" w:type="dxa"/>
            <w:shd w:val="clear" w:color="auto" w:fill="auto"/>
          </w:tcPr>
          <w:p w14:paraId="515703DD" w14:textId="77777777" w:rsidR="00924A2E" w:rsidRPr="008A2D9C" w:rsidRDefault="00924A2E" w:rsidP="00206EF4">
            <w:pPr>
              <w:rPr>
                <w:sz w:val="18"/>
                <w:szCs w:val="18"/>
                <w:lang w:val="en-GB"/>
              </w:rPr>
            </w:pPr>
          </w:p>
        </w:tc>
        <w:tc>
          <w:tcPr>
            <w:tcW w:w="360" w:type="dxa"/>
          </w:tcPr>
          <w:p w14:paraId="123C11E6" w14:textId="77777777" w:rsidR="00924A2E" w:rsidRPr="008A2D9C" w:rsidRDefault="00924A2E" w:rsidP="00206EF4">
            <w:pPr>
              <w:rPr>
                <w:sz w:val="18"/>
                <w:szCs w:val="18"/>
                <w:lang w:val="en-GB"/>
              </w:rPr>
            </w:pPr>
          </w:p>
        </w:tc>
        <w:tc>
          <w:tcPr>
            <w:tcW w:w="360" w:type="dxa"/>
          </w:tcPr>
          <w:p w14:paraId="25876B84" w14:textId="77777777" w:rsidR="00924A2E" w:rsidRPr="008A2D9C" w:rsidRDefault="00924A2E" w:rsidP="00206EF4">
            <w:pPr>
              <w:rPr>
                <w:sz w:val="18"/>
                <w:szCs w:val="18"/>
                <w:lang w:val="en-GB"/>
              </w:rPr>
            </w:pPr>
          </w:p>
        </w:tc>
        <w:tc>
          <w:tcPr>
            <w:tcW w:w="360" w:type="dxa"/>
          </w:tcPr>
          <w:p w14:paraId="57345AF4" w14:textId="77777777" w:rsidR="00924A2E" w:rsidRPr="008A2D9C" w:rsidRDefault="00924A2E" w:rsidP="00206EF4">
            <w:pPr>
              <w:rPr>
                <w:sz w:val="18"/>
                <w:szCs w:val="18"/>
                <w:lang w:val="en-GB"/>
              </w:rPr>
            </w:pPr>
          </w:p>
        </w:tc>
        <w:tc>
          <w:tcPr>
            <w:tcW w:w="360" w:type="dxa"/>
          </w:tcPr>
          <w:p w14:paraId="0E921EBB" w14:textId="77777777" w:rsidR="00924A2E" w:rsidRPr="008A2D9C" w:rsidRDefault="00924A2E" w:rsidP="00206EF4">
            <w:pPr>
              <w:rPr>
                <w:sz w:val="18"/>
                <w:szCs w:val="18"/>
                <w:lang w:val="en-GB"/>
              </w:rPr>
            </w:pPr>
          </w:p>
        </w:tc>
        <w:tc>
          <w:tcPr>
            <w:tcW w:w="360" w:type="dxa"/>
          </w:tcPr>
          <w:p w14:paraId="16B1A87A" w14:textId="77777777" w:rsidR="00924A2E" w:rsidRPr="008A2D9C" w:rsidRDefault="00924A2E" w:rsidP="00206EF4">
            <w:pPr>
              <w:rPr>
                <w:sz w:val="18"/>
                <w:szCs w:val="18"/>
                <w:lang w:val="en-GB"/>
              </w:rPr>
            </w:pPr>
          </w:p>
        </w:tc>
        <w:tc>
          <w:tcPr>
            <w:tcW w:w="360" w:type="dxa"/>
          </w:tcPr>
          <w:p w14:paraId="3899212B" w14:textId="77777777" w:rsidR="00924A2E" w:rsidRPr="008A2D9C" w:rsidRDefault="00924A2E" w:rsidP="00206EF4">
            <w:pPr>
              <w:rPr>
                <w:sz w:val="18"/>
                <w:szCs w:val="18"/>
                <w:lang w:val="en-GB"/>
              </w:rPr>
            </w:pPr>
          </w:p>
        </w:tc>
        <w:tc>
          <w:tcPr>
            <w:tcW w:w="360" w:type="dxa"/>
          </w:tcPr>
          <w:p w14:paraId="659A4815" w14:textId="77777777" w:rsidR="00924A2E" w:rsidRPr="008A2D9C" w:rsidRDefault="00924A2E" w:rsidP="00206EF4">
            <w:pPr>
              <w:rPr>
                <w:sz w:val="18"/>
                <w:szCs w:val="18"/>
                <w:lang w:val="en-GB"/>
              </w:rPr>
            </w:pPr>
          </w:p>
        </w:tc>
        <w:tc>
          <w:tcPr>
            <w:tcW w:w="360" w:type="dxa"/>
          </w:tcPr>
          <w:p w14:paraId="6ACC492F" w14:textId="77777777" w:rsidR="00924A2E" w:rsidRPr="008A2D9C" w:rsidRDefault="00924A2E" w:rsidP="00206EF4">
            <w:pPr>
              <w:rPr>
                <w:sz w:val="18"/>
                <w:szCs w:val="18"/>
                <w:lang w:val="en-GB"/>
              </w:rPr>
            </w:pPr>
          </w:p>
        </w:tc>
      </w:tr>
      <w:tr w:rsidR="00924A2E" w:rsidRPr="008A2D9C" w14:paraId="2AC78E3F" w14:textId="77777777" w:rsidTr="00206EF4">
        <w:tc>
          <w:tcPr>
            <w:tcW w:w="2070" w:type="dxa"/>
            <w:shd w:val="clear" w:color="auto" w:fill="auto"/>
          </w:tcPr>
          <w:p w14:paraId="0B9144E5" w14:textId="77777777" w:rsidR="00924A2E" w:rsidRPr="008A2D9C" w:rsidRDefault="00924A2E" w:rsidP="00206EF4">
            <w:pPr>
              <w:pStyle w:val="GEFFieldtoFillout"/>
              <w:ind w:left="0"/>
              <w:rPr>
                <w:rFonts w:ascii="Arial" w:hAnsi="Arial" w:cs="Arial"/>
                <w:i/>
                <w:color w:val="auto"/>
                <w:sz w:val="18"/>
                <w:szCs w:val="18"/>
                <w:lang w:val="en-GB"/>
              </w:rPr>
            </w:pPr>
            <w:r w:rsidRPr="008A2D9C">
              <w:rPr>
                <w:rFonts w:ascii="Arial" w:hAnsi="Arial" w:cs="Arial"/>
                <w:i/>
                <w:color w:val="auto"/>
                <w:sz w:val="18"/>
                <w:szCs w:val="18"/>
                <w:lang w:val="en-GB"/>
              </w:rPr>
              <w:t>Output 1.2.2: Revision of existing community by-laws to integrate biodiversity species protection/conservation into the use and management of landscapes (e.g. through land-use planning).</w:t>
            </w:r>
          </w:p>
        </w:tc>
        <w:tc>
          <w:tcPr>
            <w:tcW w:w="1566" w:type="dxa"/>
          </w:tcPr>
          <w:p w14:paraId="5F0CBC30" w14:textId="77777777" w:rsidR="00924A2E" w:rsidRPr="008A2D9C" w:rsidRDefault="00924A2E" w:rsidP="00206EF4">
            <w:pPr>
              <w:jc w:val="left"/>
              <w:rPr>
                <w:i/>
                <w:sz w:val="18"/>
                <w:szCs w:val="18"/>
                <w:lang w:val="en-GB"/>
              </w:rPr>
            </w:pPr>
            <w:r w:rsidRPr="008A2D9C">
              <w:rPr>
                <w:i/>
                <w:sz w:val="18"/>
                <w:szCs w:val="18"/>
                <w:lang w:val="en-GB"/>
              </w:rPr>
              <w:t xml:space="preserve">Results indicator 7: </w:t>
            </w:r>
            <w:r w:rsidRPr="008A2D9C">
              <w:rPr>
                <w:sz w:val="18"/>
                <w:szCs w:val="18"/>
                <w:lang w:val="en-GB"/>
              </w:rPr>
              <w:t>Number of biodiversity conservation strategies developed.</w:t>
            </w:r>
          </w:p>
          <w:p w14:paraId="069C63B8" w14:textId="77777777" w:rsidR="00924A2E" w:rsidRPr="008A2D9C" w:rsidRDefault="00924A2E" w:rsidP="00206EF4">
            <w:pPr>
              <w:jc w:val="left"/>
              <w:rPr>
                <w:i/>
                <w:sz w:val="18"/>
                <w:szCs w:val="18"/>
                <w:lang w:val="en-GB"/>
              </w:rPr>
            </w:pPr>
            <w:r w:rsidRPr="008A2D9C">
              <w:rPr>
                <w:i/>
                <w:sz w:val="18"/>
                <w:szCs w:val="18"/>
                <w:lang w:val="en-GB"/>
              </w:rPr>
              <w:t>Baseline:</w:t>
            </w:r>
            <w:r w:rsidRPr="008A2D9C">
              <w:rPr>
                <w:sz w:val="18"/>
                <w:szCs w:val="18"/>
                <w:lang w:val="en-GB"/>
              </w:rPr>
              <w:t xml:space="preserve"> 0</w:t>
            </w:r>
          </w:p>
          <w:p w14:paraId="38AA3AFF" w14:textId="77777777" w:rsidR="00924A2E" w:rsidRPr="008A2D9C" w:rsidRDefault="00924A2E" w:rsidP="00206EF4">
            <w:pPr>
              <w:jc w:val="left"/>
              <w:rPr>
                <w:sz w:val="18"/>
                <w:szCs w:val="18"/>
                <w:lang w:val="en-GB"/>
              </w:rPr>
            </w:pPr>
            <w:r w:rsidRPr="008A2D9C">
              <w:rPr>
                <w:i/>
                <w:sz w:val="18"/>
                <w:szCs w:val="18"/>
                <w:lang w:val="en-GB"/>
              </w:rPr>
              <w:t xml:space="preserve">Target: </w:t>
            </w:r>
            <w:r w:rsidRPr="008A2D9C">
              <w:rPr>
                <w:sz w:val="18"/>
                <w:szCs w:val="18"/>
                <w:lang w:val="en-GB"/>
              </w:rPr>
              <w:t>2 by midterm, 5 by project end.</w:t>
            </w:r>
          </w:p>
        </w:tc>
        <w:tc>
          <w:tcPr>
            <w:tcW w:w="851" w:type="dxa"/>
            <w:shd w:val="clear" w:color="auto" w:fill="auto"/>
          </w:tcPr>
          <w:p w14:paraId="75A62878" w14:textId="77777777" w:rsidR="00924A2E" w:rsidRPr="008A2D9C" w:rsidRDefault="00924A2E" w:rsidP="00206EF4">
            <w:pPr>
              <w:rPr>
                <w:sz w:val="18"/>
                <w:szCs w:val="18"/>
                <w:lang w:val="en-GB"/>
              </w:rPr>
            </w:pPr>
          </w:p>
        </w:tc>
        <w:tc>
          <w:tcPr>
            <w:tcW w:w="360" w:type="dxa"/>
            <w:shd w:val="clear" w:color="auto" w:fill="auto"/>
          </w:tcPr>
          <w:p w14:paraId="026B69A6" w14:textId="77777777" w:rsidR="00924A2E" w:rsidRPr="008A2D9C" w:rsidRDefault="00924A2E" w:rsidP="00206EF4">
            <w:pPr>
              <w:rPr>
                <w:sz w:val="18"/>
                <w:szCs w:val="18"/>
                <w:lang w:val="en-GB"/>
              </w:rPr>
            </w:pPr>
          </w:p>
        </w:tc>
        <w:tc>
          <w:tcPr>
            <w:tcW w:w="360" w:type="dxa"/>
            <w:shd w:val="clear" w:color="auto" w:fill="auto"/>
          </w:tcPr>
          <w:p w14:paraId="6DC0C810" w14:textId="77777777" w:rsidR="00924A2E" w:rsidRPr="008A2D9C" w:rsidRDefault="00924A2E" w:rsidP="00206EF4">
            <w:pPr>
              <w:rPr>
                <w:sz w:val="18"/>
                <w:szCs w:val="18"/>
                <w:lang w:val="en-GB"/>
              </w:rPr>
            </w:pPr>
          </w:p>
        </w:tc>
        <w:tc>
          <w:tcPr>
            <w:tcW w:w="360" w:type="dxa"/>
            <w:shd w:val="clear" w:color="auto" w:fill="auto"/>
          </w:tcPr>
          <w:p w14:paraId="17C807F3" w14:textId="77777777" w:rsidR="00924A2E" w:rsidRPr="008A2D9C" w:rsidRDefault="00924A2E" w:rsidP="00206EF4">
            <w:pPr>
              <w:rPr>
                <w:sz w:val="18"/>
                <w:szCs w:val="18"/>
                <w:lang w:val="en-GB"/>
              </w:rPr>
            </w:pPr>
          </w:p>
        </w:tc>
        <w:tc>
          <w:tcPr>
            <w:tcW w:w="360" w:type="dxa"/>
            <w:shd w:val="clear" w:color="auto" w:fill="auto"/>
          </w:tcPr>
          <w:p w14:paraId="6FE5C2AD" w14:textId="77777777" w:rsidR="00924A2E" w:rsidRPr="008A2D9C" w:rsidRDefault="00924A2E" w:rsidP="00206EF4">
            <w:pPr>
              <w:rPr>
                <w:sz w:val="18"/>
                <w:szCs w:val="18"/>
                <w:lang w:val="en-GB"/>
              </w:rPr>
            </w:pPr>
          </w:p>
        </w:tc>
        <w:tc>
          <w:tcPr>
            <w:tcW w:w="360" w:type="dxa"/>
            <w:shd w:val="clear" w:color="auto" w:fill="auto"/>
          </w:tcPr>
          <w:p w14:paraId="5C6A5909" w14:textId="77777777" w:rsidR="00924A2E" w:rsidRPr="008A2D9C" w:rsidRDefault="00924A2E" w:rsidP="00206EF4">
            <w:pPr>
              <w:rPr>
                <w:sz w:val="18"/>
                <w:szCs w:val="18"/>
                <w:lang w:val="en-GB"/>
              </w:rPr>
            </w:pPr>
          </w:p>
        </w:tc>
        <w:tc>
          <w:tcPr>
            <w:tcW w:w="360" w:type="dxa"/>
            <w:shd w:val="clear" w:color="auto" w:fill="auto"/>
          </w:tcPr>
          <w:p w14:paraId="76E6A793" w14:textId="77777777" w:rsidR="00924A2E" w:rsidRPr="008A2D9C" w:rsidRDefault="00924A2E" w:rsidP="00206EF4">
            <w:pPr>
              <w:rPr>
                <w:sz w:val="18"/>
                <w:szCs w:val="18"/>
                <w:lang w:val="en-GB"/>
              </w:rPr>
            </w:pPr>
          </w:p>
        </w:tc>
        <w:tc>
          <w:tcPr>
            <w:tcW w:w="360" w:type="dxa"/>
            <w:shd w:val="clear" w:color="auto" w:fill="auto"/>
          </w:tcPr>
          <w:p w14:paraId="09B7B588" w14:textId="77777777" w:rsidR="00924A2E" w:rsidRPr="008A2D9C" w:rsidRDefault="00924A2E" w:rsidP="00206EF4">
            <w:pPr>
              <w:rPr>
                <w:sz w:val="18"/>
                <w:szCs w:val="18"/>
                <w:lang w:val="en-GB"/>
              </w:rPr>
            </w:pPr>
          </w:p>
        </w:tc>
        <w:tc>
          <w:tcPr>
            <w:tcW w:w="360" w:type="dxa"/>
            <w:shd w:val="clear" w:color="auto" w:fill="auto"/>
          </w:tcPr>
          <w:p w14:paraId="67BBD116" w14:textId="77777777" w:rsidR="00924A2E" w:rsidRPr="008A2D9C" w:rsidRDefault="00924A2E" w:rsidP="00206EF4">
            <w:pPr>
              <w:rPr>
                <w:sz w:val="18"/>
                <w:szCs w:val="18"/>
                <w:lang w:val="en-GB"/>
              </w:rPr>
            </w:pPr>
          </w:p>
        </w:tc>
        <w:tc>
          <w:tcPr>
            <w:tcW w:w="360" w:type="dxa"/>
            <w:shd w:val="clear" w:color="auto" w:fill="auto"/>
          </w:tcPr>
          <w:p w14:paraId="2B51190D" w14:textId="77777777" w:rsidR="00924A2E" w:rsidRPr="008A2D9C" w:rsidRDefault="00924A2E" w:rsidP="00206EF4">
            <w:pPr>
              <w:rPr>
                <w:sz w:val="18"/>
                <w:szCs w:val="18"/>
                <w:lang w:val="en-GB"/>
              </w:rPr>
            </w:pPr>
          </w:p>
        </w:tc>
        <w:tc>
          <w:tcPr>
            <w:tcW w:w="360" w:type="dxa"/>
            <w:shd w:val="clear" w:color="auto" w:fill="auto"/>
          </w:tcPr>
          <w:p w14:paraId="613ADC51"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A22EC0A"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8C60298" w14:textId="77777777" w:rsidR="00924A2E" w:rsidRPr="008A2D9C" w:rsidRDefault="00924A2E" w:rsidP="00206EF4">
            <w:pPr>
              <w:rPr>
                <w:sz w:val="18"/>
                <w:szCs w:val="18"/>
                <w:lang w:val="en-GB"/>
              </w:rPr>
            </w:pPr>
          </w:p>
        </w:tc>
        <w:tc>
          <w:tcPr>
            <w:tcW w:w="360" w:type="dxa"/>
            <w:shd w:val="clear" w:color="auto" w:fill="auto"/>
          </w:tcPr>
          <w:p w14:paraId="7F5E3537" w14:textId="77777777" w:rsidR="00924A2E" w:rsidRPr="008A2D9C" w:rsidRDefault="00924A2E" w:rsidP="00206EF4">
            <w:pPr>
              <w:rPr>
                <w:sz w:val="18"/>
                <w:szCs w:val="18"/>
                <w:lang w:val="en-GB"/>
              </w:rPr>
            </w:pPr>
          </w:p>
        </w:tc>
        <w:tc>
          <w:tcPr>
            <w:tcW w:w="360" w:type="dxa"/>
            <w:shd w:val="clear" w:color="auto" w:fill="auto"/>
          </w:tcPr>
          <w:p w14:paraId="5C2C816E" w14:textId="77777777" w:rsidR="00924A2E" w:rsidRPr="008A2D9C" w:rsidRDefault="00924A2E" w:rsidP="00206EF4">
            <w:pPr>
              <w:rPr>
                <w:sz w:val="18"/>
                <w:szCs w:val="18"/>
                <w:lang w:val="en-GB"/>
              </w:rPr>
            </w:pPr>
          </w:p>
        </w:tc>
        <w:tc>
          <w:tcPr>
            <w:tcW w:w="360" w:type="dxa"/>
            <w:shd w:val="clear" w:color="auto" w:fill="auto"/>
          </w:tcPr>
          <w:p w14:paraId="326E3BF1" w14:textId="77777777" w:rsidR="00924A2E" w:rsidRPr="008A2D9C" w:rsidRDefault="00924A2E" w:rsidP="00206EF4">
            <w:pPr>
              <w:rPr>
                <w:sz w:val="18"/>
                <w:szCs w:val="18"/>
                <w:lang w:val="en-GB"/>
              </w:rPr>
            </w:pPr>
          </w:p>
        </w:tc>
        <w:tc>
          <w:tcPr>
            <w:tcW w:w="360" w:type="dxa"/>
            <w:shd w:val="clear" w:color="auto" w:fill="auto"/>
          </w:tcPr>
          <w:p w14:paraId="49FE645E"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F5D3F7E" w14:textId="77777777" w:rsidR="00924A2E" w:rsidRPr="008A2D9C" w:rsidRDefault="00924A2E" w:rsidP="00206EF4">
            <w:pPr>
              <w:rPr>
                <w:sz w:val="18"/>
                <w:szCs w:val="18"/>
                <w:lang w:val="en-GB"/>
              </w:rPr>
            </w:pPr>
          </w:p>
        </w:tc>
        <w:tc>
          <w:tcPr>
            <w:tcW w:w="360" w:type="dxa"/>
            <w:shd w:val="clear" w:color="auto" w:fill="auto"/>
          </w:tcPr>
          <w:p w14:paraId="77599A57" w14:textId="77777777" w:rsidR="00924A2E" w:rsidRPr="008A2D9C" w:rsidRDefault="00924A2E" w:rsidP="00206EF4">
            <w:pPr>
              <w:rPr>
                <w:sz w:val="18"/>
                <w:szCs w:val="18"/>
                <w:lang w:val="en-GB"/>
              </w:rPr>
            </w:pPr>
          </w:p>
        </w:tc>
        <w:tc>
          <w:tcPr>
            <w:tcW w:w="360" w:type="dxa"/>
            <w:shd w:val="clear" w:color="auto" w:fill="auto"/>
          </w:tcPr>
          <w:p w14:paraId="4382E614" w14:textId="77777777" w:rsidR="00924A2E" w:rsidRPr="008A2D9C" w:rsidRDefault="00924A2E" w:rsidP="00206EF4">
            <w:pPr>
              <w:rPr>
                <w:sz w:val="18"/>
                <w:szCs w:val="18"/>
                <w:lang w:val="en-GB"/>
              </w:rPr>
            </w:pPr>
          </w:p>
        </w:tc>
        <w:tc>
          <w:tcPr>
            <w:tcW w:w="360" w:type="dxa"/>
            <w:shd w:val="clear" w:color="auto" w:fill="auto"/>
          </w:tcPr>
          <w:p w14:paraId="0FC16B74" w14:textId="77777777" w:rsidR="00924A2E" w:rsidRPr="008A2D9C" w:rsidRDefault="00924A2E" w:rsidP="00206EF4">
            <w:pPr>
              <w:rPr>
                <w:sz w:val="18"/>
                <w:szCs w:val="18"/>
                <w:lang w:val="en-GB"/>
              </w:rPr>
            </w:pPr>
          </w:p>
        </w:tc>
        <w:tc>
          <w:tcPr>
            <w:tcW w:w="360" w:type="dxa"/>
          </w:tcPr>
          <w:p w14:paraId="0A4400FC" w14:textId="77777777" w:rsidR="00924A2E" w:rsidRPr="008A2D9C" w:rsidRDefault="00924A2E" w:rsidP="00206EF4">
            <w:pPr>
              <w:rPr>
                <w:sz w:val="18"/>
                <w:szCs w:val="18"/>
                <w:lang w:val="en-GB"/>
              </w:rPr>
            </w:pPr>
          </w:p>
        </w:tc>
        <w:tc>
          <w:tcPr>
            <w:tcW w:w="360" w:type="dxa"/>
          </w:tcPr>
          <w:p w14:paraId="6DE66DBB" w14:textId="77777777" w:rsidR="00924A2E" w:rsidRPr="008A2D9C" w:rsidRDefault="00924A2E" w:rsidP="00206EF4">
            <w:pPr>
              <w:rPr>
                <w:sz w:val="18"/>
                <w:szCs w:val="18"/>
                <w:lang w:val="en-GB"/>
              </w:rPr>
            </w:pPr>
          </w:p>
        </w:tc>
        <w:tc>
          <w:tcPr>
            <w:tcW w:w="360" w:type="dxa"/>
          </w:tcPr>
          <w:p w14:paraId="3C0C82E3" w14:textId="77777777" w:rsidR="00924A2E" w:rsidRPr="008A2D9C" w:rsidRDefault="00924A2E" w:rsidP="00206EF4">
            <w:pPr>
              <w:rPr>
                <w:sz w:val="18"/>
                <w:szCs w:val="18"/>
                <w:lang w:val="en-GB"/>
              </w:rPr>
            </w:pPr>
          </w:p>
        </w:tc>
        <w:tc>
          <w:tcPr>
            <w:tcW w:w="360" w:type="dxa"/>
          </w:tcPr>
          <w:p w14:paraId="4706244B" w14:textId="77777777" w:rsidR="00924A2E" w:rsidRPr="008A2D9C" w:rsidRDefault="00924A2E" w:rsidP="00206EF4">
            <w:pPr>
              <w:rPr>
                <w:sz w:val="18"/>
                <w:szCs w:val="18"/>
                <w:lang w:val="en-GB"/>
              </w:rPr>
            </w:pPr>
          </w:p>
        </w:tc>
        <w:tc>
          <w:tcPr>
            <w:tcW w:w="360" w:type="dxa"/>
          </w:tcPr>
          <w:p w14:paraId="51AB2551" w14:textId="77777777" w:rsidR="00924A2E" w:rsidRPr="008A2D9C" w:rsidRDefault="00924A2E" w:rsidP="00206EF4">
            <w:pPr>
              <w:rPr>
                <w:sz w:val="18"/>
                <w:szCs w:val="18"/>
                <w:lang w:val="en-GB"/>
              </w:rPr>
            </w:pPr>
          </w:p>
        </w:tc>
        <w:tc>
          <w:tcPr>
            <w:tcW w:w="360" w:type="dxa"/>
          </w:tcPr>
          <w:p w14:paraId="2DC366A0" w14:textId="77777777" w:rsidR="00924A2E" w:rsidRPr="008A2D9C" w:rsidRDefault="00924A2E" w:rsidP="00206EF4">
            <w:pPr>
              <w:rPr>
                <w:sz w:val="18"/>
                <w:szCs w:val="18"/>
                <w:lang w:val="en-GB"/>
              </w:rPr>
            </w:pPr>
          </w:p>
        </w:tc>
        <w:tc>
          <w:tcPr>
            <w:tcW w:w="360" w:type="dxa"/>
          </w:tcPr>
          <w:p w14:paraId="3C44C591" w14:textId="77777777" w:rsidR="00924A2E" w:rsidRPr="008A2D9C" w:rsidRDefault="00924A2E" w:rsidP="00206EF4">
            <w:pPr>
              <w:rPr>
                <w:sz w:val="18"/>
                <w:szCs w:val="18"/>
                <w:lang w:val="en-GB"/>
              </w:rPr>
            </w:pPr>
          </w:p>
        </w:tc>
        <w:tc>
          <w:tcPr>
            <w:tcW w:w="360" w:type="dxa"/>
          </w:tcPr>
          <w:p w14:paraId="355C236B" w14:textId="77777777" w:rsidR="00924A2E" w:rsidRPr="008A2D9C" w:rsidRDefault="00924A2E" w:rsidP="00206EF4">
            <w:pPr>
              <w:rPr>
                <w:sz w:val="18"/>
                <w:szCs w:val="18"/>
                <w:lang w:val="en-GB"/>
              </w:rPr>
            </w:pPr>
          </w:p>
        </w:tc>
      </w:tr>
      <w:tr w:rsidR="00924A2E" w:rsidRPr="008A2D9C" w14:paraId="11890B42" w14:textId="77777777" w:rsidTr="00206EF4">
        <w:tc>
          <w:tcPr>
            <w:tcW w:w="2070" w:type="dxa"/>
            <w:shd w:val="clear" w:color="auto" w:fill="auto"/>
          </w:tcPr>
          <w:p w14:paraId="44A8E093" w14:textId="77777777" w:rsidR="00924A2E" w:rsidRPr="008A2D9C" w:rsidRDefault="00924A2E" w:rsidP="00206EF4">
            <w:pPr>
              <w:pStyle w:val="GEFFieldtoFillout"/>
              <w:ind w:left="0"/>
              <w:rPr>
                <w:rFonts w:ascii="Arial" w:hAnsi="Arial" w:cs="Arial"/>
                <w:i/>
                <w:color w:val="auto"/>
                <w:sz w:val="18"/>
                <w:szCs w:val="18"/>
                <w:lang w:val="en-GB"/>
              </w:rPr>
            </w:pPr>
            <w:r w:rsidRPr="008A2D9C">
              <w:rPr>
                <w:rFonts w:ascii="Arial" w:hAnsi="Arial" w:cs="Arial"/>
                <w:i/>
                <w:color w:val="auto"/>
                <w:sz w:val="18"/>
                <w:szCs w:val="18"/>
                <w:lang w:val="en-GB"/>
              </w:rPr>
              <w:t>Output 1.2.3: An integrated system developed to monitor the impacts and benefits of restoration on landscapes, ecosystems and biodiversity.</w:t>
            </w:r>
          </w:p>
        </w:tc>
        <w:tc>
          <w:tcPr>
            <w:tcW w:w="1566" w:type="dxa"/>
          </w:tcPr>
          <w:p w14:paraId="1DBC5181" w14:textId="77777777" w:rsidR="00924A2E" w:rsidRPr="008A2D9C" w:rsidRDefault="00924A2E" w:rsidP="00206EF4">
            <w:pPr>
              <w:jc w:val="left"/>
              <w:rPr>
                <w:i/>
                <w:sz w:val="18"/>
                <w:szCs w:val="18"/>
                <w:lang w:val="en-GB"/>
              </w:rPr>
            </w:pPr>
            <w:r w:rsidRPr="008A2D9C">
              <w:rPr>
                <w:i/>
                <w:sz w:val="18"/>
                <w:szCs w:val="18"/>
                <w:lang w:val="en-GB"/>
              </w:rPr>
              <w:t xml:space="preserve">Results indicator 8: </w:t>
            </w:r>
            <w:r w:rsidRPr="008A2D9C">
              <w:rPr>
                <w:sz w:val="18"/>
                <w:szCs w:val="18"/>
                <w:lang w:val="en-GB"/>
              </w:rPr>
              <w:t>Number of monitoring systems developed.</w:t>
            </w:r>
          </w:p>
          <w:p w14:paraId="5C8F7D21" w14:textId="77777777" w:rsidR="00924A2E" w:rsidRPr="008A2D9C" w:rsidRDefault="00924A2E" w:rsidP="00206EF4">
            <w:pPr>
              <w:jc w:val="left"/>
              <w:rPr>
                <w:i/>
                <w:sz w:val="18"/>
                <w:szCs w:val="18"/>
                <w:lang w:val="en-GB"/>
              </w:rPr>
            </w:pPr>
            <w:r w:rsidRPr="008A2D9C">
              <w:rPr>
                <w:i/>
                <w:sz w:val="18"/>
                <w:szCs w:val="18"/>
                <w:lang w:val="en-GB"/>
              </w:rPr>
              <w:t>Baseline: 0</w:t>
            </w:r>
          </w:p>
          <w:p w14:paraId="07C04ED5" w14:textId="77777777" w:rsidR="00924A2E" w:rsidRPr="008A2D9C" w:rsidRDefault="00924A2E" w:rsidP="00206EF4">
            <w:pPr>
              <w:jc w:val="left"/>
              <w:rPr>
                <w:i/>
                <w:sz w:val="18"/>
                <w:szCs w:val="18"/>
                <w:lang w:val="en-GB"/>
              </w:rPr>
            </w:pPr>
            <w:r w:rsidRPr="008A2D9C">
              <w:rPr>
                <w:i/>
                <w:sz w:val="18"/>
                <w:szCs w:val="18"/>
                <w:lang w:val="en-GB"/>
              </w:rPr>
              <w:t>Target: 1</w:t>
            </w:r>
          </w:p>
          <w:p w14:paraId="779CEDCF" w14:textId="77777777" w:rsidR="00924A2E" w:rsidRPr="008A2D9C" w:rsidRDefault="00924A2E" w:rsidP="00206EF4">
            <w:pPr>
              <w:jc w:val="left"/>
              <w:rPr>
                <w:sz w:val="18"/>
                <w:szCs w:val="18"/>
                <w:lang w:val="en-GB"/>
              </w:rPr>
            </w:pPr>
            <w:r w:rsidRPr="008A2D9C">
              <w:rPr>
                <w:i/>
                <w:sz w:val="18"/>
                <w:szCs w:val="18"/>
                <w:lang w:val="en-GB"/>
              </w:rPr>
              <w:t>Results indicator 6:</w:t>
            </w:r>
            <w:r w:rsidRPr="008A2D9C">
              <w:rPr>
                <w:sz w:val="18"/>
                <w:szCs w:val="18"/>
                <w:lang w:val="en-GB"/>
              </w:rPr>
              <w:t xml:space="preserve"> Increase in capacity of national government staff, local technical officers and local community members to implement monitoring system.</w:t>
            </w:r>
          </w:p>
          <w:p w14:paraId="5A5C1363" w14:textId="77777777" w:rsidR="00924A2E" w:rsidRPr="008A2D9C" w:rsidRDefault="00924A2E" w:rsidP="00206EF4">
            <w:pPr>
              <w:jc w:val="left"/>
              <w:rPr>
                <w:i/>
                <w:sz w:val="18"/>
                <w:szCs w:val="18"/>
                <w:lang w:val="en-GB"/>
              </w:rPr>
            </w:pPr>
            <w:r w:rsidRPr="008A2D9C">
              <w:rPr>
                <w:i/>
                <w:sz w:val="18"/>
                <w:szCs w:val="18"/>
                <w:lang w:val="en-GB"/>
              </w:rPr>
              <w:t xml:space="preserve">Baseline: </w:t>
            </w:r>
            <w:r w:rsidRPr="008A2D9C">
              <w:rPr>
                <w:sz w:val="18"/>
                <w:szCs w:val="18"/>
                <w:lang w:val="en-GB"/>
              </w:rPr>
              <w:t>10-15%</w:t>
            </w:r>
          </w:p>
          <w:p w14:paraId="19609A1A" w14:textId="77777777" w:rsidR="00924A2E" w:rsidRPr="008A2D9C" w:rsidRDefault="00924A2E" w:rsidP="00206EF4">
            <w:pPr>
              <w:jc w:val="left"/>
              <w:rPr>
                <w:sz w:val="18"/>
                <w:szCs w:val="18"/>
                <w:lang w:val="en-GB"/>
              </w:rPr>
            </w:pPr>
            <w:r w:rsidRPr="008A2D9C">
              <w:rPr>
                <w:i/>
                <w:sz w:val="18"/>
                <w:szCs w:val="18"/>
                <w:lang w:val="en-GB"/>
              </w:rPr>
              <w:t xml:space="preserve">Target: </w:t>
            </w:r>
            <w:r w:rsidRPr="008A2D9C">
              <w:rPr>
                <w:sz w:val="18"/>
                <w:szCs w:val="18"/>
                <w:lang w:val="en-GB"/>
              </w:rPr>
              <w:t xml:space="preserve">50% by Midterm, 75% by project end. </w:t>
            </w:r>
          </w:p>
        </w:tc>
        <w:tc>
          <w:tcPr>
            <w:tcW w:w="851" w:type="dxa"/>
            <w:shd w:val="clear" w:color="auto" w:fill="auto"/>
          </w:tcPr>
          <w:p w14:paraId="2A04A8D2" w14:textId="77777777" w:rsidR="00924A2E" w:rsidRPr="008A2D9C" w:rsidRDefault="00924A2E" w:rsidP="00206EF4">
            <w:pPr>
              <w:rPr>
                <w:sz w:val="18"/>
                <w:szCs w:val="18"/>
                <w:lang w:val="en-GB"/>
              </w:rPr>
            </w:pPr>
          </w:p>
        </w:tc>
        <w:tc>
          <w:tcPr>
            <w:tcW w:w="360" w:type="dxa"/>
            <w:shd w:val="clear" w:color="auto" w:fill="auto"/>
          </w:tcPr>
          <w:p w14:paraId="0FCD3DCF" w14:textId="77777777" w:rsidR="00924A2E" w:rsidRPr="008A2D9C" w:rsidRDefault="00924A2E" w:rsidP="00206EF4">
            <w:pPr>
              <w:rPr>
                <w:sz w:val="18"/>
                <w:szCs w:val="18"/>
                <w:lang w:val="en-GB"/>
              </w:rPr>
            </w:pPr>
          </w:p>
        </w:tc>
        <w:tc>
          <w:tcPr>
            <w:tcW w:w="360" w:type="dxa"/>
            <w:shd w:val="clear" w:color="auto" w:fill="auto"/>
          </w:tcPr>
          <w:p w14:paraId="4FC8E68B" w14:textId="77777777" w:rsidR="00924A2E" w:rsidRPr="008A2D9C" w:rsidRDefault="00924A2E" w:rsidP="00206EF4">
            <w:pPr>
              <w:rPr>
                <w:sz w:val="18"/>
                <w:szCs w:val="18"/>
                <w:lang w:val="en-GB"/>
              </w:rPr>
            </w:pPr>
          </w:p>
        </w:tc>
        <w:tc>
          <w:tcPr>
            <w:tcW w:w="360" w:type="dxa"/>
            <w:shd w:val="clear" w:color="auto" w:fill="auto"/>
          </w:tcPr>
          <w:p w14:paraId="6941531C" w14:textId="77777777" w:rsidR="00924A2E" w:rsidRPr="008A2D9C" w:rsidRDefault="00924A2E" w:rsidP="00206EF4">
            <w:pPr>
              <w:rPr>
                <w:sz w:val="18"/>
                <w:szCs w:val="18"/>
                <w:lang w:val="en-GB"/>
              </w:rPr>
            </w:pPr>
          </w:p>
        </w:tc>
        <w:tc>
          <w:tcPr>
            <w:tcW w:w="360" w:type="dxa"/>
            <w:shd w:val="clear" w:color="auto" w:fill="auto"/>
          </w:tcPr>
          <w:p w14:paraId="0A1E599A"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9602929"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917D6ED" w14:textId="77777777" w:rsidR="00924A2E" w:rsidRPr="008A2D9C" w:rsidRDefault="00924A2E" w:rsidP="00206EF4">
            <w:pPr>
              <w:rPr>
                <w:sz w:val="18"/>
                <w:szCs w:val="18"/>
                <w:lang w:val="en-GB"/>
              </w:rPr>
            </w:pPr>
          </w:p>
        </w:tc>
        <w:tc>
          <w:tcPr>
            <w:tcW w:w="360" w:type="dxa"/>
            <w:shd w:val="clear" w:color="auto" w:fill="auto"/>
          </w:tcPr>
          <w:p w14:paraId="729CEB15" w14:textId="77777777" w:rsidR="00924A2E" w:rsidRPr="008A2D9C" w:rsidRDefault="00924A2E" w:rsidP="00206EF4">
            <w:pPr>
              <w:rPr>
                <w:sz w:val="18"/>
                <w:szCs w:val="18"/>
                <w:lang w:val="en-GB"/>
              </w:rPr>
            </w:pPr>
          </w:p>
        </w:tc>
        <w:tc>
          <w:tcPr>
            <w:tcW w:w="360" w:type="dxa"/>
            <w:shd w:val="clear" w:color="auto" w:fill="auto"/>
          </w:tcPr>
          <w:p w14:paraId="08F36C2F" w14:textId="77777777" w:rsidR="00924A2E" w:rsidRPr="008A2D9C" w:rsidRDefault="00924A2E" w:rsidP="00206EF4">
            <w:pPr>
              <w:rPr>
                <w:sz w:val="18"/>
                <w:szCs w:val="18"/>
                <w:lang w:val="en-GB"/>
              </w:rPr>
            </w:pPr>
          </w:p>
        </w:tc>
        <w:tc>
          <w:tcPr>
            <w:tcW w:w="360" w:type="dxa"/>
            <w:shd w:val="clear" w:color="auto" w:fill="auto"/>
          </w:tcPr>
          <w:p w14:paraId="7D89FBBF" w14:textId="77777777" w:rsidR="00924A2E" w:rsidRPr="008A2D9C" w:rsidRDefault="00924A2E" w:rsidP="00206EF4">
            <w:pPr>
              <w:rPr>
                <w:sz w:val="18"/>
                <w:szCs w:val="18"/>
                <w:lang w:val="en-GB"/>
              </w:rPr>
            </w:pPr>
          </w:p>
        </w:tc>
        <w:tc>
          <w:tcPr>
            <w:tcW w:w="360" w:type="dxa"/>
            <w:shd w:val="clear" w:color="auto" w:fill="auto"/>
          </w:tcPr>
          <w:p w14:paraId="318BC2D4" w14:textId="77777777" w:rsidR="00924A2E" w:rsidRPr="008A2D9C" w:rsidRDefault="00924A2E" w:rsidP="00206EF4">
            <w:pPr>
              <w:rPr>
                <w:sz w:val="18"/>
                <w:szCs w:val="18"/>
                <w:lang w:val="en-GB"/>
              </w:rPr>
            </w:pPr>
          </w:p>
        </w:tc>
        <w:tc>
          <w:tcPr>
            <w:tcW w:w="360" w:type="dxa"/>
            <w:shd w:val="clear" w:color="auto" w:fill="auto"/>
          </w:tcPr>
          <w:p w14:paraId="59BDFCFB" w14:textId="77777777" w:rsidR="00924A2E" w:rsidRPr="008A2D9C" w:rsidRDefault="00924A2E" w:rsidP="00206EF4">
            <w:pPr>
              <w:rPr>
                <w:sz w:val="18"/>
                <w:szCs w:val="18"/>
                <w:lang w:val="en-GB"/>
              </w:rPr>
            </w:pPr>
          </w:p>
        </w:tc>
        <w:tc>
          <w:tcPr>
            <w:tcW w:w="360" w:type="dxa"/>
            <w:shd w:val="clear" w:color="auto" w:fill="auto"/>
          </w:tcPr>
          <w:p w14:paraId="689F0B56" w14:textId="77777777" w:rsidR="00924A2E" w:rsidRPr="008A2D9C" w:rsidRDefault="00924A2E" w:rsidP="00206EF4">
            <w:pPr>
              <w:rPr>
                <w:sz w:val="18"/>
                <w:szCs w:val="18"/>
                <w:lang w:val="en-GB"/>
              </w:rPr>
            </w:pPr>
          </w:p>
        </w:tc>
        <w:tc>
          <w:tcPr>
            <w:tcW w:w="360" w:type="dxa"/>
            <w:shd w:val="clear" w:color="auto" w:fill="auto"/>
          </w:tcPr>
          <w:p w14:paraId="3882E07F" w14:textId="77777777" w:rsidR="00924A2E" w:rsidRPr="008A2D9C" w:rsidRDefault="00924A2E" w:rsidP="00206EF4">
            <w:pPr>
              <w:rPr>
                <w:sz w:val="18"/>
                <w:szCs w:val="18"/>
                <w:lang w:val="en-GB"/>
              </w:rPr>
            </w:pPr>
          </w:p>
        </w:tc>
        <w:tc>
          <w:tcPr>
            <w:tcW w:w="360" w:type="dxa"/>
            <w:shd w:val="clear" w:color="auto" w:fill="auto"/>
          </w:tcPr>
          <w:p w14:paraId="0FEB4474" w14:textId="77777777" w:rsidR="00924A2E" w:rsidRPr="008A2D9C" w:rsidRDefault="00924A2E" w:rsidP="00206EF4">
            <w:pPr>
              <w:rPr>
                <w:sz w:val="18"/>
                <w:szCs w:val="18"/>
                <w:lang w:val="en-GB"/>
              </w:rPr>
            </w:pPr>
          </w:p>
        </w:tc>
        <w:tc>
          <w:tcPr>
            <w:tcW w:w="360" w:type="dxa"/>
            <w:shd w:val="clear" w:color="auto" w:fill="auto"/>
          </w:tcPr>
          <w:p w14:paraId="4FADC139" w14:textId="77777777" w:rsidR="00924A2E" w:rsidRPr="008A2D9C" w:rsidRDefault="00924A2E" w:rsidP="00206EF4">
            <w:pPr>
              <w:rPr>
                <w:sz w:val="18"/>
                <w:szCs w:val="18"/>
                <w:lang w:val="en-GB"/>
              </w:rPr>
            </w:pPr>
          </w:p>
        </w:tc>
        <w:tc>
          <w:tcPr>
            <w:tcW w:w="360" w:type="dxa"/>
            <w:shd w:val="clear" w:color="auto" w:fill="auto"/>
          </w:tcPr>
          <w:p w14:paraId="57DA928E" w14:textId="77777777" w:rsidR="00924A2E" w:rsidRPr="008A2D9C" w:rsidRDefault="00924A2E" w:rsidP="00206EF4">
            <w:pPr>
              <w:rPr>
                <w:sz w:val="18"/>
                <w:szCs w:val="18"/>
                <w:lang w:val="en-GB"/>
              </w:rPr>
            </w:pPr>
          </w:p>
        </w:tc>
        <w:tc>
          <w:tcPr>
            <w:tcW w:w="360" w:type="dxa"/>
            <w:shd w:val="clear" w:color="auto" w:fill="auto"/>
          </w:tcPr>
          <w:p w14:paraId="77352C2C" w14:textId="77777777" w:rsidR="00924A2E" w:rsidRPr="008A2D9C" w:rsidRDefault="00924A2E" w:rsidP="00206EF4">
            <w:pPr>
              <w:rPr>
                <w:sz w:val="18"/>
                <w:szCs w:val="18"/>
                <w:lang w:val="en-GB"/>
              </w:rPr>
            </w:pPr>
          </w:p>
        </w:tc>
        <w:tc>
          <w:tcPr>
            <w:tcW w:w="360" w:type="dxa"/>
            <w:shd w:val="clear" w:color="auto" w:fill="auto"/>
          </w:tcPr>
          <w:p w14:paraId="4DEC84FA" w14:textId="77777777" w:rsidR="00924A2E" w:rsidRPr="008A2D9C" w:rsidRDefault="00924A2E" w:rsidP="00206EF4">
            <w:pPr>
              <w:rPr>
                <w:sz w:val="18"/>
                <w:szCs w:val="18"/>
                <w:lang w:val="en-GB"/>
              </w:rPr>
            </w:pPr>
          </w:p>
        </w:tc>
        <w:tc>
          <w:tcPr>
            <w:tcW w:w="360" w:type="dxa"/>
            <w:shd w:val="clear" w:color="auto" w:fill="auto"/>
          </w:tcPr>
          <w:p w14:paraId="05B6415E" w14:textId="77777777" w:rsidR="00924A2E" w:rsidRPr="008A2D9C" w:rsidRDefault="00924A2E" w:rsidP="00206EF4">
            <w:pPr>
              <w:rPr>
                <w:sz w:val="18"/>
                <w:szCs w:val="18"/>
                <w:lang w:val="en-GB"/>
              </w:rPr>
            </w:pPr>
          </w:p>
        </w:tc>
        <w:tc>
          <w:tcPr>
            <w:tcW w:w="360" w:type="dxa"/>
            <w:shd w:val="clear" w:color="auto" w:fill="auto"/>
          </w:tcPr>
          <w:p w14:paraId="3BF65EC2" w14:textId="77777777" w:rsidR="00924A2E" w:rsidRPr="008A2D9C" w:rsidRDefault="00924A2E" w:rsidP="00206EF4">
            <w:pPr>
              <w:rPr>
                <w:sz w:val="18"/>
                <w:szCs w:val="18"/>
                <w:lang w:val="en-GB"/>
              </w:rPr>
            </w:pPr>
          </w:p>
        </w:tc>
        <w:tc>
          <w:tcPr>
            <w:tcW w:w="360" w:type="dxa"/>
          </w:tcPr>
          <w:p w14:paraId="759E0760" w14:textId="77777777" w:rsidR="00924A2E" w:rsidRPr="008A2D9C" w:rsidRDefault="00924A2E" w:rsidP="00206EF4">
            <w:pPr>
              <w:rPr>
                <w:sz w:val="18"/>
                <w:szCs w:val="18"/>
                <w:lang w:val="en-GB"/>
              </w:rPr>
            </w:pPr>
          </w:p>
        </w:tc>
        <w:tc>
          <w:tcPr>
            <w:tcW w:w="360" w:type="dxa"/>
          </w:tcPr>
          <w:p w14:paraId="4A8DD1FB" w14:textId="77777777" w:rsidR="00924A2E" w:rsidRPr="008A2D9C" w:rsidRDefault="00924A2E" w:rsidP="00206EF4">
            <w:pPr>
              <w:rPr>
                <w:sz w:val="18"/>
                <w:szCs w:val="18"/>
                <w:lang w:val="en-GB"/>
              </w:rPr>
            </w:pPr>
          </w:p>
        </w:tc>
        <w:tc>
          <w:tcPr>
            <w:tcW w:w="360" w:type="dxa"/>
          </w:tcPr>
          <w:p w14:paraId="3DBD576F" w14:textId="77777777" w:rsidR="00924A2E" w:rsidRPr="008A2D9C" w:rsidRDefault="00924A2E" w:rsidP="00206EF4">
            <w:pPr>
              <w:rPr>
                <w:sz w:val="18"/>
                <w:szCs w:val="18"/>
                <w:lang w:val="en-GB"/>
              </w:rPr>
            </w:pPr>
          </w:p>
        </w:tc>
        <w:tc>
          <w:tcPr>
            <w:tcW w:w="360" w:type="dxa"/>
          </w:tcPr>
          <w:p w14:paraId="23D02195" w14:textId="77777777" w:rsidR="00924A2E" w:rsidRPr="008A2D9C" w:rsidRDefault="00924A2E" w:rsidP="00206EF4">
            <w:pPr>
              <w:rPr>
                <w:sz w:val="18"/>
                <w:szCs w:val="18"/>
                <w:lang w:val="en-GB"/>
              </w:rPr>
            </w:pPr>
          </w:p>
        </w:tc>
        <w:tc>
          <w:tcPr>
            <w:tcW w:w="360" w:type="dxa"/>
          </w:tcPr>
          <w:p w14:paraId="02A505F5" w14:textId="77777777" w:rsidR="00924A2E" w:rsidRPr="008A2D9C" w:rsidRDefault="00924A2E" w:rsidP="00206EF4">
            <w:pPr>
              <w:rPr>
                <w:sz w:val="18"/>
                <w:szCs w:val="18"/>
                <w:lang w:val="en-GB"/>
              </w:rPr>
            </w:pPr>
          </w:p>
        </w:tc>
        <w:tc>
          <w:tcPr>
            <w:tcW w:w="360" w:type="dxa"/>
          </w:tcPr>
          <w:p w14:paraId="0FE23DA8" w14:textId="77777777" w:rsidR="00924A2E" w:rsidRPr="008A2D9C" w:rsidRDefault="00924A2E" w:rsidP="00206EF4">
            <w:pPr>
              <w:rPr>
                <w:sz w:val="18"/>
                <w:szCs w:val="18"/>
                <w:lang w:val="en-GB"/>
              </w:rPr>
            </w:pPr>
          </w:p>
        </w:tc>
        <w:tc>
          <w:tcPr>
            <w:tcW w:w="360" w:type="dxa"/>
          </w:tcPr>
          <w:p w14:paraId="75640B9B" w14:textId="77777777" w:rsidR="00924A2E" w:rsidRPr="008A2D9C" w:rsidRDefault="00924A2E" w:rsidP="00206EF4">
            <w:pPr>
              <w:rPr>
                <w:sz w:val="18"/>
                <w:szCs w:val="18"/>
                <w:lang w:val="en-GB"/>
              </w:rPr>
            </w:pPr>
          </w:p>
        </w:tc>
        <w:tc>
          <w:tcPr>
            <w:tcW w:w="360" w:type="dxa"/>
          </w:tcPr>
          <w:p w14:paraId="1A1E2548" w14:textId="77777777" w:rsidR="00924A2E" w:rsidRPr="008A2D9C" w:rsidRDefault="00924A2E" w:rsidP="00206EF4">
            <w:pPr>
              <w:rPr>
                <w:sz w:val="18"/>
                <w:szCs w:val="18"/>
                <w:lang w:val="en-GB"/>
              </w:rPr>
            </w:pPr>
          </w:p>
        </w:tc>
      </w:tr>
      <w:tr w:rsidR="00924A2E" w:rsidRPr="008A2D9C" w14:paraId="4655F1F1" w14:textId="77777777" w:rsidTr="00206EF4">
        <w:tc>
          <w:tcPr>
            <w:tcW w:w="2070" w:type="dxa"/>
            <w:shd w:val="clear" w:color="auto" w:fill="auto"/>
          </w:tcPr>
          <w:p w14:paraId="51819D1F" w14:textId="77777777" w:rsidR="00924A2E" w:rsidRPr="008A2D9C" w:rsidRDefault="00924A2E" w:rsidP="00206EF4">
            <w:pPr>
              <w:pStyle w:val="GEFFieldtoFillout"/>
              <w:ind w:left="0"/>
              <w:rPr>
                <w:rFonts w:ascii="Arial" w:hAnsi="Arial" w:cs="Arial"/>
                <w:i/>
                <w:color w:val="auto"/>
                <w:sz w:val="18"/>
                <w:szCs w:val="18"/>
                <w:lang w:val="en-GB"/>
              </w:rPr>
            </w:pPr>
            <w:r w:rsidRPr="008A2D9C">
              <w:rPr>
                <w:rFonts w:ascii="Arial" w:hAnsi="Arial" w:cs="Arial"/>
                <w:i/>
                <w:color w:val="auto"/>
                <w:sz w:val="18"/>
                <w:szCs w:val="18"/>
                <w:lang w:val="en-GB"/>
              </w:rPr>
              <w:t>Output 1.2.4: Technical support and training provided for the development and implementation of measurement, reporting and verification (MRV) of carbon sequestration arising from forest restoration activities.</w:t>
            </w:r>
          </w:p>
        </w:tc>
        <w:tc>
          <w:tcPr>
            <w:tcW w:w="1566" w:type="dxa"/>
          </w:tcPr>
          <w:p w14:paraId="7475864D" w14:textId="77777777" w:rsidR="00924A2E" w:rsidRPr="008A2D9C" w:rsidRDefault="00924A2E" w:rsidP="00206EF4">
            <w:pPr>
              <w:jc w:val="left"/>
              <w:rPr>
                <w:sz w:val="18"/>
                <w:szCs w:val="18"/>
                <w:lang w:val="en-GB"/>
              </w:rPr>
            </w:pPr>
            <w:r w:rsidRPr="008A2D9C">
              <w:rPr>
                <w:i/>
                <w:sz w:val="18"/>
                <w:szCs w:val="18"/>
                <w:lang w:val="en-GB"/>
              </w:rPr>
              <w:t xml:space="preserve">Results indicator 9: </w:t>
            </w:r>
            <w:r w:rsidRPr="008A2D9C">
              <w:rPr>
                <w:sz w:val="18"/>
                <w:szCs w:val="18"/>
                <w:lang w:val="en-GB"/>
              </w:rPr>
              <w:t>Increase in capacity of national government staff, local technical officers and local community members to implement MRV system.</w:t>
            </w:r>
          </w:p>
          <w:p w14:paraId="5BAE2238" w14:textId="77777777" w:rsidR="00924A2E" w:rsidRPr="008A2D9C" w:rsidRDefault="00924A2E" w:rsidP="00206EF4">
            <w:pPr>
              <w:jc w:val="left"/>
              <w:rPr>
                <w:i/>
                <w:sz w:val="18"/>
                <w:szCs w:val="18"/>
                <w:lang w:val="en-GB"/>
              </w:rPr>
            </w:pPr>
          </w:p>
          <w:p w14:paraId="4263AE10" w14:textId="77777777" w:rsidR="00924A2E" w:rsidRPr="008A2D9C" w:rsidRDefault="00924A2E" w:rsidP="00206EF4">
            <w:pPr>
              <w:jc w:val="left"/>
              <w:rPr>
                <w:i/>
                <w:sz w:val="18"/>
                <w:szCs w:val="18"/>
                <w:lang w:val="en-GB"/>
              </w:rPr>
            </w:pPr>
            <w:r w:rsidRPr="008A2D9C">
              <w:rPr>
                <w:i/>
                <w:sz w:val="18"/>
                <w:szCs w:val="18"/>
                <w:lang w:val="en-GB"/>
              </w:rPr>
              <w:t xml:space="preserve">Baseline: </w:t>
            </w:r>
            <w:r w:rsidRPr="008A2D9C">
              <w:rPr>
                <w:sz w:val="18"/>
                <w:szCs w:val="18"/>
                <w:lang w:val="en-GB"/>
              </w:rPr>
              <w:t>10-15%</w:t>
            </w:r>
          </w:p>
          <w:p w14:paraId="05196EFD" w14:textId="77777777" w:rsidR="00924A2E" w:rsidRPr="008A2D9C" w:rsidRDefault="00924A2E" w:rsidP="00206EF4">
            <w:pPr>
              <w:jc w:val="left"/>
              <w:rPr>
                <w:sz w:val="18"/>
                <w:szCs w:val="18"/>
                <w:lang w:val="en-GB"/>
              </w:rPr>
            </w:pPr>
            <w:r w:rsidRPr="008A2D9C">
              <w:rPr>
                <w:i/>
                <w:sz w:val="18"/>
                <w:szCs w:val="18"/>
                <w:lang w:val="en-GB"/>
              </w:rPr>
              <w:t xml:space="preserve">Target: </w:t>
            </w:r>
            <w:r w:rsidRPr="008A2D9C">
              <w:rPr>
                <w:sz w:val="18"/>
                <w:szCs w:val="18"/>
                <w:lang w:val="en-GB"/>
              </w:rPr>
              <w:t>50% by midterm and 75% by project</w:t>
            </w:r>
            <w:r w:rsidRPr="008A2D9C">
              <w:rPr>
                <w:i/>
                <w:sz w:val="18"/>
                <w:szCs w:val="18"/>
                <w:lang w:val="en-GB"/>
              </w:rPr>
              <w:t xml:space="preserve"> end.</w:t>
            </w:r>
          </w:p>
        </w:tc>
        <w:tc>
          <w:tcPr>
            <w:tcW w:w="851" w:type="dxa"/>
            <w:shd w:val="clear" w:color="auto" w:fill="auto"/>
          </w:tcPr>
          <w:p w14:paraId="3BC384DA" w14:textId="77777777" w:rsidR="00924A2E" w:rsidRPr="008A2D9C" w:rsidRDefault="00924A2E" w:rsidP="00206EF4">
            <w:pPr>
              <w:rPr>
                <w:sz w:val="18"/>
                <w:szCs w:val="18"/>
                <w:lang w:val="en-GB"/>
              </w:rPr>
            </w:pPr>
          </w:p>
        </w:tc>
        <w:tc>
          <w:tcPr>
            <w:tcW w:w="360" w:type="dxa"/>
            <w:shd w:val="clear" w:color="auto" w:fill="auto"/>
          </w:tcPr>
          <w:p w14:paraId="56CC67BA" w14:textId="77777777" w:rsidR="00924A2E" w:rsidRPr="008A2D9C" w:rsidRDefault="00924A2E" w:rsidP="00206EF4">
            <w:pPr>
              <w:rPr>
                <w:sz w:val="18"/>
                <w:szCs w:val="18"/>
                <w:lang w:val="en-GB"/>
              </w:rPr>
            </w:pPr>
          </w:p>
        </w:tc>
        <w:tc>
          <w:tcPr>
            <w:tcW w:w="360" w:type="dxa"/>
            <w:shd w:val="clear" w:color="auto" w:fill="auto"/>
          </w:tcPr>
          <w:p w14:paraId="7AB41DD0" w14:textId="77777777" w:rsidR="00924A2E" w:rsidRPr="008A2D9C" w:rsidRDefault="00924A2E" w:rsidP="00206EF4">
            <w:pPr>
              <w:rPr>
                <w:sz w:val="18"/>
                <w:szCs w:val="18"/>
                <w:lang w:val="en-GB"/>
              </w:rPr>
            </w:pPr>
          </w:p>
        </w:tc>
        <w:tc>
          <w:tcPr>
            <w:tcW w:w="360" w:type="dxa"/>
            <w:shd w:val="clear" w:color="auto" w:fill="auto"/>
          </w:tcPr>
          <w:p w14:paraId="6AE8AD32" w14:textId="77777777" w:rsidR="00924A2E" w:rsidRPr="008A2D9C" w:rsidRDefault="00924A2E" w:rsidP="00206EF4">
            <w:pPr>
              <w:rPr>
                <w:sz w:val="18"/>
                <w:szCs w:val="18"/>
                <w:lang w:val="en-GB"/>
              </w:rPr>
            </w:pPr>
          </w:p>
        </w:tc>
        <w:tc>
          <w:tcPr>
            <w:tcW w:w="360" w:type="dxa"/>
            <w:shd w:val="clear" w:color="auto" w:fill="auto"/>
          </w:tcPr>
          <w:p w14:paraId="7B494215" w14:textId="77777777" w:rsidR="00924A2E" w:rsidRPr="008A2D9C" w:rsidRDefault="00924A2E" w:rsidP="00206EF4">
            <w:pPr>
              <w:rPr>
                <w:sz w:val="18"/>
                <w:szCs w:val="18"/>
                <w:lang w:val="en-GB"/>
              </w:rPr>
            </w:pPr>
          </w:p>
        </w:tc>
        <w:tc>
          <w:tcPr>
            <w:tcW w:w="360" w:type="dxa"/>
            <w:shd w:val="clear" w:color="auto" w:fill="auto"/>
          </w:tcPr>
          <w:p w14:paraId="447927A0" w14:textId="77777777" w:rsidR="00924A2E" w:rsidRPr="008A2D9C" w:rsidRDefault="00924A2E" w:rsidP="00206EF4">
            <w:pPr>
              <w:rPr>
                <w:sz w:val="18"/>
                <w:szCs w:val="18"/>
                <w:lang w:val="en-GB"/>
              </w:rPr>
            </w:pPr>
          </w:p>
        </w:tc>
        <w:tc>
          <w:tcPr>
            <w:tcW w:w="360" w:type="dxa"/>
            <w:shd w:val="clear" w:color="auto" w:fill="auto"/>
          </w:tcPr>
          <w:p w14:paraId="76F1F2AC" w14:textId="77777777" w:rsidR="00924A2E" w:rsidRPr="008A2D9C" w:rsidRDefault="00924A2E" w:rsidP="00206EF4">
            <w:pPr>
              <w:rPr>
                <w:sz w:val="18"/>
                <w:szCs w:val="18"/>
                <w:lang w:val="en-GB"/>
              </w:rPr>
            </w:pPr>
          </w:p>
        </w:tc>
        <w:tc>
          <w:tcPr>
            <w:tcW w:w="360" w:type="dxa"/>
            <w:shd w:val="clear" w:color="auto" w:fill="auto"/>
          </w:tcPr>
          <w:p w14:paraId="3AF7B09D" w14:textId="77777777" w:rsidR="00924A2E" w:rsidRPr="008A2D9C" w:rsidRDefault="00924A2E" w:rsidP="00206EF4">
            <w:pPr>
              <w:rPr>
                <w:sz w:val="18"/>
                <w:szCs w:val="18"/>
                <w:lang w:val="en-GB"/>
              </w:rPr>
            </w:pPr>
          </w:p>
        </w:tc>
        <w:tc>
          <w:tcPr>
            <w:tcW w:w="360" w:type="dxa"/>
            <w:shd w:val="clear" w:color="auto" w:fill="auto"/>
          </w:tcPr>
          <w:p w14:paraId="4B3F41E3"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4CF8CE9"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95DB29E" w14:textId="77777777" w:rsidR="00924A2E" w:rsidRPr="008A2D9C" w:rsidRDefault="00924A2E" w:rsidP="00206EF4">
            <w:pPr>
              <w:rPr>
                <w:sz w:val="18"/>
                <w:szCs w:val="18"/>
                <w:lang w:val="en-GB"/>
              </w:rPr>
            </w:pPr>
          </w:p>
        </w:tc>
        <w:tc>
          <w:tcPr>
            <w:tcW w:w="360" w:type="dxa"/>
            <w:shd w:val="clear" w:color="auto" w:fill="auto"/>
          </w:tcPr>
          <w:p w14:paraId="5A9A276C" w14:textId="77777777" w:rsidR="00924A2E" w:rsidRPr="008A2D9C" w:rsidRDefault="00924A2E" w:rsidP="00206EF4">
            <w:pPr>
              <w:rPr>
                <w:sz w:val="18"/>
                <w:szCs w:val="18"/>
                <w:lang w:val="en-GB"/>
              </w:rPr>
            </w:pPr>
          </w:p>
        </w:tc>
        <w:tc>
          <w:tcPr>
            <w:tcW w:w="360" w:type="dxa"/>
            <w:shd w:val="clear" w:color="auto" w:fill="auto"/>
          </w:tcPr>
          <w:p w14:paraId="66E733C6" w14:textId="77777777" w:rsidR="00924A2E" w:rsidRPr="008A2D9C" w:rsidRDefault="00924A2E" w:rsidP="00206EF4">
            <w:pPr>
              <w:rPr>
                <w:sz w:val="18"/>
                <w:szCs w:val="18"/>
                <w:lang w:val="en-GB"/>
              </w:rPr>
            </w:pPr>
          </w:p>
        </w:tc>
        <w:tc>
          <w:tcPr>
            <w:tcW w:w="360" w:type="dxa"/>
            <w:shd w:val="clear" w:color="auto" w:fill="auto"/>
          </w:tcPr>
          <w:p w14:paraId="4EBA0F17"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2E1CF3A" w14:textId="77777777" w:rsidR="00924A2E" w:rsidRPr="008A2D9C" w:rsidRDefault="00924A2E" w:rsidP="00206EF4">
            <w:pPr>
              <w:rPr>
                <w:sz w:val="18"/>
                <w:szCs w:val="18"/>
                <w:lang w:val="en-GB"/>
              </w:rPr>
            </w:pPr>
          </w:p>
        </w:tc>
        <w:tc>
          <w:tcPr>
            <w:tcW w:w="360" w:type="dxa"/>
            <w:shd w:val="clear" w:color="auto" w:fill="auto"/>
          </w:tcPr>
          <w:p w14:paraId="3BD7D729" w14:textId="77777777" w:rsidR="00924A2E" w:rsidRPr="008A2D9C" w:rsidRDefault="00924A2E" w:rsidP="00206EF4">
            <w:pPr>
              <w:rPr>
                <w:sz w:val="18"/>
                <w:szCs w:val="18"/>
                <w:lang w:val="en-GB"/>
              </w:rPr>
            </w:pPr>
          </w:p>
        </w:tc>
        <w:tc>
          <w:tcPr>
            <w:tcW w:w="360" w:type="dxa"/>
            <w:shd w:val="clear" w:color="auto" w:fill="auto"/>
          </w:tcPr>
          <w:p w14:paraId="626619BB" w14:textId="77777777" w:rsidR="00924A2E" w:rsidRPr="008A2D9C" w:rsidRDefault="00924A2E" w:rsidP="00206EF4">
            <w:pPr>
              <w:rPr>
                <w:sz w:val="18"/>
                <w:szCs w:val="18"/>
                <w:lang w:val="en-GB"/>
              </w:rPr>
            </w:pPr>
          </w:p>
        </w:tc>
        <w:tc>
          <w:tcPr>
            <w:tcW w:w="360" w:type="dxa"/>
            <w:shd w:val="clear" w:color="auto" w:fill="auto"/>
          </w:tcPr>
          <w:p w14:paraId="01F612F9"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8428D7B" w14:textId="77777777" w:rsidR="00924A2E" w:rsidRPr="008A2D9C" w:rsidRDefault="00924A2E" w:rsidP="00206EF4">
            <w:pPr>
              <w:rPr>
                <w:sz w:val="18"/>
                <w:szCs w:val="18"/>
                <w:lang w:val="en-GB"/>
              </w:rPr>
            </w:pPr>
          </w:p>
        </w:tc>
        <w:tc>
          <w:tcPr>
            <w:tcW w:w="360" w:type="dxa"/>
            <w:shd w:val="clear" w:color="auto" w:fill="auto"/>
          </w:tcPr>
          <w:p w14:paraId="0C3A9C47" w14:textId="77777777" w:rsidR="00924A2E" w:rsidRPr="008A2D9C" w:rsidRDefault="00924A2E" w:rsidP="00206EF4">
            <w:pPr>
              <w:rPr>
                <w:sz w:val="18"/>
                <w:szCs w:val="18"/>
                <w:lang w:val="en-GB"/>
              </w:rPr>
            </w:pPr>
          </w:p>
        </w:tc>
        <w:tc>
          <w:tcPr>
            <w:tcW w:w="360" w:type="dxa"/>
            <w:shd w:val="clear" w:color="auto" w:fill="auto"/>
          </w:tcPr>
          <w:p w14:paraId="3F8A0C2F" w14:textId="77777777" w:rsidR="00924A2E" w:rsidRPr="008A2D9C" w:rsidRDefault="00924A2E" w:rsidP="00206EF4">
            <w:pPr>
              <w:rPr>
                <w:sz w:val="18"/>
                <w:szCs w:val="18"/>
                <w:lang w:val="en-GB"/>
              </w:rPr>
            </w:pPr>
          </w:p>
        </w:tc>
        <w:tc>
          <w:tcPr>
            <w:tcW w:w="360" w:type="dxa"/>
          </w:tcPr>
          <w:p w14:paraId="2E02505A"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9D1480A" w14:textId="77777777" w:rsidR="00924A2E" w:rsidRPr="008A2D9C" w:rsidRDefault="00924A2E" w:rsidP="00206EF4">
            <w:pPr>
              <w:rPr>
                <w:sz w:val="18"/>
                <w:szCs w:val="18"/>
                <w:lang w:val="en-GB"/>
              </w:rPr>
            </w:pPr>
          </w:p>
        </w:tc>
        <w:tc>
          <w:tcPr>
            <w:tcW w:w="360" w:type="dxa"/>
          </w:tcPr>
          <w:p w14:paraId="5CC57C13" w14:textId="77777777" w:rsidR="00924A2E" w:rsidRPr="008A2D9C" w:rsidRDefault="00924A2E" w:rsidP="00206EF4">
            <w:pPr>
              <w:rPr>
                <w:sz w:val="18"/>
                <w:szCs w:val="18"/>
                <w:lang w:val="en-GB"/>
              </w:rPr>
            </w:pPr>
          </w:p>
        </w:tc>
        <w:tc>
          <w:tcPr>
            <w:tcW w:w="360" w:type="dxa"/>
          </w:tcPr>
          <w:p w14:paraId="1F35D9F1" w14:textId="77777777" w:rsidR="00924A2E" w:rsidRPr="008A2D9C" w:rsidRDefault="00924A2E" w:rsidP="00206EF4">
            <w:pPr>
              <w:rPr>
                <w:sz w:val="18"/>
                <w:szCs w:val="18"/>
                <w:lang w:val="en-GB"/>
              </w:rPr>
            </w:pPr>
          </w:p>
        </w:tc>
        <w:tc>
          <w:tcPr>
            <w:tcW w:w="360" w:type="dxa"/>
          </w:tcPr>
          <w:p w14:paraId="6FF6C1BF"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873BC5D" w14:textId="77777777" w:rsidR="00924A2E" w:rsidRPr="008A2D9C" w:rsidRDefault="00924A2E" w:rsidP="00206EF4">
            <w:pPr>
              <w:rPr>
                <w:sz w:val="18"/>
                <w:szCs w:val="18"/>
                <w:lang w:val="en-GB"/>
              </w:rPr>
            </w:pPr>
          </w:p>
        </w:tc>
        <w:tc>
          <w:tcPr>
            <w:tcW w:w="360" w:type="dxa"/>
          </w:tcPr>
          <w:p w14:paraId="3B0E1EEA" w14:textId="77777777" w:rsidR="00924A2E" w:rsidRPr="008A2D9C" w:rsidRDefault="00924A2E" w:rsidP="00206EF4">
            <w:pPr>
              <w:rPr>
                <w:sz w:val="18"/>
                <w:szCs w:val="18"/>
                <w:lang w:val="en-GB"/>
              </w:rPr>
            </w:pPr>
          </w:p>
        </w:tc>
        <w:tc>
          <w:tcPr>
            <w:tcW w:w="360" w:type="dxa"/>
          </w:tcPr>
          <w:p w14:paraId="27C4DCC3" w14:textId="77777777" w:rsidR="00924A2E" w:rsidRPr="008A2D9C" w:rsidRDefault="00924A2E" w:rsidP="00206EF4">
            <w:pPr>
              <w:rPr>
                <w:sz w:val="18"/>
                <w:szCs w:val="18"/>
                <w:lang w:val="en-GB"/>
              </w:rPr>
            </w:pPr>
          </w:p>
        </w:tc>
      </w:tr>
      <w:tr w:rsidR="00924A2E" w:rsidRPr="008A2D9C" w14:paraId="4F624CCF" w14:textId="77777777" w:rsidTr="00206EF4">
        <w:tc>
          <w:tcPr>
            <w:tcW w:w="2070" w:type="dxa"/>
            <w:shd w:val="clear" w:color="auto" w:fill="auto"/>
          </w:tcPr>
          <w:p w14:paraId="6A2F80DE" w14:textId="77777777" w:rsidR="00924A2E" w:rsidRPr="008A2D9C" w:rsidRDefault="00924A2E" w:rsidP="00206EF4">
            <w:pPr>
              <w:pStyle w:val="GEFFieldtoFillout"/>
              <w:ind w:left="66"/>
              <w:rPr>
                <w:rFonts w:ascii="Arial" w:hAnsi="Arial" w:cs="Arial"/>
                <w:i/>
                <w:color w:val="auto"/>
                <w:sz w:val="18"/>
                <w:szCs w:val="18"/>
                <w:lang w:val="en-GB"/>
              </w:rPr>
            </w:pPr>
            <w:r w:rsidRPr="008A2D9C">
              <w:rPr>
                <w:rFonts w:ascii="Arial" w:hAnsi="Arial" w:cs="Arial"/>
                <w:i/>
                <w:color w:val="auto"/>
                <w:sz w:val="18"/>
                <w:szCs w:val="18"/>
                <w:lang w:val="en-GB"/>
              </w:rPr>
              <w:t>Output 1.3.1: Agricultural extension support agencies trained on integration of climate advice into agricultural extension support service</w:t>
            </w:r>
          </w:p>
        </w:tc>
        <w:tc>
          <w:tcPr>
            <w:tcW w:w="1566" w:type="dxa"/>
          </w:tcPr>
          <w:p w14:paraId="3B6FA814" w14:textId="77777777" w:rsidR="00924A2E" w:rsidRPr="008A2D9C" w:rsidRDefault="00924A2E" w:rsidP="00206EF4">
            <w:pPr>
              <w:jc w:val="left"/>
              <w:rPr>
                <w:sz w:val="18"/>
                <w:szCs w:val="18"/>
                <w:lang w:val="en-GB"/>
              </w:rPr>
            </w:pPr>
            <w:r w:rsidRPr="008A2D9C">
              <w:rPr>
                <w:i/>
                <w:sz w:val="18"/>
                <w:szCs w:val="18"/>
                <w:lang w:val="en-GB"/>
              </w:rPr>
              <w:t xml:space="preserve">Results indicator 10: </w:t>
            </w:r>
            <w:r w:rsidRPr="008A2D9C">
              <w:rPr>
                <w:sz w:val="18"/>
                <w:szCs w:val="18"/>
                <w:lang w:val="en-GB"/>
              </w:rPr>
              <w:t>Increase in capacity of extension support agents to integrate climate advice into agricultural extension support services.</w:t>
            </w:r>
          </w:p>
          <w:p w14:paraId="458FE287" w14:textId="77777777" w:rsidR="00924A2E" w:rsidRPr="008A2D9C" w:rsidRDefault="00924A2E" w:rsidP="00206EF4">
            <w:pPr>
              <w:jc w:val="left"/>
              <w:rPr>
                <w:sz w:val="18"/>
                <w:szCs w:val="18"/>
                <w:lang w:val="en-GB"/>
              </w:rPr>
            </w:pPr>
            <w:r w:rsidRPr="008A2D9C">
              <w:rPr>
                <w:i/>
                <w:sz w:val="18"/>
                <w:szCs w:val="18"/>
                <w:lang w:val="en-GB"/>
              </w:rPr>
              <w:t>Baseline:</w:t>
            </w:r>
            <w:r w:rsidRPr="008A2D9C">
              <w:rPr>
                <w:sz w:val="18"/>
                <w:szCs w:val="18"/>
                <w:lang w:val="en-GB"/>
              </w:rPr>
              <w:t xml:space="preserve"> 15-20%</w:t>
            </w:r>
          </w:p>
          <w:p w14:paraId="3BF23806" w14:textId="77777777" w:rsidR="00924A2E" w:rsidRPr="008A2D9C" w:rsidRDefault="00924A2E" w:rsidP="00206EF4">
            <w:pPr>
              <w:jc w:val="left"/>
              <w:rPr>
                <w:sz w:val="18"/>
                <w:szCs w:val="18"/>
                <w:lang w:val="en-GB"/>
              </w:rPr>
            </w:pPr>
            <w:r w:rsidRPr="008A2D9C">
              <w:rPr>
                <w:i/>
                <w:sz w:val="18"/>
                <w:szCs w:val="18"/>
                <w:lang w:val="en-GB"/>
              </w:rPr>
              <w:t xml:space="preserve">Target: </w:t>
            </w:r>
            <w:r w:rsidRPr="008A2D9C">
              <w:rPr>
                <w:sz w:val="18"/>
                <w:szCs w:val="18"/>
                <w:lang w:val="en-GB"/>
              </w:rPr>
              <w:t>50% by midterm, 75% by project end.</w:t>
            </w:r>
          </w:p>
        </w:tc>
        <w:tc>
          <w:tcPr>
            <w:tcW w:w="851" w:type="dxa"/>
            <w:shd w:val="clear" w:color="auto" w:fill="auto"/>
          </w:tcPr>
          <w:p w14:paraId="565C15FF" w14:textId="77777777" w:rsidR="00924A2E" w:rsidRPr="008A2D9C" w:rsidRDefault="00924A2E" w:rsidP="00206EF4">
            <w:pPr>
              <w:rPr>
                <w:sz w:val="18"/>
                <w:szCs w:val="18"/>
                <w:lang w:val="en-GB"/>
              </w:rPr>
            </w:pPr>
          </w:p>
        </w:tc>
        <w:tc>
          <w:tcPr>
            <w:tcW w:w="360" w:type="dxa"/>
            <w:shd w:val="clear" w:color="auto" w:fill="auto"/>
          </w:tcPr>
          <w:p w14:paraId="25C4ACFB" w14:textId="77777777" w:rsidR="00924A2E" w:rsidRPr="008A2D9C" w:rsidRDefault="00924A2E" w:rsidP="00206EF4">
            <w:pPr>
              <w:rPr>
                <w:sz w:val="18"/>
                <w:szCs w:val="18"/>
                <w:lang w:val="en-GB"/>
              </w:rPr>
            </w:pPr>
          </w:p>
        </w:tc>
        <w:tc>
          <w:tcPr>
            <w:tcW w:w="360" w:type="dxa"/>
            <w:shd w:val="clear" w:color="auto" w:fill="auto"/>
          </w:tcPr>
          <w:p w14:paraId="052CEEC1" w14:textId="77777777" w:rsidR="00924A2E" w:rsidRPr="008A2D9C" w:rsidRDefault="00924A2E" w:rsidP="00206EF4">
            <w:pPr>
              <w:rPr>
                <w:sz w:val="18"/>
                <w:szCs w:val="18"/>
                <w:lang w:val="en-GB"/>
              </w:rPr>
            </w:pPr>
          </w:p>
        </w:tc>
        <w:tc>
          <w:tcPr>
            <w:tcW w:w="360" w:type="dxa"/>
            <w:shd w:val="clear" w:color="auto" w:fill="auto"/>
          </w:tcPr>
          <w:p w14:paraId="27D0263A" w14:textId="77777777" w:rsidR="00924A2E" w:rsidRPr="008A2D9C" w:rsidRDefault="00924A2E" w:rsidP="00206EF4">
            <w:pPr>
              <w:rPr>
                <w:sz w:val="18"/>
                <w:szCs w:val="18"/>
                <w:lang w:val="en-GB"/>
              </w:rPr>
            </w:pPr>
          </w:p>
        </w:tc>
        <w:tc>
          <w:tcPr>
            <w:tcW w:w="360" w:type="dxa"/>
            <w:shd w:val="clear" w:color="auto" w:fill="auto"/>
          </w:tcPr>
          <w:p w14:paraId="775736D0" w14:textId="77777777" w:rsidR="00924A2E" w:rsidRPr="008A2D9C" w:rsidRDefault="00924A2E" w:rsidP="00206EF4">
            <w:pPr>
              <w:rPr>
                <w:sz w:val="18"/>
                <w:szCs w:val="18"/>
                <w:lang w:val="en-GB"/>
              </w:rPr>
            </w:pPr>
          </w:p>
        </w:tc>
        <w:tc>
          <w:tcPr>
            <w:tcW w:w="360" w:type="dxa"/>
            <w:shd w:val="clear" w:color="auto" w:fill="auto"/>
          </w:tcPr>
          <w:p w14:paraId="67DECF28"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9BE2CA3"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FC353C3" w14:textId="77777777" w:rsidR="00924A2E" w:rsidRPr="008A2D9C" w:rsidRDefault="00924A2E" w:rsidP="00206EF4">
            <w:pPr>
              <w:rPr>
                <w:sz w:val="18"/>
                <w:szCs w:val="18"/>
                <w:lang w:val="en-GB"/>
              </w:rPr>
            </w:pPr>
          </w:p>
        </w:tc>
        <w:tc>
          <w:tcPr>
            <w:tcW w:w="360" w:type="dxa"/>
            <w:shd w:val="clear" w:color="auto" w:fill="auto"/>
          </w:tcPr>
          <w:p w14:paraId="437144EB" w14:textId="77777777" w:rsidR="00924A2E" w:rsidRPr="008A2D9C" w:rsidRDefault="00924A2E" w:rsidP="00206EF4">
            <w:pPr>
              <w:rPr>
                <w:sz w:val="18"/>
                <w:szCs w:val="18"/>
                <w:lang w:val="en-GB"/>
              </w:rPr>
            </w:pPr>
          </w:p>
        </w:tc>
        <w:tc>
          <w:tcPr>
            <w:tcW w:w="360" w:type="dxa"/>
            <w:shd w:val="clear" w:color="auto" w:fill="auto"/>
          </w:tcPr>
          <w:p w14:paraId="6B6DC67B" w14:textId="77777777" w:rsidR="00924A2E" w:rsidRPr="008A2D9C" w:rsidRDefault="00924A2E" w:rsidP="00206EF4">
            <w:pPr>
              <w:rPr>
                <w:sz w:val="18"/>
                <w:szCs w:val="18"/>
                <w:lang w:val="en-GB"/>
              </w:rPr>
            </w:pPr>
          </w:p>
        </w:tc>
        <w:tc>
          <w:tcPr>
            <w:tcW w:w="360" w:type="dxa"/>
            <w:shd w:val="clear" w:color="auto" w:fill="auto"/>
          </w:tcPr>
          <w:p w14:paraId="6D645817"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D944A7D" w14:textId="77777777" w:rsidR="00924A2E" w:rsidRPr="008A2D9C" w:rsidRDefault="00924A2E" w:rsidP="00206EF4">
            <w:pPr>
              <w:rPr>
                <w:sz w:val="18"/>
                <w:szCs w:val="18"/>
                <w:lang w:val="en-GB"/>
              </w:rPr>
            </w:pPr>
          </w:p>
        </w:tc>
        <w:tc>
          <w:tcPr>
            <w:tcW w:w="360" w:type="dxa"/>
            <w:shd w:val="clear" w:color="auto" w:fill="auto"/>
          </w:tcPr>
          <w:p w14:paraId="7CFA790B" w14:textId="77777777" w:rsidR="00924A2E" w:rsidRPr="008A2D9C" w:rsidRDefault="00924A2E" w:rsidP="00206EF4">
            <w:pPr>
              <w:rPr>
                <w:sz w:val="18"/>
                <w:szCs w:val="18"/>
                <w:lang w:val="en-GB"/>
              </w:rPr>
            </w:pPr>
          </w:p>
        </w:tc>
        <w:tc>
          <w:tcPr>
            <w:tcW w:w="360" w:type="dxa"/>
            <w:shd w:val="clear" w:color="auto" w:fill="auto"/>
          </w:tcPr>
          <w:p w14:paraId="3002A0D2" w14:textId="77777777" w:rsidR="00924A2E" w:rsidRPr="008A2D9C" w:rsidRDefault="00924A2E" w:rsidP="00206EF4">
            <w:pPr>
              <w:rPr>
                <w:sz w:val="18"/>
                <w:szCs w:val="18"/>
                <w:lang w:val="en-GB"/>
              </w:rPr>
            </w:pPr>
          </w:p>
        </w:tc>
        <w:tc>
          <w:tcPr>
            <w:tcW w:w="360" w:type="dxa"/>
            <w:shd w:val="clear" w:color="auto" w:fill="auto"/>
          </w:tcPr>
          <w:p w14:paraId="6FE05BA6"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D28D476" w14:textId="77777777" w:rsidR="00924A2E" w:rsidRPr="008A2D9C" w:rsidRDefault="00924A2E" w:rsidP="00206EF4">
            <w:pPr>
              <w:rPr>
                <w:sz w:val="18"/>
                <w:szCs w:val="18"/>
                <w:lang w:val="en-GB"/>
              </w:rPr>
            </w:pPr>
          </w:p>
        </w:tc>
        <w:tc>
          <w:tcPr>
            <w:tcW w:w="360" w:type="dxa"/>
            <w:shd w:val="clear" w:color="auto" w:fill="auto"/>
          </w:tcPr>
          <w:p w14:paraId="726B6EBB" w14:textId="77777777" w:rsidR="00924A2E" w:rsidRPr="008A2D9C" w:rsidRDefault="00924A2E" w:rsidP="00206EF4">
            <w:pPr>
              <w:rPr>
                <w:sz w:val="18"/>
                <w:szCs w:val="18"/>
                <w:lang w:val="en-GB"/>
              </w:rPr>
            </w:pPr>
          </w:p>
        </w:tc>
        <w:tc>
          <w:tcPr>
            <w:tcW w:w="360" w:type="dxa"/>
            <w:shd w:val="clear" w:color="auto" w:fill="auto"/>
          </w:tcPr>
          <w:p w14:paraId="1E840129" w14:textId="77777777" w:rsidR="00924A2E" w:rsidRPr="008A2D9C" w:rsidRDefault="00924A2E" w:rsidP="00206EF4">
            <w:pPr>
              <w:rPr>
                <w:sz w:val="18"/>
                <w:szCs w:val="18"/>
                <w:lang w:val="en-GB"/>
              </w:rPr>
            </w:pPr>
          </w:p>
        </w:tc>
        <w:tc>
          <w:tcPr>
            <w:tcW w:w="360" w:type="dxa"/>
            <w:shd w:val="clear" w:color="auto" w:fill="auto"/>
          </w:tcPr>
          <w:p w14:paraId="492D33DF"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62BD1C5" w14:textId="77777777" w:rsidR="00924A2E" w:rsidRPr="008A2D9C" w:rsidRDefault="00924A2E" w:rsidP="00206EF4">
            <w:pPr>
              <w:rPr>
                <w:sz w:val="18"/>
                <w:szCs w:val="18"/>
                <w:lang w:val="en-GB"/>
              </w:rPr>
            </w:pPr>
          </w:p>
        </w:tc>
        <w:tc>
          <w:tcPr>
            <w:tcW w:w="360" w:type="dxa"/>
            <w:shd w:val="clear" w:color="auto" w:fill="auto"/>
          </w:tcPr>
          <w:p w14:paraId="3A1B51A7" w14:textId="77777777" w:rsidR="00924A2E" w:rsidRPr="008A2D9C" w:rsidRDefault="00924A2E" w:rsidP="00206EF4">
            <w:pPr>
              <w:rPr>
                <w:sz w:val="18"/>
                <w:szCs w:val="18"/>
                <w:lang w:val="en-GB"/>
              </w:rPr>
            </w:pPr>
          </w:p>
        </w:tc>
        <w:tc>
          <w:tcPr>
            <w:tcW w:w="360" w:type="dxa"/>
          </w:tcPr>
          <w:p w14:paraId="45183A66" w14:textId="77777777" w:rsidR="00924A2E" w:rsidRPr="008A2D9C" w:rsidRDefault="00924A2E" w:rsidP="00206EF4">
            <w:pPr>
              <w:rPr>
                <w:sz w:val="18"/>
                <w:szCs w:val="18"/>
                <w:lang w:val="en-GB"/>
              </w:rPr>
            </w:pPr>
          </w:p>
        </w:tc>
        <w:tc>
          <w:tcPr>
            <w:tcW w:w="360" w:type="dxa"/>
          </w:tcPr>
          <w:p w14:paraId="4D8546E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CFCE7D4" w14:textId="77777777" w:rsidR="00924A2E" w:rsidRPr="008A2D9C" w:rsidRDefault="00924A2E" w:rsidP="00206EF4">
            <w:pPr>
              <w:rPr>
                <w:sz w:val="18"/>
                <w:szCs w:val="18"/>
                <w:lang w:val="en-GB"/>
              </w:rPr>
            </w:pPr>
          </w:p>
        </w:tc>
        <w:tc>
          <w:tcPr>
            <w:tcW w:w="360" w:type="dxa"/>
          </w:tcPr>
          <w:p w14:paraId="5D566B6F" w14:textId="77777777" w:rsidR="00924A2E" w:rsidRPr="008A2D9C" w:rsidRDefault="00924A2E" w:rsidP="00206EF4">
            <w:pPr>
              <w:rPr>
                <w:sz w:val="18"/>
                <w:szCs w:val="18"/>
                <w:lang w:val="en-GB"/>
              </w:rPr>
            </w:pPr>
          </w:p>
        </w:tc>
        <w:tc>
          <w:tcPr>
            <w:tcW w:w="360" w:type="dxa"/>
          </w:tcPr>
          <w:p w14:paraId="57645CBC" w14:textId="77777777" w:rsidR="00924A2E" w:rsidRPr="008A2D9C" w:rsidRDefault="00924A2E" w:rsidP="00206EF4">
            <w:pPr>
              <w:rPr>
                <w:sz w:val="18"/>
                <w:szCs w:val="18"/>
                <w:lang w:val="en-GB"/>
              </w:rPr>
            </w:pPr>
          </w:p>
        </w:tc>
        <w:tc>
          <w:tcPr>
            <w:tcW w:w="360" w:type="dxa"/>
          </w:tcPr>
          <w:p w14:paraId="40468937"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D0AD28D" w14:textId="77777777" w:rsidR="00924A2E" w:rsidRPr="008A2D9C" w:rsidRDefault="00924A2E" w:rsidP="00206EF4">
            <w:pPr>
              <w:rPr>
                <w:sz w:val="18"/>
                <w:szCs w:val="18"/>
                <w:lang w:val="en-GB"/>
              </w:rPr>
            </w:pPr>
          </w:p>
        </w:tc>
        <w:tc>
          <w:tcPr>
            <w:tcW w:w="360" w:type="dxa"/>
          </w:tcPr>
          <w:p w14:paraId="533C67AD" w14:textId="77777777" w:rsidR="00924A2E" w:rsidRPr="008A2D9C" w:rsidRDefault="00924A2E" w:rsidP="00206EF4">
            <w:pPr>
              <w:rPr>
                <w:sz w:val="18"/>
                <w:szCs w:val="18"/>
                <w:lang w:val="en-GB"/>
              </w:rPr>
            </w:pPr>
          </w:p>
        </w:tc>
      </w:tr>
      <w:tr w:rsidR="00924A2E" w:rsidRPr="008A2D9C" w14:paraId="79EB7946" w14:textId="77777777" w:rsidTr="00206EF4">
        <w:tc>
          <w:tcPr>
            <w:tcW w:w="2070" w:type="dxa"/>
            <w:shd w:val="clear" w:color="auto" w:fill="auto"/>
          </w:tcPr>
          <w:p w14:paraId="09298FCC" w14:textId="77777777" w:rsidR="00924A2E" w:rsidRPr="008A2D9C" w:rsidRDefault="00924A2E" w:rsidP="00206EF4">
            <w:pPr>
              <w:pStyle w:val="GEFFieldtoFillout"/>
              <w:ind w:left="0"/>
              <w:rPr>
                <w:rFonts w:ascii="Arial" w:hAnsi="Arial" w:cs="Arial"/>
                <w:i/>
                <w:color w:val="auto"/>
                <w:sz w:val="18"/>
                <w:szCs w:val="18"/>
                <w:lang w:val="en-GB"/>
              </w:rPr>
            </w:pPr>
            <w:r w:rsidRPr="008A2D9C">
              <w:rPr>
                <w:rFonts w:ascii="Arial" w:hAnsi="Arial" w:cs="Arial"/>
                <w:i/>
                <w:color w:val="auto"/>
                <w:sz w:val="18"/>
                <w:szCs w:val="18"/>
                <w:lang w:val="en-GB"/>
              </w:rPr>
              <w:t>Output 1.3.2: On-farm demonstration and training on water and climate-smart agricultural methods and technologies conducted (e.g. rainwater harvesting, agro-forestry and integrated soil fertility management).</w:t>
            </w:r>
          </w:p>
        </w:tc>
        <w:tc>
          <w:tcPr>
            <w:tcW w:w="1566" w:type="dxa"/>
          </w:tcPr>
          <w:p w14:paraId="1A7E3C7C" w14:textId="14B96CC2" w:rsidR="00924A2E" w:rsidRPr="008A2D9C" w:rsidRDefault="00924A2E" w:rsidP="00206EF4">
            <w:pPr>
              <w:jc w:val="left"/>
              <w:rPr>
                <w:sz w:val="18"/>
                <w:szCs w:val="18"/>
                <w:lang w:val="en-GB"/>
              </w:rPr>
            </w:pPr>
            <w:r w:rsidRPr="008A2D9C">
              <w:rPr>
                <w:i/>
                <w:sz w:val="18"/>
                <w:szCs w:val="18"/>
                <w:lang w:val="en-GB"/>
              </w:rPr>
              <w:t xml:space="preserve">Results indicator 11: </w:t>
            </w:r>
            <w:r w:rsidRPr="008A2D9C">
              <w:rPr>
                <w:sz w:val="18"/>
                <w:szCs w:val="18"/>
                <w:lang w:val="en-GB"/>
              </w:rPr>
              <w:t>Number of</w:t>
            </w:r>
            <w:r w:rsidR="00057C61">
              <w:rPr>
                <w:sz w:val="18"/>
                <w:szCs w:val="18"/>
                <w:lang w:val="en-GB"/>
              </w:rPr>
              <w:t xml:space="preserve"> people </w:t>
            </w:r>
            <w:r w:rsidRPr="008A2D9C">
              <w:rPr>
                <w:sz w:val="18"/>
                <w:szCs w:val="18"/>
                <w:lang w:val="en-GB"/>
              </w:rPr>
              <w:t xml:space="preserve">trained in the implementation of CSA technologies. </w:t>
            </w:r>
          </w:p>
          <w:p w14:paraId="77E31D70" w14:textId="77777777" w:rsidR="00924A2E" w:rsidRPr="008A2D9C" w:rsidRDefault="00924A2E" w:rsidP="00206EF4">
            <w:pPr>
              <w:jc w:val="left"/>
              <w:rPr>
                <w:sz w:val="18"/>
                <w:szCs w:val="18"/>
                <w:lang w:val="en-GB"/>
              </w:rPr>
            </w:pPr>
            <w:r w:rsidRPr="008A2D9C">
              <w:rPr>
                <w:i/>
                <w:sz w:val="18"/>
                <w:szCs w:val="18"/>
                <w:lang w:val="en-GB"/>
              </w:rPr>
              <w:t xml:space="preserve">Baseline: </w:t>
            </w:r>
            <w:r w:rsidRPr="008A2D9C">
              <w:rPr>
                <w:sz w:val="18"/>
                <w:szCs w:val="18"/>
                <w:lang w:val="en-GB"/>
              </w:rPr>
              <w:t>0</w:t>
            </w:r>
          </w:p>
          <w:p w14:paraId="5EED3AF6" w14:textId="77777777" w:rsidR="00924A2E" w:rsidRPr="008A2D9C" w:rsidRDefault="00924A2E" w:rsidP="00206EF4">
            <w:pPr>
              <w:jc w:val="left"/>
              <w:rPr>
                <w:sz w:val="18"/>
                <w:szCs w:val="18"/>
                <w:lang w:val="en-GB"/>
              </w:rPr>
            </w:pPr>
            <w:r w:rsidRPr="008A2D9C">
              <w:rPr>
                <w:i/>
                <w:sz w:val="18"/>
                <w:szCs w:val="18"/>
                <w:lang w:val="en-GB"/>
              </w:rPr>
              <w:t>Target:</w:t>
            </w:r>
            <w:r w:rsidRPr="008A2D9C">
              <w:rPr>
                <w:sz w:val="18"/>
                <w:szCs w:val="18"/>
                <w:lang w:val="en-GB"/>
              </w:rPr>
              <w:t xml:space="preserve"> 2,000 by midterm, 5000 by project end.</w:t>
            </w:r>
          </w:p>
        </w:tc>
        <w:tc>
          <w:tcPr>
            <w:tcW w:w="851" w:type="dxa"/>
            <w:shd w:val="clear" w:color="auto" w:fill="auto"/>
          </w:tcPr>
          <w:p w14:paraId="4DFBD126" w14:textId="77777777" w:rsidR="00924A2E" w:rsidRPr="008A2D9C" w:rsidRDefault="00924A2E" w:rsidP="00206EF4">
            <w:pPr>
              <w:rPr>
                <w:sz w:val="18"/>
                <w:szCs w:val="18"/>
                <w:lang w:val="en-GB"/>
              </w:rPr>
            </w:pPr>
          </w:p>
        </w:tc>
        <w:tc>
          <w:tcPr>
            <w:tcW w:w="360" w:type="dxa"/>
            <w:shd w:val="clear" w:color="auto" w:fill="auto"/>
          </w:tcPr>
          <w:p w14:paraId="50937A37" w14:textId="77777777" w:rsidR="00924A2E" w:rsidRPr="008A2D9C" w:rsidRDefault="00924A2E" w:rsidP="00206EF4">
            <w:pPr>
              <w:rPr>
                <w:sz w:val="18"/>
                <w:szCs w:val="18"/>
                <w:lang w:val="en-GB"/>
              </w:rPr>
            </w:pPr>
          </w:p>
        </w:tc>
        <w:tc>
          <w:tcPr>
            <w:tcW w:w="360" w:type="dxa"/>
            <w:shd w:val="clear" w:color="auto" w:fill="auto"/>
          </w:tcPr>
          <w:p w14:paraId="44C480E6" w14:textId="77777777" w:rsidR="00924A2E" w:rsidRPr="008A2D9C" w:rsidRDefault="00924A2E" w:rsidP="00206EF4">
            <w:pPr>
              <w:rPr>
                <w:sz w:val="18"/>
                <w:szCs w:val="18"/>
                <w:lang w:val="en-GB"/>
              </w:rPr>
            </w:pPr>
          </w:p>
        </w:tc>
        <w:tc>
          <w:tcPr>
            <w:tcW w:w="360" w:type="dxa"/>
            <w:shd w:val="clear" w:color="auto" w:fill="auto"/>
          </w:tcPr>
          <w:p w14:paraId="4191C721" w14:textId="77777777" w:rsidR="00924A2E" w:rsidRPr="008A2D9C" w:rsidRDefault="00924A2E" w:rsidP="00206EF4">
            <w:pPr>
              <w:rPr>
                <w:sz w:val="18"/>
                <w:szCs w:val="18"/>
                <w:lang w:val="en-GB"/>
              </w:rPr>
            </w:pPr>
          </w:p>
        </w:tc>
        <w:tc>
          <w:tcPr>
            <w:tcW w:w="360" w:type="dxa"/>
            <w:shd w:val="clear" w:color="auto" w:fill="auto"/>
          </w:tcPr>
          <w:p w14:paraId="10911316"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895DB28" w14:textId="77777777" w:rsidR="00924A2E" w:rsidRPr="008A2D9C" w:rsidRDefault="00924A2E" w:rsidP="00206EF4">
            <w:pPr>
              <w:rPr>
                <w:sz w:val="18"/>
                <w:szCs w:val="18"/>
                <w:lang w:val="en-GB"/>
              </w:rPr>
            </w:pPr>
          </w:p>
        </w:tc>
        <w:tc>
          <w:tcPr>
            <w:tcW w:w="360" w:type="dxa"/>
            <w:shd w:val="clear" w:color="auto" w:fill="auto"/>
          </w:tcPr>
          <w:p w14:paraId="18054ECC" w14:textId="77777777" w:rsidR="00924A2E" w:rsidRPr="008A2D9C" w:rsidRDefault="00924A2E" w:rsidP="00206EF4">
            <w:pPr>
              <w:rPr>
                <w:sz w:val="18"/>
                <w:szCs w:val="18"/>
                <w:lang w:val="en-GB"/>
              </w:rPr>
            </w:pPr>
          </w:p>
        </w:tc>
        <w:tc>
          <w:tcPr>
            <w:tcW w:w="360" w:type="dxa"/>
            <w:shd w:val="clear" w:color="auto" w:fill="auto"/>
          </w:tcPr>
          <w:p w14:paraId="1EACA39B" w14:textId="77777777" w:rsidR="00924A2E" w:rsidRPr="008A2D9C" w:rsidRDefault="00924A2E" w:rsidP="00206EF4">
            <w:pPr>
              <w:rPr>
                <w:sz w:val="18"/>
                <w:szCs w:val="18"/>
                <w:lang w:val="en-GB"/>
              </w:rPr>
            </w:pPr>
          </w:p>
        </w:tc>
        <w:tc>
          <w:tcPr>
            <w:tcW w:w="360" w:type="dxa"/>
            <w:shd w:val="clear" w:color="auto" w:fill="auto"/>
          </w:tcPr>
          <w:p w14:paraId="600D2D53"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490B5F2" w14:textId="77777777" w:rsidR="00924A2E" w:rsidRPr="008A2D9C" w:rsidRDefault="00924A2E" w:rsidP="00206EF4">
            <w:pPr>
              <w:rPr>
                <w:sz w:val="18"/>
                <w:szCs w:val="18"/>
                <w:lang w:val="en-GB"/>
              </w:rPr>
            </w:pPr>
          </w:p>
        </w:tc>
        <w:tc>
          <w:tcPr>
            <w:tcW w:w="360" w:type="dxa"/>
            <w:shd w:val="clear" w:color="auto" w:fill="auto"/>
          </w:tcPr>
          <w:p w14:paraId="6EA0FB39" w14:textId="77777777" w:rsidR="00924A2E" w:rsidRPr="008A2D9C" w:rsidRDefault="00924A2E" w:rsidP="00206EF4">
            <w:pPr>
              <w:rPr>
                <w:sz w:val="18"/>
                <w:szCs w:val="18"/>
                <w:lang w:val="en-GB"/>
              </w:rPr>
            </w:pPr>
          </w:p>
        </w:tc>
        <w:tc>
          <w:tcPr>
            <w:tcW w:w="360" w:type="dxa"/>
            <w:shd w:val="clear" w:color="auto" w:fill="auto"/>
          </w:tcPr>
          <w:p w14:paraId="30D2B2B8" w14:textId="77777777" w:rsidR="00924A2E" w:rsidRPr="008A2D9C" w:rsidRDefault="00924A2E" w:rsidP="00206EF4">
            <w:pPr>
              <w:rPr>
                <w:sz w:val="18"/>
                <w:szCs w:val="18"/>
                <w:lang w:val="en-GB"/>
              </w:rPr>
            </w:pPr>
          </w:p>
        </w:tc>
        <w:tc>
          <w:tcPr>
            <w:tcW w:w="360" w:type="dxa"/>
            <w:shd w:val="clear" w:color="auto" w:fill="auto"/>
          </w:tcPr>
          <w:p w14:paraId="1E1EFDCF"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5FBB42F" w14:textId="77777777" w:rsidR="00924A2E" w:rsidRPr="008A2D9C" w:rsidRDefault="00924A2E" w:rsidP="00206EF4">
            <w:pPr>
              <w:rPr>
                <w:sz w:val="18"/>
                <w:szCs w:val="18"/>
                <w:lang w:val="en-GB"/>
              </w:rPr>
            </w:pPr>
          </w:p>
        </w:tc>
        <w:tc>
          <w:tcPr>
            <w:tcW w:w="360" w:type="dxa"/>
            <w:shd w:val="clear" w:color="auto" w:fill="auto"/>
          </w:tcPr>
          <w:p w14:paraId="443C3B93" w14:textId="77777777" w:rsidR="00924A2E" w:rsidRPr="008A2D9C" w:rsidRDefault="00924A2E" w:rsidP="00206EF4">
            <w:pPr>
              <w:rPr>
                <w:sz w:val="18"/>
                <w:szCs w:val="18"/>
                <w:lang w:val="en-GB"/>
              </w:rPr>
            </w:pPr>
          </w:p>
        </w:tc>
        <w:tc>
          <w:tcPr>
            <w:tcW w:w="360" w:type="dxa"/>
            <w:shd w:val="clear" w:color="auto" w:fill="auto"/>
          </w:tcPr>
          <w:p w14:paraId="55C661B3" w14:textId="77777777" w:rsidR="00924A2E" w:rsidRPr="008A2D9C" w:rsidRDefault="00924A2E" w:rsidP="00206EF4">
            <w:pPr>
              <w:rPr>
                <w:sz w:val="18"/>
                <w:szCs w:val="18"/>
                <w:lang w:val="en-GB"/>
              </w:rPr>
            </w:pPr>
          </w:p>
        </w:tc>
        <w:tc>
          <w:tcPr>
            <w:tcW w:w="360" w:type="dxa"/>
            <w:shd w:val="clear" w:color="auto" w:fill="auto"/>
          </w:tcPr>
          <w:p w14:paraId="369EEE1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A1FB415" w14:textId="77777777" w:rsidR="00924A2E" w:rsidRPr="008A2D9C" w:rsidRDefault="00924A2E" w:rsidP="00206EF4">
            <w:pPr>
              <w:rPr>
                <w:sz w:val="18"/>
                <w:szCs w:val="18"/>
                <w:lang w:val="en-GB"/>
              </w:rPr>
            </w:pPr>
          </w:p>
        </w:tc>
        <w:tc>
          <w:tcPr>
            <w:tcW w:w="360" w:type="dxa"/>
            <w:shd w:val="clear" w:color="auto" w:fill="auto"/>
          </w:tcPr>
          <w:p w14:paraId="7D4C3C0D" w14:textId="77777777" w:rsidR="00924A2E" w:rsidRPr="008A2D9C" w:rsidRDefault="00924A2E" w:rsidP="00206EF4">
            <w:pPr>
              <w:rPr>
                <w:sz w:val="18"/>
                <w:szCs w:val="18"/>
                <w:lang w:val="en-GB"/>
              </w:rPr>
            </w:pPr>
          </w:p>
        </w:tc>
        <w:tc>
          <w:tcPr>
            <w:tcW w:w="360" w:type="dxa"/>
            <w:shd w:val="clear" w:color="auto" w:fill="auto"/>
          </w:tcPr>
          <w:p w14:paraId="70A8C84A" w14:textId="77777777" w:rsidR="00924A2E" w:rsidRPr="008A2D9C" w:rsidRDefault="00924A2E" w:rsidP="00206EF4">
            <w:pPr>
              <w:rPr>
                <w:sz w:val="18"/>
                <w:szCs w:val="18"/>
                <w:lang w:val="en-GB"/>
              </w:rPr>
            </w:pPr>
          </w:p>
        </w:tc>
        <w:tc>
          <w:tcPr>
            <w:tcW w:w="360" w:type="dxa"/>
            <w:shd w:val="clear" w:color="auto" w:fill="auto"/>
          </w:tcPr>
          <w:p w14:paraId="1618AB9B"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B7C225D" w14:textId="77777777" w:rsidR="00924A2E" w:rsidRPr="008A2D9C" w:rsidRDefault="00924A2E" w:rsidP="00206EF4">
            <w:pPr>
              <w:rPr>
                <w:sz w:val="18"/>
                <w:szCs w:val="18"/>
                <w:lang w:val="en-GB"/>
              </w:rPr>
            </w:pPr>
          </w:p>
        </w:tc>
        <w:tc>
          <w:tcPr>
            <w:tcW w:w="360" w:type="dxa"/>
          </w:tcPr>
          <w:p w14:paraId="743F2771" w14:textId="77777777" w:rsidR="00924A2E" w:rsidRPr="008A2D9C" w:rsidRDefault="00924A2E" w:rsidP="00206EF4">
            <w:pPr>
              <w:rPr>
                <w:sz w:val="18"/>
                <w:szCs w:val="18"/>
                <w:lang w:val="en-GB"/>
              </w:rPr>
            </w:pPr>
          </w:p>
        </w:tc>
        <w:tc>
          <w:tcPr>
            <w:tcW w:w="360" w:type="dxa"/>
          </w:tcPr>
          <w:p w14:paraId="35D91C34" w14:textId="77777777" w:rsidR="00924A2E" w:rsidRPr="008A2D9C" w:rsidRDefault="00924A2E" w:rsidP="00206EF4">
            <w:pPr>
              <w:rPr>
                <w:sz w:val="18"/>
                <w:szCs w:val="18"/>
                <w:lang w:val="en-GB"/>
              </w:rPr>
            </w:pPr>
          </w:p>
        </w:tc>
        <w:tc>
          <w:tcPr>
            <w:tcW w:w="360" w:type="dxa"/>
          </w:tcPr>
          <w:p w14:paraId="651BBDFF"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454C7EF" w14:textId="77777777" w:rsidR="00924A2E" w:rsidRPr="008A2D9C" w:rsidRDefault="00924A2E" w:rsidP="00206EF4">
            <w:pPr>
              <w:rPr>
                <w:sz w:val="18"/>
                <w:szCs w:val="18"/>
                <w:lang w:val="en-GB"/>
              </w:rPr>
            </w:pPr>
          </w:p>
        </w:tc>
        <w:tc>
          <w:tcPr>
            <w:tcW w:w="360" w:type="dxa"/>
          </w:tcPr>
          <w:p w14:paraId="73871608" w14:textId="77777777" w:rsidR="00924A2E" w:rsidRPr="008A2D9C" w:rsidRDefault="00924A2E" w:rsidP="00206EF4">
            <w:pPr>
              <w:rPr>
                <w:sz w:val="18"/>
                <w:szCs w:val="18"/>
                <w:lang w:val="en-GB"/>
              </w:rPr>
            </w:pPr>
          </w:p>
        </w:tc>
        <w:tc>
          <w:tcPr>
            <w:tcW w:w="360" w:type="dxa"/>
          </w:tcPr>
          <w:p w14:paraId="206514A3" w14:textId="77777777" w:rsidR="00924A2E" w:rsidRPr="008A2D9C" w:rsidRDefault="00924A2E" w:rsidP="00206EF4">
            <w:pPr>
              <w:rPr>
                <w:sz w:val="18"/>
                <w:szCs w:val="18"/>
                <w:lang w:val="en-GB"/>
              </w:rPr>
            </w:pPr>
          </w:p>
        </w:tc>
        <w:tc>
          <w:tcPr>
            <w:tcW w:w="360" w:type="dxa"/>
          </w:tcPr>
          <w:p w14:paraId="60D58210" w14:textId="77777777" w:rsidR="00924A2E" w:rsidRPr="008A2D9C" w:rsidRDefault="00924A2E" w:rsidP="00206EF4">
            <w:pPr>
              <w:rPr>
                <w:sz w:val="18"/>
                <w:szCs w:val="18"/>
                <w:lang w:val="en-GB"/>
              </w:rPr>
            </w:pPr>
          </w:p>
        </w:tc>
      </w:tr>
      <w:tr w:rsidR="00924A2E" w:rsidRPr="008A2D9C" w14:paraId="018515BF" w14:textId="77777777" w:rsidTr="00206EF4">
        <w:tc>
          <w:tcPr>
            <w:tcW w:w="2070" w:type="dxa"/>
            <w:shd w:val="clear" w:color="auto" w:fill="auto"/>
          </w:tcPr>
          <w:p w14:paraId="59986DFC" w14:textId="77777777" w:rsidR="00924A2E" w:rsidRPr="008A2D9C" w:rsidRDefault="00924A2E" w:rsidP="00206EF4">
            <w:pPr>
              <w:pStyle w:val="GEFFieldtoFillout"/>
              <w:ind w:left="0"/>
              <w:rPr>
                <w:rFonts w:ascii="Arial" w:hAnsi="Arial" w:cs="Arial"/>
                <w:i/>
                <w:color w:val="auto"/>
                <w:sz w:val="18"/>
                <w:szCs w:val="18"/>
                <w:lang w:val="en-GB"/>
              </w:rPr>
            </w:pPr>
            <w:r w:rsidRPr="008A2D9C">
              <w:rPr>
                <w:rFonts w:ascii="Arial" w:hAnsi="Arial" w:cs="Arial"/>
                <w:i/>
                <w:color w:val="auto"/>
                <w:sz w:val="18"/>
                <w:szCs w:val="18"/>
                <w:lang w:val="en-GB"/>
              </w:rPr>
              <w:t>Output 1.3.3: Strategy developed to facilitate landscape-level adoption of climate-smart restoration of agricultural landscapes and SLM approaches.</w:t>
            </w:r>
          </w:p>
        </w:tc>
        <w:tc>
          <w:tcPr>
            <w:tcW w:w="1566" w:type="dxa"/>
          </w:tcPr>
          <w:p w14:paraId="47C04A9E" w14:textId="77777777" w:rsidR="00924A2E" w:rsidRPr="008A2D9C" w:rsidRDefault="00924A2E" w:rsidP="00206EF4">
            <w:pPr>
              <w:jc w:val="left"/>
              <w:rPr>
                <w:sz w:val="18"/>
                <w:szCs w:val="18"/>
                <w:lang w:val="en-GB"/>
              </w:rPr>
            </w:pPr>
            <w:r w:rsidRPr="008A2D9C">
              <w:rPr>
                <w:i/>
                <w:sz w:val="18"/>
                <w:szCs w:val="18"/>
                <w:lang w:val="en-GB"/>
              </w:rPr>
              <w:t xml:space="preserve">Results indicator 12: </w:t>
            </w:r>
            <w:r w:rsidRPr="008A2D9C">
              <w:rPr>
                <w:sz w:val="18"/>
                <w:szCs w:val="18"/>
                <w:lang w:val="en-GB"/>
              </w:rPr>
              <w:t>Number of strategies developed to reduce degradation and improve productivity in agricultural landscapes</w:t>
            </w:r>
          </w:p>
          <w:p w14:paraId="36FB62B8" w14:textId="77777777" w:rsidR="00924A2E" w:rsidRPr="008A2D9C" w:rsidRDefault="00924A2E" w:rsidP="00206EF4">
            <w:pPr>
              <w:jc w:val="left"/>
              <w:rPr>
                <w:sz w:val="18"/>
                <w:szCs w:val="18"/>
                <w:lang w:val="en-GB"/>
              </w:rPr>
            </w:pPr>
            <w:r w:rsidRPr="008A2D9C">
              <w:rPr>
                <w:i/>
                <w:sz w:val="18"/>
                <w:szCs w:val="18"/>
                <w:lang w:val="en-GB"/>
              </w:rPr>
              <w:t>Baseline:</w:t>
            </w:r>
            <w:r w:rsidRPr="008A2D9C">
              <w:rPr>
                <w:sz w:val="18"/>
                <w:szCs w:val="18"/>
                <w:lang w:val="en-GB"/>
              </w:rPr>
              <w:t xml:space="preserve"> 0</w:t>
            </w:r>
          </w:p>
          <w:p w14:paraId="65070615" w14:textId="77777777" w:rsidR="00924A2E" w:rsidRPr="008A2D9C" w:rsidRDefault="00924A2E" w:rsidP="00206EF4">
            <w:pPr>
              <w:jc w:val="left"/>
              <w:rPr>
                <w:sz w:val="18"/>
                <w:szCs w:val="18"/>
                <w:lang w:val="en-GB"/>
              </w:rPr>
            </w:pPr>
            <w:r w:rsidRPr="008A2D9C">
              <w:rPr>
                <w:i/>
                <w:sz w:val="18"/>
                <w:szCs w:val="18"/>
                <w:lang w:val="en-GB"/>
              </w:rPr>
              <w:t>Target:</w:t>
            </w:r>
            <w:r w:rsidRPr="008A2D9C">
              <w:rPr>
                <w:sz w:val="18"/>
                <w:szCs w:val="18"/>
                <w:lang w:val="en-GB"/>
              </w:rPr>
              <w:t xml:space="preserve"> 1</w:t>
            </w:r>
          </w:p>
        </w:tc>
        <w:tc>
          <w:tcPr>
            <w:tcW w:w="851" w:type="dxa"/>
            <w:shd w:val="clear" w:color="auto" w:fill="auto"/>
          </w:tcPr>
          <w:p w14:paraId="59813A48" w14:textId="77777777" w:rsidR="00924A2E" w:rsidRPr="008A2D9C" w:rsidRDefault="00924A2E" w:rsidP="00206EF4">
            <w:pPr>
              <w:rPr>
                <w:sz w:val="18"/>
                <w:szCs w:val="18"/>
                <w:lang w:val="en-GB"/>
              </w:rPr>
            </w:pPr>
          </w:p>
        </w:tc>
        <w:tc>
          <w:tcPr>
            <w:tcW w:w="360" w:type="dxa"/>
            <w:shd w:val="clear" w:color="auto" w:fill="auto"/>
          </w:tcPr>
          <w:p w14:paraId="4DA5B026" w14:textId="77777777" w:rsidR="00924A2E" w:rsidRPr="008A2D9C" w:rsidRDefault="00924A2E" w:rsidP="00206EF4">
            <w:pPr>
              <w:rPr>
                <w:sz w:val="18"/>
                <w:szCs w:val="18"/>
                <w:lang w:val="en-GB"/>
              </w:rPr>
            </w:pPr>
          </w:p>
        </w:tc>
        <w:tc>
          <w:tcPr>
            <w:tcW w:w="360" w:type="dxa"/>
            <w:shd w:val="clear" w:color="auto" w:fill="auto"/>
          </w:tcPr>
          <w:p w14:paraId="68639365" w14:textId="77777777" w:rsidR="00924A2E" w:rsidRPr="008A2D9C" w:rsidRDefault="00924A2E" w:rsidP="00206EF4">
            <w:pPr>
              <w:rPr>
                <w:sz w:val="18"/>
                <w:szCs w:val="18"/>
                <w:lang w:val="en-GB"/>
              </w:rPr>
            </w:pPr>
          </w:p>
        </w:tc>
        <w:tc>
          <w:tcPr>
            <w:tcW w:w="360" w:type="dxa"/>
            <w:shd w:val="clear" w:color="auto" w:fill="auto"/>
          </w:tcPr>
          <w:p w14:paraId="4F1A719E" w14:textId="77777777" w:rsidR="00924A2E" w:rsidRPr="008A2D9C" w:rsidRDefault="00924A2E" w:rsidP="00206EF4">
            <w:pPr>
              <w:rPr>
                <w:sz w:val="18"/>
                <w:szCs w:val="18"/>
                <w:lang w:val="en-GB"/>
              </w:rPr>
            </w:pPr>
          </w:p>
        </w:tc>
        <w:tc>
          <w:tcPr>
            <w:tcW w:w="360" w:type="dxa"/>
            <w:shd w:val="clear" w:color="auto" w:fill="auto"/>
          </w:tcPr>
          <w:p w14:paraId="448591C4" w14:textId="77777777" w:rsidR="00924A2E" w:rsidRPr="008A2D9C" w:rsidRDefault="00924A2E" w:rsidP="00206EF4">
            <w:pPr>
              <w:rPr>
                <w:sz w:val="18"/>
                <w:szCs w:val="18"/>
                <w:lang w:val="en-GB"/>
              </w:rPr>
            </w:pPr>
          </w:p>
        </w:tc>
        <w:tc>
          <w:tcPr>
            <w:tcW w:w="360" w:type="dxa"/>
            <w:shd w:val="clear" w:color="auto" w:fill="auto"/>
          </w:tcPr>
          <w:p w14:paraId="5335DE19" w14:textId="77777777" w:rsidR="00924A2E" w:rsidRPr="008A2D9C" w:rsidRDefault="00924A2E" w:rsidP="00206EF4">
            <w:pPr>
              <w:rPr>
                <w:sz w:val="18"/>
                <w:szCs w:val="18"/>
                <w:lang w:val="en-GB"/>
              </w:rPr>
            </w:pPr>
          </w:p>
        </w:tc>
        <w:tc>
          <w:tcPr>
            <w:tcW w:w="360" w:type="dxa"/>
            <w:shd w:val="clear" w:color="auto" w:fill="auto"/>
          </w:tcPr>
          <w:p w14:paraId="5496536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609721A"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36B1C52" w14:textId="77777777" w:rsidR="00924A2E" w:rsidRPr="008A2D9C" w:rsidRDefault="00924A2E" w:rsidP="00206EF4">
            <w:pPr>
              <w:rPr>
                <w:sz w:val="18"/>
                <w:szCs w:val="18"/>
                <w:lang w:val="en-GB"/>
              </w:rPr>
            </w:pPr>
          </w:p>
        </w:tc>
        <w:tc>
          <w:tcPr>
            <w:tcW w:w="360" w:type="dxa"/>
            <w:shd w:val="clear" w:color="auto" w:fill="auto"/>
          </w:tcPr>
          <w:p w14:paraId="4F2A5D90" w14:textId="77777777" w:rsidR="00924A2E" w:rsidRPr="008A2D9C" w:rsidRDefault="00924A2E" w:rsidP="00206EF4">
            <w:pPr>
              <w:rPr>
                <w:sz w:val="18"/>
                <w:szCs w:val="18"/>
                <w:lang w:val="en-GB"/>
              </w:rPr>
            </w:pPr>
          </w:p>
        </w:tc>
        <w:tc>
          <w:tcPr>
            <w:tcW w:w="360" w:type="dxa"/>
            <w:shd w:val="clear" w:color="auto" w:fill="auto"/>
          </w:tcPr>
          <w:p w14:paraId="27544D1B" w14:textId="77777777" w:rsidR="00924A2E" w:rsidRPr="008A2D9C" w:rsidRDefault="00924A2E" w:rsidP="00206EF4">
            <w:pPr>
              <w:rPr>
                <w:sz w:val="18"/>
                <w:szCs w:val="18"/>
                <w:lang w:val="en-GB"/>
              </w:rPr>
            </w:pPr>
          </w:p>
        </w:tc>
        <w:tc>
          <w:tcPr>
            <w:tcW w:w="360" w:type="dxa"/>
            <w:shd w:val="clear" w:color="auto" w:fill="auto"/>
          </w:tcPr>
          <w:p w14:paraId="681EDEF2" w14:textId="77777777" w:rsidR="00924A2E" w:rsidRPr="008A2D9C" w:rsidRDefault="00924A2E" w:rsidP="00206EF4">
            <w:pPr>
              <w:rPr>
                <w:sz w:val="18"/>
                <w:szCs w:val="18"/>
                <w:lang w:val="en-GB"/>
              </w:rPr>
            </w:pPr>
          </w:p>
        </w:tc>
        <w:tc>
          <w:tcPr>
            <w:tcW w:w="360" w:type="dxa"/>
            <w:shd w:val="clear" w:color="auto" w:fill="auto"/>
          </w:tcPr>
          <w:p w14:paraId="035BD777" w14:textId="77777777" w:rsidR="00924A2E" w:rsidRPr="008A2D9C" w:rsidRDefault="00924A2E" w:rsidP="00206EF4">
            <w:pPr>
              <w:rPr>
                <w:sz w:val="18"/>
                <w:szCs w:val="18"/>
                <w:lang w:val="en-GB"/>
              </w:rPr>
            </w:pPr>
          </w:p>
        </w:tc>
        <w:tc>
          <w:tcPr>
            <w:tcW w:w="360" w:type="dxa"/>
            <w:shd w:val="clear" w:color="auto" w:fill="auto"/>
          </w:tcPr>
          <w:p w14:paraId="756592C5" w14:textId="77777777" w:rsidR="00924A2E" w:rsidRPr="008A2D9C" w:rsidRDefault="00924A2E" w:rsidP="00206EF4">
            <w:pPr>
              <w:rPr>
                <w:sz w:val="18"/>
                <w:szCs w:val="18"/>
                <w:lang w:val="en-GB"/>
              </w:rPr>
            </w:pPr>
          </w:p>
        </w:tc>
        <w:tc>
          <w:tcPr>
            <w:tcW w:w="360" w:type="dxa"/>
            <w:shd w:val="clear" w:color="auto" w:fill="auto"/>
          </w:tcPr>
          <w:p w14:paraId="54BC85A7" w14:textId="77777777" w:rsidR="00924A2E" w:rsidRPr="008A2D9C" w:rsidRDefault="00924A2E" w:rsidP="00206EF4">
            <w:pPr>
              <w:rPr>
                <w:sz w:val="18"/>
                <w:szCs w:val="18"/>
                <w:lang w:val="en-GB"/>
              </w:rPr>
            </w:pPr>
          </w:p>
        </w:tc>
        <w:tc>
          <w:tcPr>
            <w:tcW w:w="360" w:type="dxa"/>
            <w:shd w:val="clear" w:color="auto" w:fill="auto"/>
          </w:tcPr>
          <w:p w14:paraId="5F603BB2" w14:textId="77777777" w:rsidR="00924A2E" w:rsidRPr="008A2D9C" w:rsidRDefault="00924A2E" w:rsidP="00206EF4">
            <w:pPr>
              <w:rPr>
                <w:sz w:val="18"/>
                <w:szCs w:val="18"/>
                <w:lang w:val="en-GB"/>
              </w:rPr>
            </w:pPr>
          </w:p>
        </w:tc>
        <w:tc>
          <w:tcPr>
            <w:tcW w:w="360" w:type="dxa"/>
            <w:shd w:val="clear" w:color="auto" w:fill="auto"/>
          </w:tcPr>
          <w:p w14:paraId="09DF0850" w14:textId="77777777" w:rsidR="00924A2E" w:rsidRPr="008A2D9C" w:rsidRDefault="00924A2E" w:rsidP="00206EF4">
            <w:pPr>
              <w:rPr>
                <w:sz w:val="18"/>
                <w:szCs w:val="18"/>
                <w:lang w:val="en-GB"/>
              </w:rPr>
            </w:pPr>
          </w:p>
        </w:tc>
        <w:tc>
          <w:tcPr>
            <w:tcW w:w="360" w:type="dxa"/>
            <w:shd w:val="clear" w:color="auto" w:fill="auto"/>
          </w:tcPr>
          <w:p w14:paraId="4C4EA713" w14:textId="77777777" w:rsidR="00924A2E" w:rsidRPr="008A2D9C" w:rsidRDefault="00924A2E" w:rsidP="00206EF4">
            <w:pPr>
              <w:rPr>
                <w:sz w:val="18"/>
                <w:szCs w:val="18"/>
                <w:lang w:val="en-GB"/>
              </w:rPr>
            </w:pPr>
          </w:p>
        </w:tc>
        <w:tc>
          <w:tcPr>
            <w:tcW w:w="360" w:type="dxa"/>
            <w:shd w:val="clear" w:color="auto" w:fill="auto"/>
          </w:tcPr>
          <w:p w14:paraId="006C5EB8" w14:textId="77777777" w:rsidR="00924A2E" w:rsidRPr="008A2D9C" w:rsidRDefault="00924A2E" w:rsidP="00206EF4">
            <w:pPr>
              <w:rPr>
                <w:sz w:val="18"/>
                <w:szCs w:val="18"/>
                <w:lang w:val="en-GB"/>
              </w:rPr>
            </w:pPr>
          </w:p>
        </w:tc>
        <w:tc>
          <w:tcPr>
            <w:tcW w:w="360" w:type="dxa"/>
            <w:shd w:val="clear" w:color="auto" w:fill="auto"/>
          </w:tcPr>
          <w:p w14:paraId="587A7203" w14:textId="77777777" w:rsidR="00924A2E" w:rsidRPr="008A2D9C" w:rsidRDefault="00924A2E" w:rsidP="00206EF4">
            <w:pPr>
              <w:rPr>
                <w:sz w:val="18"/>
                <w:szCs w:val="18"/>
                <w:lang w:val="en-GB"/>
              </w:rPr>
            </w:pPr>
          </w:p>
        </w:tc>
        <w:tc>
          <w:tcPr>
            <w:tcW w:w="360" w:type="dxa"/>
            <w:shd w:val="clear" w:color="auto" w:fill="auto"/>
          </w:tcPr>
          <w:p w14:paraId="6C74CDA2" w14:textId="77777777" w:rsidR="00924A2E" w:rsidRPr="008A2D9C" w:rsidRDefault="00924A2E" w:rsidP="00206EF4">
            <w:pPr>
              <w:rPr>
                <w:sz w:val="18"/>
                <w:szCs w:val="18"/>
                <w:lang w:val="en-GB"/>
              </w:rPr>
            </w:pPr>
          </w:p>
        </w:tc>
        <w:tc>
          <w:tcPr>
            <w:tcW w:w="360" w:type="dxa"/>
          </w:tcPr>
          <w:p w14:paraId="58019E69" w14:textId="77777777" w:rsidR="00924A2E" w:rsidRPr="008A2D9C" w:rsidRDefault="00924A2E" w:rsidP="00206EF4">
            <w:pPr>
              <w:rPr>
                <w:sz w:val="18"/>
                <w:szCs w:val="18"/>
                <w:lang w:val="en-GB"/>
              </w:rPr>
            </w:pPr>
          </w:p>
        </w:tc>
        <w:tc>
          <w:tcPr>
            <w:tcW w:w="360" w:type="dxa"/>
          </w:tcPr>
          <w:p w14:paraId="512704F9" w14:textId="77777777" w:rsidR="00924A2E" w:rsidRPr="008A2D9C" w:rsidRDefault="00924A2E" w:rsidP="00206EF4">
            <w:pPr>
              <w:rPr>
                <w:sz w:val="18"/>
                <w:szCs w:val="18"/>
                <w:lang w:val="en-GB"/>
              </w:rPr>
            </w:pPr>
          </w:p>
        </w:tc>
        <w:tc>
          <w:tcPr>
            <w:tcW w:w="360" w:type="dxa"/>
          </w:tcPr>
          <w:p w14:paraId="60F6B4B3" w14:textId="77777777" w:rsidR="00924A2E" w:rsidRPr="008A2D9C" w:rsidRDefault="00924A2E" w:rsidP="00206EF4">
            <w:pPr>
              <w:rPr>
                <w:sz w:val="18"/>
                <w:szCs w:val="18"/>
                <w:lang w:val="en-GB"/>
              </w:rPr>
            </w:pPr>
          </w:p>
        </w:tc>
        <w:tc>
          <w:tcPr>
            <w:tcW w:w="360" w:type="dxa"/>
          </w:tcPr>
          <w:p w14:paraId="737F149C" w14:textId="77777777" w:rsidR="00924A2E" w:rsidRPr="008A2D9C" w:rsidRDefault="00924A2E" w:rsidP="00206EF4">
            <w:pPr>
              <w:rPr>
                <w:sz w:val="18"/>
                <w:szCs w:val="18"/>
                <w:lang w:val="en-GB"/>
              </w:rPr>
            </w:pPr>
          </w:p>
        </w:tc>
        <w:tc>
          <w:tcPr>
            <w:tcW w:w="360" w:type="dxa"/>
          </w:tcPr>
          <w:p w14:paraId="6D469FDA" w14:textId="77777777" w:rsidR="00924A2E" w:rsidRPr="008A2D9C" w:rsidRDefault="00924A2E" w:rsidP="00206EF4">
            <w:pPr>
              <w:rPr>
                <w:sz w:val="18"/>
                <w:szCs w:val="18"/>
                <w:lang w:val="en-GB"/>
              </w:rPr>
            </w:pPr>
          </w:p>
        </w:tc>
        <w:tc>
          <w:tcPr>
            <w:tcW w:w="360" w:type="dxa"/>
          </w:tcPr>
          <w:p w14:paraId="496F5FB6" w14:textId="77777777" w:rsidR="00924A2E" w:rsidRPr="008A2D9C" w:rsidRDefault="00924A2E" w:rsidP="00206EF4">
            <w:pPr>
              <w:rPr>
                <w:sz w:val="18"/>
                <w:szCs w:val="18"/>
                <w:lang w:val="en-GB"/>
              </w:rPr>
            </w:pPr>
          </w:p>
        </w:tc>
        <w:tc>
          <w:tcPr>
            <w:tcW w:w="360" w:type="dxa"/>
          </w:tcPr>
          <w:p w14:paraId="50B7AA26" w14:textId="77777777" w:rsidR="00924A2E" w:rsidRPr="008A2D9C" w:rsidRDefault="00924A2E" w:rsidP="00206EF4">
            <w:pPr>
              <w:rPr>
                <w:sz w:val="18"/>
                <w:szCs w:val="18"/>
                <w:lang w:val="en-GB"/>
              </w:rPr>
            </w:pPr>
          </w:p>
        </w:tc>
        <w:tc>
          <w:tcPr>
            <w:tcW w:w="360" w:type="dxa"/>
          </w:tcPr>
          <w:p w14:paraId="31075643" w14:textId="77777777" w:rsidR="00924A2E" w:rsidRPr="008A2D9C" w:rsidRDefault="00924A2E" w:rsidP="00206EF4">
            <w:pPr>
              <w:rPr>
                <w:sz w:val="18"/>
                <w:szCs w:val="18"/>
                <w:lang w:val="en-GB"/>
              </w:rPr>
            </w:pPr>
          </w:p>
        </w:tc>
      </w:tr>
      <w:tr w:rsidR="00924A2E" w:rsidRPr="008A2D9C" w14:paraId="54182C66" w14:textId="77777777" w:rsidTr="00206EF4">
        <w:tc>
          <w:tcPr>
            <w:tcW w:w="2070" w:type="dxa"/>
            <w:shd w:val="clear" w:color="auto" w:fill="auto"/>
          </w:tcPr>
          <w:p w14:paraId="699FE5D9" w14:textId="77777777" w:rsidR="00924A2E" w:rsidRPr="008A2D9C" w:rsidRDefault="00924A2E" w:rsidP="00206EF4">
            <w:pPr>
              <w:pStyle w:val="GEFFieldtoFillout"/>
              <w:ind w:left="0"/>
              <w:rPr>
                <w:rFonts w:ascii="Arial" w:eastAsia="MS Mincho" w:hAnsi="Arial" w:cs="Arial"/>
                <w:i/>
                <w:color w:val="auto"/>
                <w:sz w:val="18"/>
                <w:szCs w:val="18"/>
                <w:lang w:val="en-GB"/>
              </w:rPr>
            </w:pPr>
            <w:r w:rsidRPr="008A2D9C">
              <w:rPr>
                <w:rFonts w:ascii="Arial" w:eastAsia="MS Mincho" w:hAnsi="Arial" w:cs="Arial"/>
                <w:i/>
                <w:color w:val="auto"/>
                <w:sz w:val="18"/>
                <w:szCs w:val="18"/>
                <w:lang w:val="en-GB"/>
              </w:rPr>
              <w:t>Output 2.1.1: Interventions to increase water availability and improve soil moisture implemented in the 5 kebabis.</w:t>
            </w:r>
          </w:p>
        </w:tc>
        <w:tc>
          <w:tcPr>
            <w:tcW w:w="1566" w:type="dxa"/>
          </w:tcPr>
          <w:p w14:paraId="3641AF25" w14:textId="77777777" w:rsidR="00924A2E" w:rsidRPr="008A2D9C" w:rsidRDefault="00924A2E" w:rsidP="00206EF4">
            <w:pPr>
              <w:jc w:val="left"/>
              <w:rPr>
                <w:sz w:val="18"/>
                <w:szCs w:val="18"/>
                <w:lang w:val="en-GB"/>
              </w:rPr>
            </w:pPr>
            <w:r w:rsidRPr="008A2D9C">
              <w:rPr>
                <w:i/>
                <w:sz w:val="18"/>
                <w:szCs w:val="18"/>
                <w:lang w:val="en-GB"/>
              </w:rPr>
              <w:t xml:space="preserve">Results indicator 13: </w:t>
            </w:r>
            <w:r w:rsidRPr="008A2D9C">
              <w:rPr>
                <w:sz w:val="18"/>
                <w:szCs w:val="18"/>
                <w:lang w:val="en-GB"/>
              </w:rPr>
              <w:t>Number of hectares under integrated watershed management.</w:t>
            </w:r>
          </w:p>
          <w:p w14:paraId="10E8E04E" w14:textId="77777777" w:rsidR="00924A2E" w:rsidRPr="008A2D9C" w:rsidRDefault="00924A2E" w:rsidP="00206EF4">
            <w:pPr>
              <w:jc w:val="left"/>
              <w:rPr>
                <w:sz w:val="18"/>
                <w:szCs w:val="18"/>
                <w:lang w:val="en-GB"/>
              </w:rPr>
            </w:pPr>
            <w:r w:rsidRPr="008A2D9C">
              <w:rPr>
                <w:i/>
                <w:sz w:val="18"/>
                <w:szCs w:val="18"/>
                <w:lang w:val="en-GB"/>
              </w:rPr>
              <w:t xml:space="preserve">Baseline: </w:t>
            </w:r>
            <w:r w:rsidRPr="008A2D9C">
              <w:rPr>
                <w:sz w:val="18"/>
                <w:szCs w:val="18"/>
                <w:lang w:val="en-GB"/>
              </w:rPr>
              <w:t>161 ha</w:t>
            </w:r>
          </w:p>
          <w:p w14:paraId="50F1DD36" w14:textId="77777777" w:rsidR="00924A2E" w:rsidRPr="008A2D9C" w:rsidRDefault="00924A2E" w:rsidP="00206EF4">
            <w:pPr>
              <w:jc w:val="left"/>
              <w:rPr>
                <w:sz w:val="18"/>
                <w:szCs w:val="18"/>
                <w:lang w:val="en-GB"/>
              </w:rPr>
            </w:pPr>
            <w:r w:rsidRPr="008A2D9C">
              <w:rPr>
                <w:i/>
                <w:sz w:val="18"/>
                <w:szCs w:val="18"/>
                <w:lang w:val="en-GB"/>
              </w:rPr>
              <w:t>Target:</w:t>
            </w:r>
            <w:r w:rsidRPr="008A2D9C">
              <w:rPr>
                <w:sz w:val="18"/>
                <w:szCs w:val="18"/>
                <w:lang w:val="en-GB"/>
              </w:rPr>
              <w:t xml:space="preserve"> 30,000 ha by midterm, 60,000 ha by project end.</w:t>
            </w:r>
          </w:p>
        </w:tc>
        <w:tc>
          <w:tcPr>
            <w:tcW w:w="851" w:type="dxa"/>
            <w:shd w:val="clear" w:color="auto" w:fill="auto"/>
          </w:tcPr>
          <w:p w14:paraId="69C04864" w14:textId="77777777" w:rsidR="00924A2E" w:rsidRPr="008A2D9C" w:rsidRDefault="00924A2E" w:rsidP="00206EF4">
            <w:pPr>
              <w:rPr>
                <w:sz w:val="18"/>
                <w:szCs w:val="18"/>
                <w:lang w:val="en-GB"/>
              </w:rPr>
            </w:pPr>
          </w:p>
        </w:tc>
        <w:tc>
          <w:tcPr>
            <w:tcW w:w="360" w:type="dxa"/>
            <w:shd w:val="clear" w:color="auto" w:fill="auto"/>
          </w:tcPr>
          <w:p w14:paraId="10A61420" w14:textId="77777777" w:rsidR="00924A2E" w:rsidRPr="008A2D9C" w:rsidRDefault="00924A2E" w:rsidP="00206EF4">
            <w:pPr>
              <w:rPr>
                <w:sz w:val="18"/>
                <w:szCs w:val="18"/>
                <w:lang w:val="en-GB"/>
              </w:rPr>
            </w:pPr>
          </w:p>
        </w:tc>
        <w:tc>
          <w:tcPr>
            <w:tcW w:w="360" w:type="dxa"/>
            <w:shd w:val="clear" w:color="auto" w:fill="auto"/>
          </w:tcPr>
          <w:p w14:paraId="4E5EC366" w14:textId="77777777" w:rsidR="00924A2E" w:rsidRPr="008A2D9C" w:rsidRDefault="00924A2E" w:rsidP="00206EF4">
            <w:pPr>
              <w:rPr>
                <w:sz w:val="18"/>
                <w:szCs w:val="18"/>
                <w:lang w:val="en-GB"/>
              </w:rPr>
            </w:pPr>
          </w:p>
        </w:tc>
        <w:tc>
          <w:tcPr>
            <w:tcW w:w="360" w:type="dxa"/>
            <w:shd w:val="clear" w:color="auto" w:fill="auto"/>
          </w:tcPr>
          <w:p w14:paraId="247B0D9A" w14:textId="77777777" w:rsidR="00924A2E" w:rsidRPr="008A2D9C" w:rsidRDefault="00924A2E" w:rsidP="00206EF4">
            <w:pPr>
              <w:rPr>
                <w:sz w:val="18"/>
                <w:szCs w:val="18"/>
                <w:lang w:val="en-GB"/>
              </w:rPr>
            </w:pPr>
          </w:p>
        </w:tc>
        <w:tc>
          <w:tcPr>
            <w:tcW w:w="360" w:type="dxa"/>
            <w:shd w:val="clear" w:color="auto" w:fill="auto"/>
          </w:tcPr>
          <w:p w14:paraId="1FC595DA" w14:textId="77777777" w:rsidR="00924A2E" w:rsidRPr="008A2D9C" w:rsidRDefault="00924A2E" w:rsidP="00206EF4">
            <w:pPr>
              <w:rPr>
                <w:sz w:val="18"/>
                <w:szCs w:val="18"/>
                <w:lang w:val="en-GB"/>
              </w:rPr>
            </w:pPr>
          </w:p>
        </w:tc>
        <w:tc>
          <w:tcPr>
            <w:tcW w:w="360" w:type="dxa"/>
            <w:shd w:val="clear" w:color="auto" w:fill="auto"/>
          </w:tcPr>
          <w:p w14:paraId="7A129BEA" w14:textId="77777777" w:rsidR="00924A2E" w:rsidRPr="008A2D9C" w:rsidRDefault="00924A2E" w:rsidP="00206EF4">
            <w:pPr>
              <w:rPr>
                <w:sz w:val="18"/>
                <w:szCs w:val="18"/>
                <w:lang w:val="en-GB"/>
              </w:rPr>
            </w:pPr>
          </w:p>
        </w:tc>
        <w:tc>
          <w:tcPr>
            <w:tcW w:w="360" w:type="dxa"/>
            <w:shd w:val="clear" w:color="auto" w:fill="auto"/>
          </w:tcPr>
          <w:p w14:paraId="36F46A67"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9A2B7C6"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2711646"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770521F"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B0B4F2C"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BE911A4"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756A56E"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2155988"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81897D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284E58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F65184D"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461E95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B406367"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03228E1"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F571DFF"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C26ACCF"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2C04DB4"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671B754"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392C930" w14:textId="77777777" w:rsidR="00924A2E" w:rsidRPr="008A2D9C" w:rsidRDefault="00924A2E" w:rsidP="00206EF4">
            <w:pPr>
              <w:rPr>
                <w:sz w:val="18"/>
                <w:szCs w:val="18"/>
                <w:lang w:val="en-GB"/>
              </w:rPr>
            </w:pPr>
          </w:p>
        </w:tc>
        <w:tc>
          <w:tcPr>
            <w:tcW w:w="360" w:type="dxa"/>
          </w:tcPr>
          <w:p w14:paraId="613D25B4" w14:textId="77777777" w:rsidR="00924A2E" w:rsidRPr="008A2D9C" w:rsidRDefault="00924A2E" w:rsidP="00206EF4">
            <w:pPr>
              <w:rPr>
                <w:sz w:val="18"/>
                <w:szCs w:val="18"/>
                <w:lang w:val="en-GB"/>
              </w:rPr>
            </w:pPr>
          </w:p>
        </w:tc>
        <w:tc>
          <w:tcPr>
            <w:tcW w:w="360" w:type="dxa"/>
          </w:tcPr>
          <w:p w14:paraId="01DC608F" w14:textId="77777777" w:rsidR="00924A2E" w:rsidRPr="008A2D9C" w:rsidRDefault="00924A2E" w:rsidP="00206EF4">
            <w:pPr>
              <w:rPr>
                <w:sz w:val="18"/>
                <w:szCs w:val="18"/>
                <w:lang w:val="en-GB"/>
              </w:rPr>
            </w:pPr>
          </w:p>
        </w:tc>
        <w:tc>
          <w:tcPr>
            <w:tcW w:w="360" w:type="dxa"/>
          </w:tcPr>
          <w:p w14:paraId="7E70EC37" w14:textId="77777777" w:rsidR="00924A2E" w:rsidRPr="008A2D9C" w:rsidRDefault="00924A2E" w:rsidP="00206EF4">
            <w:pPr>
              <w:rPr>
                <w:sz w:val="18"/>
                <w:szCs w:val="18"/>
                <w:lang w:val="en-GB"/>
              </w:rPr>
            </w:pPr>
          </w:p>
        </w:tc>
        <w:tc>
          <w:tcPr>
            <w:tcW w:w="360" w:type="dxa"/>
          </w:tcPr>
          <w:p w14:paraId="4D2308DF" w14:textId="77777777" w:rsidR="00924A2E" w:rsidRPr="008A2D9C" w:rsidRDefault="00924A2E" w:rsidP="00206EF4">
            <w:pPr>
              <w:rPr>
                <w:sz w:val="18"/>
                <w:szCs w:val="18"/>
                <w:lang w:val="en-GB"/>
              </w:rPr>
            </w:pPr>
          </w:p>
        </w:tc>
      </w:tr>
      <w:tr w:rsidR="00924A2E" w:rsidRPr="008A2D9C" w14:paraId="2BD05EF5" w14:textId="77777777" w:rsidTr="00206EF4">
        <w:tc>
          <w:tcPr>
            <w:tcW w:w="2070" w:type="dxa"/>
            <w:shd w:val="clear" w:color="auto" w:fill="auto"/>
          </w:tcPr>
          <w:p w14:paraId="3E6C39A5" w14:textId="77777777" w:rsidR="00924A2E" w:rsidRPr="008A2D9C" w:rsidRDefault="00924A2E" w:rsidP="00206EF4">
            <w:pPr>
              <w:pStyle w:val="GEFFieldtoFillout"/>
              <w:ind w:left="0"/>
              <w:rPr>
                <w:rFonts w:ascii="Arial" w:eastAsia="MS Mincho" w:hAnsi="Arial" w:cs="Arial"/>
                <w:i/>
                <w:color w:val="auto"/>
                <w:sz w:val="18"/>
                <w:szCs w:val="18"/>
                <w:lang w:val="en-GB"/>
              </w:rPr>
            </w:pPr>
            <w:r w:rsidRPr="008A2D9C">
              <w:rPr>
                <w:rFonts w:ascii="Arial" w:eastAsia="MS Mincho" w:hAnsi="Arial" w:cs="Arial"/>
                <w:i/>
                <w:color w:val="auto"/>
                <w:sz w:val="18"/>
                <w:szCs w:val="18"/>
                <w:lang w:val="en-GB"/>
              </w:rPr>
              <w:t xml:space="preserve">Output 2.1.2: Improved livestock grazing and livestock water management practices promoted to reduce rangeland degradation and promote livestock productivity. </w:t>
            </w:r>
          </w:p>
        </w:tc>
        <w:tc>
          <w:tcPr>
            <w:tcW w:w="1566" w:type="dxa"/>
          </w:tcPr>
          <w:p w14:paraId="58EC3AB1" w14:textId="77777777" w:rsidR="00924A2E" w:rsidRPr="008A2D9C" w:rsidRDefault="00924A2E" w:rsidP="00206EF4">
            <w:pPr>
              <w:jc w:val="left"/>
              <w:rPr>
                <w:sz w:val="18"/>
                <w:szCs w:val="18"/>
                <w:lang w:val="en-GB"/>
              </w:rPr>
            </w:pPr>
            <w:r w:rsidRPr="008A2D9C">
              <w:rPr>
                <w:i/>
                <w:sz w:val="18"/>
                <w:szCs w:val="18"/>
                <w:lang w:val="en-GB"/>
              </w:rPr>
              <w:t>Results indicator 14:</w:t>
            </w:r>
            <w:r w:rsidRPr="008A2D9C">
              <w:rPr>
                <w:sz w:val="18"/>
                <w:szCs w:val="18"/>
                <w:lang w:val="en-GB"/>
              </w:rPr>
              <w:t xml:space="preserve"> Number of hectares under sustainable livestock management.</w:t>
            </w:r>
          </w:p>
          <w:p w14:paraId="79948AA3" w14:textId="77777777" w:rsidR="00924A2E" w:rsidRPr="008A2D9C" w:rsidRDefault="00924A2E" w:rsidP="00206EF4">
            <w:pPr>
              <w:jc w:val="left"/>
              <w:rPr>
                <w:i/>
                <w:sz w:val="18"/>
                <w:szCs w:val="18"/>
                <w:lang w:val="en-GB"/>
              </w:rPr>
            </w:pPr>
            <w:r w:rsidRPr="008A2D9C">
              <w:rPr>
                <w:i/>
                <w:sz w:val="18"/>
                <w:szCs w:val="18"/>
                <w:lang w:val="en-GB"/>
              </w:rPr>
              <w:t xml:space="preserve">Baseline: </w:t>
            </w:r>
          </w:p>
          <w:p w14:paraId="52979676" w14:textId="77777777" w:rsidR="00924A2E" w:rsidRPr="008A2D9C" w:rsidRDefault="00924A2E" w:rsidP="00206EF4">
            <w:pPr>
              <w:jc w:val="left"/>
              <w:rPr>
                <w:sz w:val="18"/>
                <w:szCs w:val="18"/>
                <w:lang w:val="en-GB"/>
              </w:rPr>
            </w:pPr>
            <w:r w:rsidRPr="008A2D9C">
              <w:rPr>
                <w:i/>
                <w:sz w:val="18"/>
                <w:szCs w:val="18"/>
                <w:lang w:val="en-GB"/>
              </w:rPr>
              <w:t>Target:</w:t>
            </w:r>
            <w:r w:rsidR="00627892">
              <w:rPr>
                <w:i/>
                <w:sz w:val="18"/>
                <w:szCs w:val="18"/>
                <w:lang w:val="en-GB"/>
              </w:rPr>
              <w:t>tbc</w:t>
            </w:r>
          </w:p>
        </w:tc>
        <w:tc>
          <w:tcPr>
            <w:tcW w:w="851" w:type="dxa"/>
            <w:shd w:val="clear" w:color="auto" w:fill="auto"/>
          </w:tcPr>
          <w:p w14:paraId="1C740177" w14:textId="77777777" w:rsidR="00924A2E" w:rsidRPr="008A2D9C" w:rsidRDefault="00924A2E" w:rsidP="00206EF4">
            <w:pPr>
              <w:rPr>
                <w:sz w:val="18"/>
                <w:szCs w:val="18"/>
                <w:lang w:val="en-GB"/>
              </w:rPr>
            </w:pPr>
          </w:p>
        </w:tc>
        <w:tc>
          <w:tcPr>
            <w:tcW w:w="360" w:type="dxa"/>
            <w:shd w:val="clear" w:color="auto" w:fill="auto"/>
          </w:tcPr>
          <w:p w14:paraId="2968E87B" w14:textId="77777777" w:rsidR="00924A2E" w:rsidRPr="008A2D9C" w:rsidRDefault="00924A2E" w:rsidP="00206EF4">
            <w:pPr>
              <w:rPr>
                <w:sz w:val="18"/>
                <w:szCs w:val="18"/>
                <w:lang w:val="en-GB"/>
              </w:rPr>
            </w:pPr>
          </w:p>
        </w:tc>
        <w:tc>
          <w:tcPr>
            <w:tcW w:w="360" w:type="dxa"/>
            <w:shd w:val="clear" w:color="auto" w:fill="auto"/>
          </w:tcPr>
          <w:p w14:paraId="38AB7DA4" w14:textId="77777777" w:rsidR="00924A2E" w:rsidRPr="008A2D9C" w:rsidRDefault="00924A2E" w:rsidP="00206EF4">
            <w:pPr>
              <w:rPr>
                <w:sz w:val="18"/>
                <w:szCs w:val="18"/>
                <w:lang w:val="en-GB"/>
              </w:rPr>
            </w:pPr>
          </w:p>
        </w:tc>
        <w:tc>
          <w:tcPr>
            <w:tcW w:w="360" w:type="dxa"/>
            <w:shd w:val="clear" w:color="auto" w:fill="auto"/>
          </w:tcPr>
          <w:p w14:paraId="25FFD6F2" w14:textId="77777777" w:rsidR="00924A2E" w:rsidRPr="008A2D9C" w:rsidRDefault="00924A2E" w:rsidP="00206EF4">
            <w:pPr>
              <w:rPr>
                <w:sz w:val="18"/>
                <w:szCs w:val="18"/>
                <w:lang w:val="en-GB"/>
              </w:rPr>
            </w:pPr>
          </w:p>
        </w:tc>
        <w:tc>
          <w:tcPr>
            <w:tcW w:w="360" w:type="dxa"/>
            <w:shd w:val="clear" w:color="auto" w:fill="auto"/>
          </w:tcPr>
          <w:p w14:paraId="62E5B7A3" w14:textId="77777777" w:rsidR="00924A2E" w:rsidRPr="008A2D9C" w:rsidRDefault="00924A2E" w:rsidP="00206EF4">
            <w:pPr>
              <w:rPr>
                <w:sz w:val="18"/>
                <w:szCs w:val="18"/>
                <w:lang w:val="en-GB"/>
              </w:rPr>
            </w:pPr>
          </w:p>
        </w:tc>
        <w:tc>
          <w:tcPr>
            <w:tcW w:w="360" w:type="dxa"/>
            <w:shd w:val="clear" w:color="auto" w:fill="auto"/>
          </w:tcPr>
          <w:p w14:paraId="21C2CB1F" w14:textId="77777777" w:rsidR="00924A2E" w:rsidRPr="008A2D9C" w:rsidRDefault="00924A2E" w:rsidP="00206EF4">
            <w:pPr>
              <w:rPr>
                <w:sz w:val="18"/>
                <w:szCs w:val="18"/>
                <w:lang w:val="en-GB"/>
              </w:rPr>
            </w:pPr>
          </w:p>
        </w:tc>
        <w:tc>
          <w:tcPr>
            <w:tcW w:w="360" w:type="dxa"/>
            <w:shd w:val="clear" w:color="auto" w:fill="auto"/>
          </w:tcPr>
          <w:p w14:paraId="48F7351C" w14:textId="77777777" w:rsidR="00924A2E" w:rsidRPr="008A2D9C" w:rsidRDefault="00924A2E" w:rsidP="00206EF4">
            <w:pPr>
              <w:rPr>
                <w:sz w:val="18"/>
                <w:szCs w:val="18"/>
                <w:lang w:val="en-GB"/>
              </w:rPr>
            </w:pPr>
          </w:p>
        </w:tc>
        <w:tc>
          <w:tcPr>
            <w:tcW w:w="360" w:type="dxa"/>
            <w:shd w:val="clear" w:color="auto" w:fill="auto"/>
          </w:tcPr>
          <w:p w14:paraId="4EBD4CA3" w14:textId="77777777" w:rsidR="00924A2E" w:rsidRPr="008A2D9C" w:rsidRDefault="00924A2E" w:rsidP="00206EF4">
            <w:pPr>
              <w:rPr>
                <w:sz w:val="18"/>
                <w:szCs w:val="18"/>
                <w:lang w:val="en-GB"/>
              </w:rPr>
            </w:pPr>
          </w:p>
        </w:tc>
        <w:tc>
          <w:tcPr>
            <w:tcW w:w="360" w:type="dxa"/>
            <w:shd w:val="clear" w:color="auto" w:fill="auto"/>
          </w:tcPr>
          <w:p w14:paraId="4F31DE68"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72E29C7"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10583A5" w14:textId="77777777" w:rsidR="00924A2E" w:rsidRPr="008A2D9C" w:rsidRDefault="00924A2E" w:rsidP="00206EF4">
            <w:pPr>
              <w:rPr>
                <w:sz w:val="18"/>
                <w:szCs w:val="18"/>
                <w:lang w:val="en-GB"/>
              </w:rPr>
            </w:pPr>
          </w:p>
        </w:tc>
        <w:tc>
          <w:tcPr>
            <w:tcW w:w="360" w:type="dxa"/>
            <w:shd w:val="clear" w:color="auto" w:fill="auto"/>
          </w:tcPr>
          <w:p w14:paraId="5B982E4D" w14:textId="77777777" w:rsidR="00924A2E" w:rsidRPr="008A2D9C" w:rsidRDefault="00924A2E" w:rsidP="00206EF4">
            <w:pPr>
              <w:rPr>
                <w:sz w:val="18"/>
                <w:szCs w:val="18"/>
                <w:lang w:val="en-GB"/>
              </w:rPr>
            </w:pPr>
          </w:p>
        </w:tc>
        <w:tc>
          <w:tcPr>
            <w:tcW w:w="360" w:type="dxa"/>
            <w:shd w:val="clear" w:color="auto" w:fill="auto"/>
          </w:tcPr>
          <w:p w14:paraId="7835263F"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A093CC5" w14:textId="77777777" w:rsidR="00924A2E" w:rsidRPr="008A2D9C" w:rsidRDefault="00924A2E" w:rsidP="00206EF4">
            <w:pPr>
              <w:rPr>
                <w:sz w:val="18"/>
                <w:szCs w:val="18"/>
                <w:lang w:val="en-GB"/>
              </w:rPr>
            </w:pPr>
          </w:p>
        </w:tc>
        <w:tc>
          <w:tcPr>
            <w:tcW w:w="360" w:type="dxa"/>
            <w:shd w:val="clear" w:color="auto" w:fill="auto"/>
          </w:tcPr>
          <w:p w14:paraId="3F6D0B09"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54D3E52" w14:textId="77777777" w:rsidR="00924A2E" w:rsidRPr="008A2D9C" w:rsidRDefault="00924A2E" w:rsidP="00206EF4">
            <w:pPr>
              <w:rPr>
                <w:sz w:val="18"/>
                <w:szCs w:val="18"/>
                <w:lang w:val="en-GB"/>
              </w:rPr>
            </w:pPr>
          </w:p>
        </w:tc>
        <w:tc>
          <w:tcPr>
            <w:tcW w:w="360" w:type="dxa"/>
            <w:shd w:val="clear" w:color="auto" w:fill="auto"/>
          </w:tcPr>
          <w:p w14:paraId="0F5CB8C4"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328FD09" w14:textId="77777777" w:rsidR="00924A2E" w:rsidRPr="008A2D9C" w:rsidRDefault="00924A2E" w:rsidP="00206EF4">
            <w:pPr>
              <w:rPr>
                <w:sz w:val="18"/>
                <w:szCs w:val="18"/>
                <w:lang w:val="en-GB"/>
              </w:rPr>
            </w:pPr>
          </w:p>
        </w:tc>
        <w:tc>
          <w:tcPr>
            <w:tcW w:w="360" w:type="dxa"/>
            <w:shd w:val="clear" w:color="auto" w:fill="auto"/>
          </w:tcPr>
          <w:p w14:paraId="06802734"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D6C9CC6" w14:textId="77777777" w:rsidR="00924A2E" w:rsidRPr="008A2D9C" w:rsidRDefault="00924A2E" w:rsidP="00206EF4">
            <w:pPr>
              <w:rPr>
                <w:sz w:val="18"/>
                <w:szCs w:val="18"/>
                <w:lang w:val="en-GB"/>
              </w:rPr>
            </w:pPr>
          </w:p>
        </w:tc>
        <w:tc>
          <w:tcPr>
            <w:tcW w:w="360" w:type="dxa"/>
            <w:shd w:val="clear" w:color="auto" w:fill="auto"/>
          </w:tcPr>
          <w:p w14:paraId="4AC7628C" w14:textId="77777777" w:rsidR="00924A2E" w:rsidRPr="008A2D9C" w:rsidRDefault="00924A2E" w:rsidP="00206EF4">
            <w:pPr>
              <w:rPr>
                <w:sz w:val="18"/>
                <w:szCs w:val="18"/>
                <w:lang w:val="en-GB"/>
              </w:rPr>
            </w:pPr>
          </w:p>
        </w:tc>
        <w:tc>
          <w:tcPr>
            <w:tcW w:w="360" w:type="dxa"/>
          </w:tcPr>
          <w:p w14:paraId="5E1C7032"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409181E" w14:textId="77777777" w:rsidR="00924A2E" w:rsidRPr="008A2D9C" w:rsidRDefault="00924A2E" w:rsidP="00206EF4">
            <w:pPr>
              <w:rPr>
                <w:sz w:val="18"/>
                <w:szCs w:val="18"/>
                <w:lang w:val="en-GB"/>
              </w:rPr>
            </w:pPr>
          </w:p>
        </w:tc>
        <w:tc>
          <w:tcPr>
            <w:tcW w:w="360" w:type="dxa"/>
          </w:tcPr>
          <w:p w14:paraId="6BEEE43A" w14:textId="77777777" w:rsidR="00924A2E" w:rsidRPr="008A2D9C" w:rsidRDefault="00924A2E" w:rsidP="00206EF4">
            <w:pPr>
              <w:rPr>
                <w:sz w:val="18"/>
                <w:szCs w:val="18"/>
                <w:lang w:val="en-GB"/>
              </w:rPr>
            </w:pPr>
          </w:p>
        </w:tc>
        <w:tc>
          <w:tcPr>
            <w:tcW w:w="360" w:type="dxa"/>
          </w:tcPr>
          <w:p w14:paraId="46B68127" w14:textId="77777777" w:rsidR="00924A2E" w:rsidRPr="008A2D9C" w:rsidRDefault="00924A2E" w:rsidP="00206EF4">
            <w:pPr>
              <w:rPr>
                <w:sz w:val="18"/>
                <w:szCs w:val="18"/>
                <w:lang w:val="en-GB"/>
              </w:rPr>
            </w:pPr>
          </w:p>
        </w:tc>
        <w:tc>
          <w:tcPr>
            <w:tcW w:w="360" w:type="dxa"/>
          </w:tcPr>
          <w:p w14:paraId="62858736"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7A11ED9" w14:textId="77777777" w:rsidR="00924A2E" w:rsidRPr="008A2D9C" w:rsidRDefault="00924A2E" w:rsidP="00206EF4">
            <w:pPr>
              <w:rPr>
                <w:sz w:val="18"/>
                <w:szCs w:val="18"/>
                <w:lang w:val="en-GB"/>
              </w:rPr>
            </w:pPr>
          </w:p>
        </w:tc>
        <w:tc>
          <w:tcPr>
            <w:tcW w:w="360" w:type="dxa"/>
          </w:tcPr>
          <w:p w14:paraId="3B294AD1" w14:textId="77777777" w:rsidR="00924A2E" w:rsidRPr="008A2D9C" w:rsidRDefault="00924A2E" w:rsidP="00206EF4">
            <w:pPr>
              <w:rPr>
                <w:sz w:val="18"/>
                <w:szCs w:val="18"/>
                <w:lang w:val="en-GB"/>
              </w:rPr>
            </w:pPr>
          </w:p>
        </w:tc>
        <w:tc>
          <w:tcPr>
            <w:tcW w:w="360" w:type="dxa"/>
          </w:tcPr>
          <w:p w14:paraId="3A28018D" w14:textId="77777777" w:rsidR="00924A2E" w:rsidRPr="008A2D9C" w:rsidRDefault="00924A2E" w:rsidP="00206EF4">
            <w:pPr>
              <w:rPr>
                <w:sz w:val="18"/>
                <w:szCs w:val="18"/>
                <w:lang w:val="en-GB"/>
              </w:rPr>
            </w:pPr>
          </w:p>
        </w:tc>
      </w:tr>
      <w:tr w:rsidR="00924A2E" w:rsidRPr="008A2D9C" w14:paraId="5BAC60E8" w14:textId="77777777" w:rsidTr="00206EF4">
        <w:tc>
          <w:tcPr>
            <w:tcW w:w="2070" w:type="dxa"/>
            <w:shd w:val="clear" w:color="auto" w:fill="auto"/>
          </w:tcPr>
          <w:p w14:paraId="73D7A395" w14:textId="77777777" w:rsidR="00924A2E" w:rsidRPr="008A2D9C" w:rsidRDefault="00924A2E" w:rsidP="00206EF4">
            <w:pPr>
              <w:pStyle w:val="GEFFieldtoFillout"/>
              <w:ind w:left="0"/>
              <w:rPr>
                <w:rFonts w:ascii="Arial" w:eastAsia="MS Mincho" w:hAnsi="Arial" w:cs="Arial"/>
                <w:i/>
                <w:color w:val="auto"/>
                <w:sz w:val="18"/>
                <w:szCs w:val="18"/>
                <w:lang w:val="en-GB"/>
              </w:rPr>
            </w:pPr>
            <w:r w:rsidRPr="008A2D9C">
              <w:rPr>
                <w:rFonts w:ascii="Arial" w:eastAsia="MS Mincho" w:hAnsi="Arial" w:cs="Arial"/>
                <w:i/>
                <w:color w:val="auto"/>
                <w:sz w:val="18"/>
                <w:szCs w:val="18"/>
                <w:lang w:val="en-GB"/>
              </w:rPr>
              <w:t>Output 2.1.3: Agroforestry and forest restoration promoted through the establishment of community tree nurseries in Endlal, Laba, Bakla and Nakfa.</w:t>
            </w:r>
          </w:p>
        </w:tc>
        <w:tc>
          <w:tcPr>
            <w:tcW w:w="1566" w:type="dxa"/>
          </w:tcPr>
          <w:p w14:paraId="32AB8F61" w14:textId="77777777" w:rsidR="00924A2E" w:rsidRPr="008A2D9C" w:rsidRDefault="00924A2E" w:rsidP="00206EF4">
            <w:pPr>
              <w:jc w:val="left"/>
              <w:rPr>
                <w:i/>
                <w:sz w:val="18"/>
                <w:szCs w:val="18"/>
                <w:lang w:val="en-GB"/>
              </w:rPr>
            </w:pPr>
            <w:r w:rsidRPr="008A2D9C">
              <w:rPr>
                <w:i/>
                <w:sz w:val="18"/>
                <w:szCs w:val="18"/>
                <w:lang w:val="en-GB"/>
              </w:rPr>
              <w:t xml:space="preserve">Results indicator 15: </w:t>
            </w:r>
            <w:r w:rsidRPr="001121BB">
              <w:rPr>
                <w:sz w:val="18"/>
                <w:szCs w:val="18"/>
                <w:lang w:val="en-GB"/>
              </w:rPr>
              <w:t>Number of tree nurseries established</w:t>
            </w:r>
            <w:r w:rsidRPr="008A2D9C">
              <w:rPr>
                <w:i/>
                <w:sz w:val="18"/>
                <w:szCs w:val="18"/>
                <w:lang w:val="en-GB"/>
              </w:rPr>
              <w:t>.</w:t>
            </w:r>
          </w:p>
          <w:p w14:paraId="7AA846A4" w14:textId="77777777" w:rsidR="00924A2E" w:rsidRPr="008A2D9C" w:rsidRDefault="00924A2E" w:rsidP="00206EF4">
            <w:pPr>
              <w:jc w:val="left"/>
              <w:rPr>
                <w:sz w:val="18"/>
                <w:szCs w:val="18"/>
                <w:lang w:val="en-GB"/>
              </w:rPr>
            </w:pPr>
            <w:r w:rsidRPr="008A2D9C">
              <w:rPr>
                <w:i/>
                <w:sz w:val="18"/>
                <w:szCs w:val="18"/>
                <w:lang w:val="en-GB"/>
              </w:rPr>
              <w:t xml:space="preserve">Baseline: </w:t>
            </w:r>
            <w:r w:rsidRPr="008A2D9C">
              <w:rPr>
                <w:sz w:val="18"/>
                <w:szCs w:val="18"/>
                <w:lang w:val="en-GB"/>
              </w:rPr>
              <w:t>0</w:t>
            </w:r>
          </w:p>
          <w:p w14:paraId="24AAE995" w14:textId="77777777" w:rsidR="00924A2E" w:rsidRPr="008A2D9C" w:rsidRDefault="00924A2E" w:rsidP="00206EF4">
            <w:pPr>
              <w:jc w:val="left"/>
              <w:rPr>
                <w:sz w:val="18"/>
                <w:szCs w:val="18"/>
                <w:lang w:val="en-GB"/>
              </w:rPr>
            </w:pPr>
            <w:r w:rsidRPr="008A2D9C">
              <w:rPr>
                <w:i/>
                <w:sz w:val="18"/>
                <w:szCs w:val="18"/>
                <w:lang w:val="en-GB"/>
              </w:rPr>
              <w:t xml:space="preserve">Target: </w:t>
            </w:r>
            <w:r w:rsidRPr="008A2D9C">
              <w:rPr>
                <w:sz w:val="18"/>
                <w:szCs w:val="18"/>
                <w:lang w:val="en-GB"/>
              </w:rPr>
              <w:t>4</w:t>
            </w:r>
          </w:p>
        </w:tc>
        <w:tc>
          <w:tcPr>
            <w:tcW w:w="851" w:type="dxa"/>
            <w:shd w:val="clear" w:color="auto" w:fill="auto"/>
          </w:tcPr>
          <w:p w14:paraId="4BCFB11A" w14:textId="77777777" w:rsidR="00924A2E" w:rsidRPr="008A2D9C" w:rsidRDefault="00924A2E" w:rsidP="00206EF4">
            <w:pPr>
              <w:rPr>
                <w:sz w:val="18"/>
                <w:szCs w:val="18"/>
                <w:lang w:val="en-GB"/>
              </w:rPr>
            </w:pPr>
          </w:p>
        </w:tc>
        <w:tc>
          <w:tcPr>
            <w:tcW w:w="360" w:type="dxa"/>
            <w:shd w:val="clear" w:color="auto" w:fill="auto"/>
          </w:tcPr>
          <w:p w14:paraId="79CA0038" w14:textId="77777777" w:rsidR="00924A2E" w:rsidRPr="008A2D9C" w:rsidRDefault="00924A2E" w:rsidP="00206EF4">
            <w:pPr>
              <w:rPr>
                <w:sz w:val="18"/>
                <w:szCs w:val="18"/>
                <w:lang w:val="en-GB"/>
              </w:rPr>
            </w:pPr>
          </w:p>
        </w:tc>
        <w:tc>
          <w:tcPr>
            <w:tcW w:w="360" w:type="dxa"/>
            <w:shd w:val="clear" w:color="auto" w:fill="auto"/>
          </w:tcPr>
          <w:p w14:paraId="55775303" w14:textId="77777777" w:rsidR="00627892" w:rsidRDefault="00627892" w:rsidP="00206EF4">
            <w:pPr>
              <w:rPr>
                <w:sz w:val="18"/>
                <w:szCs w:val="18"/>
                <w:lang w:val="en-GB"/>
              </w:rPr>
            </w:pPr>
          </w:p>
          <w:p w14:paraId="5DB87EDE" w14:textId="77777777" w:rsidR="00924A2E" w:rsidRPr="00627892" w:rsidRDefault="00924A2E" w:rsidP="00627892">
            <w:pPr>
              <w:rPr>
                <w:sz w:val="18"/>
                <w:szCs w:val="18"/>
                <w:lang w:val="en-GB"/>
              </w:rPr>
            </w:pPr>
          </w:p>
        </w:tc>
        <w:tc>
          <w:tcPr>
            <w:tcW w:w="360" w:type="dxa"/>
            <w:shd w:val="clear" w:color="auto" w:fill="auto"/>
          </w:tcPr>
          <w:p w14:paraId="09E7F041" w14:textId="77777777" w:rsidR="00924A2E" w:rsidRPr="008A2D9C" w:rsidRDefault="00924A2E" w:rsidP="00206EF4">
            <w:pPr>
              <w:rPr>
                <w:sz w:val="18"/>
                <w:szCs w:val="18"/>
                <w:lang w:val="en-GB"/>
              </w:rPr>
            </w:pPr>
          </w:p>
        </w:tc>
        <w:tc>
          <w:tcPr>
            <w:tcW w:w="360" w:type="dxa"/>
            <w:shd w:val="clear" w:color="auto" w:fill="auto"/>
          </w:tcPr>
          <w:p w14:paraId="21F8ACC8" w14:textId="77777777" w:rsidR="00924A2E" w:rsidRPr="008A2D9C" w:rsidRDefault="00924A2E" w:rsidP="00206EF4">
            <w:pPr>
              <w:rPr>
                <w:sz w:val="18"/>
                <w:szCs w:val="18"/>
                <w:lang w:val="en-GB"/>
              </w:rPr>
            </w:pPr>
          </w:p>
        </w:tc>
        <w:tc>
          <w:tcPr>
            <w:tcW w:w="360" w:type="dxa"/>
            <w:shd w:val="clear" w:color="auto" w:fill="auto"/>
          </w:tcPr>
          <w:p w14:paraId="5C092CDA"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70A89E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A5838AF" w14:textId="77777777" w:rsidR="00924A2E" w:rsidRPr="008A2D9C" w:rsidRDefault="00924A2E" w:rsidP="00206EF4">
            <w:pPr>
              <w:rPr>
                <w:sz w:val="18"/>
                <w:szCs w:val="18"/>
                <w:lang w:val="en-GB"/>
              </w:rPr>
            </w:pPr>
          </w:p>
        </w:tc>
        <w:tc>
          <w:tcPr>
            <w:tcW w:w="360" w:type="dxa"/>
            <w:shd w:val="clear" w:color="auto" w:fill="auto"/>
          </w:tcPr>
          <w:p w14:paraId="4583510A"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9C8C0B3"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5958B97"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518DD4C"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5EE845A"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A583F13"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6786F3A"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54FEE2C"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670C941"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FE59017"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4D59527"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0C7C7FE"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B503869"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F90E584"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4C1DCD6"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C41B62A"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FF63A7B"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42E56A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0BE1F13"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8BB0BC4"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ABF65AD" w14:textId="77777777" w:rsidR="00924A2E" w:rsidRPr="008A2D9C" w:rsidRDefault="00924A2E" w:rsidP="00206EF4">
            <w:pPr>
              <w:rPr>
                <w:sz w:val="18"/>
                <w:szCs w:val="18"/>
                <w:lang w:val="en-GB"/>
              </w:rPr>
            </w:pPr>
          </w:p>
        </w:tc>
      </w:tr>
      <w:tr w:rsidR="00924A2E" w:rsidRPr="008A2D9C" w14:paraId="49F1834B" w14:textId="77777777" w:rsidTr="00206EF4">
        <w:tc>
          <w:tcPr>
            <w:tcW w:w="2070" w:type="dxa"/>
            <w:shd w:val="clear" w:color="auto" w:fill="auto"/>
          </w:tcPr>
          <w:p w14:paraId="7F0E93EC" w14:textId="77777777" w:rsidR="00924A2E" w:rsidRPr="008A2D9C" w:rsidRDefault="00924A2E" w:rsidP="00206EF4">
            <w:pPr>
              <w:pStyle w:val="GEFFieldtoFillout"/>
              <w:ind w:left="0"/>
              <w:rPr>
                <w:rFonts w:ascii="Arial" w:eastAsia="MS Mincho" w:hAnsi="Arial" w:cs="Arial"/>
                <w:i/>
                <w:color w:val="auto"/>
                <w:sz w:val="18"/>
                <w:szCs w:val="18"/>
                <w:lang w:val="en-GB"/>
              </w:rPr>
            </w:pPr>
            <w:r w:rsidRPr="008A2D9C">
              <w:rPr>
                <w:rFonts w:ascii="Arial" w:eastAsia="MS Mincho" w:hAnsi="Arial" w:cs="Arial"/>
                <w:i/>
                <w:color w:val="auto"/>
                <w:sz w:val="18"/>
                <w:szCs w:val="18"/>
                <w:lang w:val="en-GB"/>
              </w:rPr>
              <w:t xml:space="preserve">Output 2.1.4: Community-managed forest enclosures expanded through planting and assisted natural regeneration of indigenous and drought-resistant tree species, including the African Wild Olive (Olea europaea sub-species Africana), East African juniper (Juniperus </w:t>
            </w:r>
            <w:r w:rsidR="007F79C9" w:rsidRPr="008A2D9C">
              <w:rPr>
                <w:rFonts w:ascii="Arial" w:eastAsia="MS Mincho" w:hAnsi="Arial" w:cs="Arial"/>
                <w:i/>
                <w:color w:val="auto"/>
                <w:sz w:val="18"/>
                <w:szCs w:val="18"/>
                <w:lang w:val="en-GB"/>
              </w:rPr>
              <w:t>procera</w:t>
            </w:r>
            <w:r w:rsidRPr="008A2D9C">
              <w:rPr>
                <w:rFonts w:ascii="Arial" w:eastAsia="MS Mincho" w:hAnsi="Arial" w:cs="Arial"/>
                <w:i/>
                <w:color w:val="auto"/>
                <w:sz w:val="18"/>
                <w:szCs w:val="18"/>
                <w:lang w:val="en-GB"/>
              </w:rPr>
              <w:t>) and Carissa edulis.</w:t>
            </w:r>
          </w:p>
        </w:tc>
        <w:tc>
          <w:tcPr>
            <w:tcW w:w="1566" w:type="dxa"/>
          </w:tcPr>
          <w:p w14:paraId="6D4DB74C" w14:textId="77777777" w:rsidR="00924A2E" w:rsidRPr="008A2D9C" w:rsidRDefault="00924A2E" w:rsidP="00206EF4">
            <w:pPr>
              <w:jc w:val="left"/>
              <w:rPr>
                <w:sz w:val="18"/>
                <w:szCs w:val="18"/>
                <w:lang w:val="en-GB"/>
              </w:rPr>
            </w:pPr>
            <w:r w:rsidRPr="008A2D9C">
              <w:rPr>
                <w:i/>
                <w:sz w:val="18"/>
                <w:szCs w:val="18"/>
                <w:lang w:val="en-GB"/>
              </w:rPr>
              <w:t>Results indicator 16:</w:t>
            </w:r>
            <w:r w:rsidRPr="008A2D9C">
              <w:rPr>
                <w:sz w:val="18"/>
                <w:szCs w:val="18"/>
                <w:lang w:val="en-GB"/>
              </w:rPr>
              <w:t>Number of hectares under community-managed forest enclosures.</w:t>
            </w:r>
          </w:p>
          <w:p w14:paraId="597DD478" w14:textId="77777777" w:rsidR="00924A2E" w:rsidRPr="008A2D9C" w:rsidRDefault="00924A2E" w:rsidP="00206EF4">
            <w:pPr>
              <w:jc w:val="left"/>
              <w:rPr>
                <w:sz w:val="18"/>
                <w:szCs w:val="18"/>
                <w:lang w:val="en-GB"/>
              </w:rPr>
            </w:pPr>
            <w:r w:rsidRPr="008A2D9C">
              <w:rPr>
                <w:i/>
                <w:sz w:val="18"/>
                <w:szCs w:val="18"/>
                <w:lang w:val="en-GB"/>
              </w:rPr>
              <w:t xml:space="preserve">Baseline: </w:t>
            </w:r>
            <w:r w:rsidRPr="008A2D9C">
              <w:rPr>
                <w:sz w:val="18"/>
                <w:szCs w:val="18"/>
                <w:lang w:val="en-GB"/>
              </w:rPr>
              <w:t>160 ha</w:t>
            </w:r>
          </w:p>
          <w:p w14:paraId="4B4CF528" w14:textId="77777777" w:rsidR="00924A2E" w:rsidRPr="008A2D9C" w:rsidRDefault="00924A2E" w:rsidP="00206EF4">
            <w:pPr>
              <w:jc w:val="left"/>
              <w:rPr>
                <w:sz w:val="18"/>
                <w:szCs w:val="18"/>
                <w:lang w:val="en-GB"/>
              </w:rPr>
            </w:pPr>
            <w:r w:rsidRPr="008A2D9C">
              <w:rPr>
                <w:i/>
                <w:sz w:val="18"/>
                <w:szCs w:val="18"/>
                <w:lang w:val="en-GB"/>
              </w:rPr>
              <w:t>Target:</w:t>
            </w:r>
            <w:r w:rsidRPr="008A2D9C">
              <w:rPr>
                <w:sz w:val="18"/>
                <w:szCs w:val="18"/>
                <w:lang w:val="en-GB"/>
              </w:rPr>
              <w:t xml:space="preserve"> 14,500 ha by midterm, 17,500 ha by project end.</w:t>
            </w:r>
          </w:p>
        </w:tc>
        <w:tc>
          <w:tcPr>
            <w:tcW w:w="851" w:type="dxa"/>
            <w:shd w:val="clear" w:color="auto" w:fill="auto"/>
          </w:tcPr>
          <w:p w14:paraId="6265D925" w14:textId="77777777" w:rsidR="00924A2E" w:rsidRPr="008A2D9C" w:rsidRDefault="00924A2E" w:rsidP="00206EF4">
            <w:pPr>
              <w:rPr>
                <w:sz w:val="18"/>
                <w:szCs w:val="18"/>
                <w:lang w:val="en-GB"/>
              </w:rPr>
            </w:pPr>
          </w:p>
        </w:tc>
        <w:tc>
          <w:tcPr>
            <w:tcW w:w="360" w:type="dxa"/>
            <w:shd w:val="clear" w:color="auto" w:fill="auto"/>
          </w:tcPr>
          <w:p w14:paraId="78484392" w14:textId="77777777" w:rsidR="00924A2E" w:rsidRPr="008A2D9C" w:rsidRDefault="00924A2E" w:rsidP="00206EF4">
            <w:pPr>
              <w:rPr>
                <w:sz w:val="18"/>
                <w:szCs w:val="18"/>
                <w:lang w:val="en-GB"/>
              </w:rPr>
            </w:pPr>
          </w:p>
        </w:tc>
        <w:tc>
          <w:tcPr>
            <w:tcW w:w="360" w:type="dxa"/>
            <w:shd w:val="clear" w:color="auto" w:fill="auto"/>
          </w:tcPr>
          <w:p w14:paraId="07551DCC" w14:textId="77777777" w:rsidR="00924A2E" w:rsidRPr="008A2D9C" w:rsidRDefault="00924A2E" w:rsidP="00206EF4">
            <w:pPr>
              <w:rPr>
                <w:sz w:val="18"/>
                <w:szCs w:val="18"/>
                <w:lang w:val="en-GB"/>
              </w:rPr>
            </w:pPr>
          </w:p>
        </w:tc>
        <w:tc>
          <w:tcPr>
            <w:tcW w:w="360" w:type="dxa"/>
            <w:shd w:val="clear" w:color="auto" w:fill="auto"/>
          </w:tcPr>
          <w:p w14:paraId="6764C1FF" w14:textId="77777777" w:rsidR="00924A2E" w:rsidRPr="008A2D9C" w:rsidRDefault="00924A2E" w:rsidP="00206EF4">
            <w:pPr>
              <w:rPr>
                <w:sz w:val="18"/>
                <w:szCs w:val="18"/>
                <w:lang w:val="en-GB"/>
              </w:rPr>
            </w:pPr>
          </w:p>
        </w:tc>
        <w:tc>
          <w:tcPr>
            <w:tcW w:w="360" w:type="dxa"/>
            <w:shd w:val="clear" w:color="auto" w:fill="auto"/>
          </w:tcPr>
          <w:p w14:paraId="1F7337E5" w14:textId="77777777" w:rsidR="00924A2E" w:rsidRPr="008A2D9C" w:rsidRDefault="00924A2E" w:rsidP="00206EF4">
            <w:pPr>
              <w:rPr>
                <w:sz w:val="18"/>
                <w:szCs w:val="18"/>
                <w:lang w:val="en-GB"/>
              </w:rPr>
            </w:pPr>
          </w:p>
        </w:tc>
        <w:tc>
          <w:tcPr>
            <w:tcW w:w="360" w:type="dxa"/>
            <w:shd w:val="clear" w:color="auto" w:fill="auto"/>
          </w:tcPr>
          <w:p w14:paraId="22340105" w14:textId="77777777" w:rsidR="00924A2E" w:rsidRPr="008A2D9C" w:rsidRDefault="00924A2E" w:rsidP="00206EF4">
            <w:pPr>
              <w:rPr>
                <w:sz w:val="18"/>
                <w:szCs w:val="18"/>
                <w:lang w:val="en-GB"/>
              </w:rPr>
            </w:pPr>
          </w:p>
        </w:tc>
        <w:tc>
          <w:tcPr>
            <w:tcW w:w="360" w:type="dxa"/>
            <w:shd w:val="clear" w:color="auto" w:fill="auto"/>
          </w:tcPr>
          <w:p w14:paraId="4017D277" w14:textId="77777777" w:rsidR="00924A2E" w:rsidRPr="008A2D9C" w:rsidRDefault="00924A2E" w:rsidP="00206EF4">
            <w:pPr>
              <w:rPr>
                <w:sz w:val="18"/>
                <w:szCs w:val="18"/>
                <w:lang w:val="en-GB"/>
              </w:rPr>
            </w:pPr>
          </w:p>
        </w:tc>
        <w:tc>
          <w:tcPr>
            <w:tcW w:w="360" w:type="dxa"/>
            <w:shd w:val="clear" w:color="auto" w:fill="auto"/>
          </w:tcPr>
          <w:p w14:paraId="6CF1FB2A" w14:textId="77777777" w:rsidR="00924A2E" w:rsidRPr="008A2D9C" w:rsidRDefault="00924A2E" w:rsidP="00206EF4">
            <w:pPr>
              <w:rPr>
                <w:sz w:val="18"/>
                <w:szCs w:val="18"/>
                <w:lang w:val="en-GB"/>
              </w:rPr>
            </w:pPr>
          </w:p>
        </w:tc>
        <w:tc>
          <w:tcPr>
            <w:tcW w:w="360" w:type="dxa"/>
            <w:shd w:val="clear" w:color="auto" w:fill="auto"/>
          </w:tcPr>
          <w:p w14:paraId="1A3D7598"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2D4FB18"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FB1AE5E"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E7B4681"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A4CB488"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BB68DF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570037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5408B99"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83830FF"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EBC53E5"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9EB46F1"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20D61B8"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66AA556"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455B7C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776FC9E"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AC61842"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C9D742A"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F7E6771"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F534160" w14:textId="77777777" w:rsidR="00924A2E" w:rsidRPr="008A2D9C" w:rsidRDefault="00924A2E" w:rsidP="00206EF4">
            <w:pPr>
              <w:rPr>
                <w:sz w:val="18"/>
                <w:szCs w:val="18"/>
                <w:lang w:val="en-GB"/>
              </w:rPr>
            </w:pPr>
          </w:p>
        </w:tc>
        <w:tc>
          <w:tcPr>
            <w:tcW w:w="360" w:type="dxa"/>
          </w:tcPr>
          <w:p w14:paraId="67FFEC38" w14:textId="77777777" w:rsidR="00924A2E" w:rsidRPr="008A2D9C" w:rsidRDefault="00924A2E" w:rsidP="00206EF4">
            <w:pPr>
              <w:rPr>
                <w:sz w:val="18"/>
                <w:szCs w:val="18"/>
                <w:lang w:val="en-GB"/>
              </w:rPr>
            </w:pPr>
          </w:p>
        </w:tc>
        <w:tc>
          <w:tcPr>
            <w:tcW w:w="360" w:type="dxa"/>
          </w:tcPr>
          <w:p w14:paraId="6016135B" w14:textId="77777777" w:rsidR="00924A2E" w:rsidRPr="008A2D9C" w:rsidRDefault="00924A2E" w:rsidP="00206EF4">
            <w:pPr>
              <w:rPr>
                <w:sz w:val="18"/>
                <w:szCs w:val="18"/>
                <w:lang w:val="en-GB"/>
              </w:rPr>
            </w:pPr>
          </w:p>
        </w:tc>
      </w:tr>
      <w:tr w:rsidR="00924A2E" w:rsidRPr="008A2D9C" w14:paraId="56FFE019" w14:textId="77777777" w:rsidTr="00206EF4">
        <w:tc>
          <w:tcPr>
            <w:tcW w:w="2070" w:type="dxa"/>
            <w:shd w:val="clear" w:color="auto" w:fill="auto"/>
          </w:tcPr>
          <w:p w14:paraId="5146AA0A" w14:textId="77777777" w:rsidR="00924A2E" w:rsidRPr="008A2D9C" w:rsidRDefault="00924A2E" w:rsidP="00206EF4">
            <w:pPr>
              <w:pStyle w:val="GEFFieldtoFillout"/>
              <w:ind w:left="0"/>
              <w:rPr>
                <w:rFonts w:ascii="Arial" w:eastAsia="MS Mincho" w:hAnsi="Arial" w:cs="Arial"/>
                <w:i/>
                <w:color w:val="auto"/>
                <w:sz w:val="18"/>
                <w:szCs w:val="18"/>
                <w:lang w:val="en-GB"/>
              </w:rPr>
            </w:pPr>
            <w:r w:rsidRPr="008A2D9C">
              <w:rPr>
                <w:rFonts w:ascii="Arial" w:eastAsia="MS Mincho" w:hAnsi="Arial" w:cs="Arial"/>
                <w:i/>
                <w:color w:val="auto"/>
                <w:sz w:val="18"/>
                <w:szCs w:val="18"/>
                <w:lang w:val="en-GB"/>
              </w:rPr>
              <w:t>Output 2.1.5: Alternative livelihoods and value-addition opportunities identified and supported to reduce over-dependence on unsustainable land use practices, in particular, bee-keeping (honey production) and horticulture (vegetable and fruit crops).</w:t>
            </w:r>
          </w:p>
        </w:tc>
        <w:tc>
          <w:tcPr>
            <w:tcW w:w="1566" w:type="dxa"/>
          </w:tcPr>
          <w:p w14:paraId="1EF61AA6" w14:textId="77777777" w:rsidR="00924A2E" w:rsidRPr="008A2D9C" w:rsidRDefault="00924A2E" w:rsidP="00206EF4">
            <w:pPr>
              <w:jc w:val="left"/>
              <w:rPr>
                <w:sz w:val="18"/>
                <w:szCs w:val="18"/>
                <w:lang w:val="en-GB"/>
              </w:rPr>
            </w:pPr>
            <w:r w:rsidRPr="008A2D9C">
              <w:rPr>
                <w:i/>
                <w:sz w:val="18"/>
                <w:szCs w:val="18"/>
                <w:lang w:val="en-GB"/>
              </w:rPr>
              <w:t xml:space="preserve">Results indicator 17: </w:t>
            </w:r>
            <w:r w:rsidRPr="008A2D9C">
              <w:rPr>
                <w:sz w:val="18"/>
                <w:szCs w:val="18"/>
                <w:lang w:val="en-GB"/>
              </w:rPr>
              <w:t>Number of households supported for alternative livelihoods and value-addition opportunities.</w:t>
            </w:r>
          </w:p>
          <w:p w14:paraId="6269240D" w14:textId="77777777" w:rsidR="00924A2E" w:rsidRPr="008A2D9C" w:rsidRDefault="00924A2E" w:rsidP="00206EF4">
            <w:pPr>
              <w:jc w:val="left"/>
              <w:rPr>
                <w:sz w:val="18"/>
                <w:szCs w:val="18"/>
                <w:lang w:val="en-GB"/>
              </w:rPr>
            </w:pPr>
            <w:r w:rsidRPr="008A2D9C">
              <w:rPr>
                <w:i/>
                <w:sz w:val="18"/>
                <w:szCs w:val="18"/>
                <w:lang w:val="en-GB"/>
              </w:rPr>
              <w:t xml:space="preserve">Baseline: </w:t>
            </w:r>
            <w:r w:rsidRPr="008A2D9C">
              <w:rPr>
                <w:sz w:val="18"/>
                <w:szCs w:val="18"/>
                <w:lang w:val="en-GB"/>
              </w:rPr>
              <w:t xml:space="preserve"> 0</w:t>
            </w:r>
          </w:p>
          <w:p w14:paraId="7698E714" w14:textId="77777777" w:rsidR="00924A2E" w:rsidRPr="008A2D9C" w:rsidRDefault="00924A2E" w:rsidP="00206EF4">
            <w:pPr>
              <w:jc w:val="left"/>
              <w:rPr>
                <w:sz w:val="18"/>
                <w:szCs w:val="18"/>
                <w:lang w:val="en-GB"/>
              </w:rPr>
            </w:pPr>
            <w:r w:rsidRPr="008A2D9C">
              <w:rPr>
                <w:i/>
                <w:sz w:val="18"/>
                <w:szCs w:val="18"/>
                <w:lang w:val="en-GB"/>
              </w:rPr>
              <w:t>Target:</w:t>
            </w:r>
            <w:r w:rsidRPr="008A2D9C">
              <w:rPr>
                <w:sz w:val="18"/>
                <w:szCs w:val="18"/>
                <w:lang w:val="en-GB"/>
              </w:rPr>
              <w:t xml:space="preserve"> 2,000 by midterm, 5000 by project end.</w:t>
            </w:r>
          </w:p>
        </w:tc>
        <w:tc>
          <w:tcPr>
            <w:tcW w:w="851" w:type="dxa"/>
            <w:shd w:val="clear" w:color="auto" w:fill="auto"/>
          </w:tcPr>
          <w:p w14:paraId="62E5DABB" w14:textId="77777777" w:rsidR="00924A2E" w:rsidRPr="008A2D9C" w:rsidRDefault="00924A2E" w:rsidP="00206EF4">
            <w:pPr>
              <w:rPr>
                <w:sz w:val="18"/>
                <w:szCs w:val="18"/>
                <w:lang w:val="en-GB"/>
              </w:rPr>
            </w:pPr>
          </w:p>
        </w:tc>
        <w:tc>
          <w:tcPr>
            <w:tcW w:w="360" w:type="dxa"/>
            <w:shd w:val="clear" w:color="auto" w:fill="auto"/>
          </w:tcPr>
          <w:p w14:paraId="27052A80" w14:textId="77777777" w:rsidR="00924A2E" w:rsidRPr="008A2D9C" w:rsidRDefault="00924A2E" w:rsidP="00206EF4">
            <w:pPr>
              <w:rPr>
                <w:sz w:val="18"/>
                <w:szCs w:val="18"/>
                <w:lang w:val="en-GB"/>
              </w:rPr>
            </w:pPr>
          </w:p>
        </w:tc>
        <w:tc>
          <w:tcPr>
            <w:tcW w:w="360" w:type="dxa"/>
            <w:shd w:val="clear" w:color="auto" w:fill="auto"/>
          </w:tcPr>
          <w:p w14:paraId="0C3C3FED" w14:textId="77777777" w:rsidR="00924A2E" w:rsidRPr="008A2D9C" w:rsidRDefault="00924A2E" w:rsidP="00206EF4">
            <w:pPr>
              <w:rPr>
                <w:sz w:val="18"/>
                <w:szCs w:val="18"/>
                <w:lang w:val="en-GB"/>
              </w:rPr>
            </w:pPr>
          </w:p>
        </w:tc>
        <w:tc>
          <w:tcPr>
            <w:tcW w:w="360" w:type="dxa"/>
            <w:shd w:val="clear" w:color="auto" w:fill="auto"/>
          </w:tcPr>
          <w:p w14:paraId="7E6D2F40" w14:textId="77777777" w:rsidR="00924A2E" w:rsidRPr="008A2D9C" w:rsidRDefault="00924A2E" w:rsidP="00206EF4">
            <w:pPr>
              <w:rPr>
                <w:sz w:val="18"/>
                <w:szCs w:val="18"/>
                <w:lang w:val="en-GB"/>
              </w:rPr>
            </w:pPr>
          </w:p>
        </w:tc>
        <w:tc>
          <w:tcPr>
            <w:tcW w:w="360" w:type="dxa"/>
            <w:shd w:val="clear" w:color="auto" w:fill="auto"/>
          </w:tcPr>
          <w:p w14:paraId="3DBAA761" w14:textId="77777777" w:rsidR="00924A2E" w:rsidRPr="008A2D9C" w:rsidRDefault="00924A2E" w:rsidP="00206EF4">
            <w:pPr>
              <w:rPr>
                <w:sz w:val="18"/>
                <w:szCs w:val="18"/>
                <w:lang w:val="en-GB"/>
              </w:rPr>
            </w:pPr>
          </w:p>
        </w:tc>
        <w:tc>
          <w:tcPr>
            <w:tcW w:w="360" w:type="dxa"/>
            <w:shd w:val="clear" w:color="auto" w:fill="auto"/>
          </w:tcPr>
          <w:p w14:paraId="3CB41B44" w14:textId="77777777" w:rsidR="00924A2E" w:rsidRPr="008A2D9C" w:rsidRDefault="00924A2E" w:rsidP="00206EF4">
            <w:pPr>
              <w:rPr>
                <w:sz w:val="18"/>
                <w:szCs w:val="18"/>
                <w:lang w:val="en-GB"/>
              </w:rPr>
            </w:pPr>
          </w:p>
        </w:tc>
        <w:tc>
          <w:tcPr>
            <w:tcW w:w="360" w:type="dxa"/>
            <w:shd w:val="clear" w:color="auto" w:fill="auto"/>
          </w:tcPr>
          <w:p w14:paraId="6486D02D" w14:textId="77777777" w:rsidR="00924A2E" w:rsidRPr="008A2D9C" w:rsidRDefault="00924A2E" w:rsidP="00206EF4">
            <w:pPr>
              <w:rPr>
                <w:sz w:val="18"/>
                <w:szCs w:val="18"/>
                <w:lang w:val="en-GB"/>
              </w:rPr>
            </w:pPr>
          </w:p>
        </w:tc>
        <w:tc>
          <w:tcPr>
            <w:tcW w:w="360" w:type="dxa"/>
            <w:shd w:val="clear" w:color="auto" w:fill="auto"/>
          </w:tcPr>
          <w:p w14:paraId="22ED2B56" w14:textId="77777777" w:rsidR="00924A2E" w:rsidRPr="008A2D9C" w:rsidRDefault="00924A2E" w:rsidP="00206EF4">
            <w:pPr>
              <w:rPr>
                <w:sz w:val="18"/>
                <w:szCs w:val="18"/>
                <w:lang w:val="en-GB"/>
              </w:rPr>
            </w:pPr>
          </w:p>
        </w:tc>
        <w:tc>
          <w:tcPr>
            <w:tcW w:w="360" w:type="dxa"/>
            <w:shd w:val="clear" w:color="auto" w:fill="auto"/>
          </w:tcPr>
          <w:p w14:paraId="7FA445AD" w14:textId="77777777" w:rsidR="00924A2E" w:rsidRPr="008A2D9C" w:rsidRDefault="00924A2E" w:rsidP="00206EF4">
            <w:pPr>
              <w:rPr>
                <w:sz w:val="18"/>
                <w:szCs w:val="18"/>
                <w:lang w:val="en-GB"/>
              </w:rPr>
            </w:pPr>
          </w:p>
        </w:tc>
        <w:tc>
          <w:tcPr>
            <w:tcW w:w="360" w:type="dxa"/>
            <w:shd w:val="clear" w:color="auto" w:fill="auto"/>
          </w:tcPr>
          <w:p w14:paraId="5C11E9F8"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649AD21"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383A341" w14:textId="77777777" w:rsidR="00924A2E" w:rsidRPr="008A2D9C" w:rsidRDefault="00924A2E" w:rsidP="00206EF4">
            <w:pPr>
              <w:rPr>
                <w:sz w:val="18"/>
                <w:szCs w:val="18"/>
                <w:lang w:val="en-GB"/>
              </w:rPr>
            </w:pPr>
          </w:p>
        </w:tc>
        <w:tc>
          <w:tcPr>
            <w:tcW w:w="360" w:type="dxa"/>
            <w:shd w:val="clear" w:color="auto" w:fill="auto"/>
          </w:tcPr>
          <w:p w14:paraId="2C1ACD68" w14:textId="77777777" w:rsidR="00924A2E" w:rsidRPr="008A2D9C" w:rsidRDefault="00924A2E" w:rsidP="00206EF4">
            <w:pPr>
              <w:rPr>
                <w:sz w:val="18"/>
                <w:szCs w:val="18"/>
                <w:lang w:val="en-GB"/>
              </w:rPr>
            </w:pPr>
          </w:p>
        </w:tc>
        <w:tc>
          <w:tcPr>
            <w:tcW w:w="360" w:type="dxa"/>
            <w:shd w:val="clear" w:color="auto" w:fill="auto"/>
          </w:tcPr>
          <w:p w14:paraId="1B46CBA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5FE7F7D"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F6D8108" w14:textId="77777777" w:rsidR="00924A2E" w:rsidRPr="008A2D9C" w:rsidRDefault="00924A2E" w:rsidP="00206EF4">
            <w:pPr>
              <w:rPr>
                <w:sz w:val="18"/>
                <w:szCs w:val="18"/>
                <w:lang w:val="en-GB"/>
              </w:rPr>
            </w:pPr>
          </w:p>
        </w:tc>
        <w:tc>
          <w:tcPr>
            <w:tcW w:w="360" w:type="dxa"/>
            <w:shd w:val="clear" w:color="auto" w:fill="auto"/>
          </w:tcPr>
          <w:p w14:paraId="76FBC03B" w14:textId="77777777" w:rsidR="00924A2E" w:rsidRPr="008A2D9C" w:rsidRDefault="00924A2E" w:rsidP="00206EF4">
            <w:pPr>
              <w:rPr>
                <w:sz w:val="18"/>
                <w:szCs w:val="18"/>
                <w:lang w:val="en-GB"/>
              </w:rPr>
            </w:pPr>
          </w:p>
        </w:tc>
        <w:tc>
          <w:tcPr>
            <w:tcW w:w="360" w:type="dxa"/>
            <w:shd w:val="clear" w:color="auto" w:fill="auto"/>
          </w:tcPr>
          <w:p w14:paraId="330A9DB5"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950EF69"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0FD73FF" w14:textId="77777777" w:rsidR="00924A2E" w:rsidRPr="008A2D9C" w:rsidRDefault="00924A2E" w:rsidP="00206EF4">
            <w:pPr>
              <w:rPr>
                <w:sz w:val="18"/>
                <w:szCs w:val="18"/>
                <w:lang w:val="en-GB"/>
              </w:rPr>
            </w:pPr>
          </w:p>
        </w:tc>
        <w:tc>
          <w:tcPr>
            <w:tcW w:w="360" w:type="dxa"/>
            <w:shd w:val="clear" w:color="auto" w:fill="auto"/>
          </w:tcPr>
          <w:p w14:paraId="4657EA35" w14:textId="77777777" w:rsidR="00924A2E" w:rsidRPr="008A2D9C" w:rsidRDefault="00924A2E" w:rsidP="00206EF4">
            <w:pPr>
              <w:rPr>
                <w:sz w:val="18"/>
                <w:szCs w:val="18"/>
                <w:lang w:val="en-GB"/>
              </w:rPr>
            </w:pPr>
          </w:p>
        </w:tc>
        <w:tc>
          <w:tcPr>
            <w:tcW w:w="360" w:type="dxa"/>
          </w:tcPr>
          <w:p w14:paraId="35C0D4BD" w14:textId="77777777" w:rsidR="00924A2E" w:rsidRPr="008A2D9C" w:rsidRDefault="00924A2E" w:rsidP="00206EF4">
            <w:pPr>
              <w:rPr>
                <w:sz w:val="18"/>
                <w:szCs w:val="18"/>
                <w:lang w:val="en-GB"/>
              </w:rPr>
            </w:pPr>
          </w:p>
        </w:tc>
        <w:tc>
          <w:tcPr>
            <w:tcW w:w="360" w:type="dxa"/>
          </w:tcPr>
          <w:p w14:paraId="41AE1633" w14:textId="77777777" w:rsidR="00924A2E" w:rsidRPr="008A2D9C" w:rsidRDefault="00924A2E" w:rsidP="00206EF4">
            <w:pPr>
              <w:rPr>
                <w:sz w:val="18"/>
                <w:szCs w:val="18"/>
                <w:lang w:val="en-GB"/>
              </w:rPr>
            </w:pPr>
          </w:p>
        </w:tc>
        <w:tc>
          <w:tcPr>
            <w:tcW w:w="360" w:type="dxa"/>
          </w:tcPr>
          <w:p w14:paraId="4E967D91" w14:textId="77777777" w:rsidR="00924A2E" w:rsidRPr="008A2D9C" w:rsidRDefault="00924A2E" w:rsidP="00206EF4">
            <w:pPr>
              <w:rPr>
                <w:sz w:val="18"/>
                <w:szCs w:val="18"/>
                <w:lang w:val="en-GB"/>
              </w:rPr>
            </w:pPr>
          </w:p>
        </w:tc>
        <w:tc>
          <w:tcPr>
            <w:tcW w:w="360" w:type="dxa"/>
          </w:tcPr>
          <w:p w14:paraId="7E5BF1BF" w14:textId="77777777" w:rsidR="00924A2E" w:rsidRPr="008A2D9C" w:rsidRDefault="00924A2E" w:rsidP="00206EF4">
            <w:pPr>
              <w:rPr>
                <w:sz w:val="18"/>
                <w:szCs w:val="18"/>
                <w:lang w:val="en-GB"/>
              </w:rPr>
            </w:pPr>
          </w:p>
        </w:tc>
        <w:tc>
          <w:tcPr>
            <w:tcW w:w="360" w:type="dxa"/>
          </w:tcPr>
          <w:p w14:paraId="285636EE" w14:textId="77777777" w:rsidR="00924A2E" w:rsidRPr="008A2D9C" w:rsidRDefault="00924A2E" w:rsidP="00206EF4">
            <w:pPr>
              <w:rPr>
                <w:sz w:val="18"/>
                <w:szCs w:val="18"/>
                <w:lang w:val="en-GB"/>
              </w:rPr>
            </w:pPr>
          </w:p>
        </w:tc>
        <w:tc>
          <w:tcPr>
            <w:tcW w:w="360" w:type="dxa"/>
          </w:tcPr>
          <w:p w14:paraId="0E861CC2" w14:textId="77777777" w:rsidR="00924A2E" w:rsidRPr="008A2D9C" w:rsidRDefault="00924A2E" w:rsidP="00206EF4">
            <w:pPr>
              <w:rPr>
                <w:sz w:val="18"/>
                <w:szCs w:val="18"/>
                <w:lang w:val="en-GB"/>
              </w:rPr>
            </w:pPr>
          </w:p>
        </w:tc>
        <w:tc>
          <w:tcPr>
            <w:tcW w:w="360" w:type="dxa"/>
          </w:tcPr>
          <w:p w14:paraId="4A09FF37" w14:textId="77777777" w:rsidR="00924A2E" w:rsidRPr="008A2D9C" w:rsidRDefault="00924A2E" w:rsidP="00206EF4">
            <w:pPr>
              <w:rPr>
                <w:sz w:val="18"/>
                <w:szCs w:val="18"/>
                <w:lang w:val="en-GB"/>
              </w:rPr>
            </w:pPr>
          </w:p>
        </w:tc>
        <w:tc>
          <w:tcPr>
            <w:tcW w:w="360" w:type="dxa"/>
          </w:tcPr>
          <w:p w14:paraId="7C90B86B" w14:textId="77777777" w:rsidR="00924A2E" w:rsidRPr="008A2D9C" w:rsidRDefault="00924A2E" w:rsidP="00206EF4">
            <w:pPr>
              <w:rPr>
                <w:sz w:val="18"/>
                <w:szCs w:val="18"/>
                <w:lang w:val="en-GB"/>
              </w:rPr>
            </w:pPr>
          </w:p>
        </w:tc>
      </w:tr>
      <w:tr w:rsidR="00924A2E" w:rsidRPr="008A2D9C" w14:paraId="561B0EF2" w14:textId="77777777" w:rsidTr="00206EF4">
        <w:tc>
          <w:tcPr>
            <w:tcW w:w="2070" w:type="dxa"/>
            <w:shd w:val="clear" w:color="auto" w:fill="auto"/>
          </w:tcPr>
          <w:p w14:paraId="31450968" w14:textId="77777777" w:rsidR="00924A2E" w:rsidRPr="008A2D9C" w:rsidRDefault="00924A2E" w:rsidP="00206EF4">
            <w:pPr>
              <w:pStyle w:val="GEFFieldtoFillout"/>
              <w:ind w:left="0"/>
              <w:rPr>
                <w:rFonts w:ascii="Arial" w:hAnsi="Arial" w:cs="Arial"/>
                <w:i/>
                <w:color w:val="auto"/>
                <w:sz w:val="18"/>
                <w:szCs w:val="18"/>
                <w:lang w:val="en-GB"/>
              </w:rPr>
            </w:pPr>
            <w:r w:rsidRPr="008A2D9C">
              <w:rPr>
                <w:rFonts w:ascii="Arial" w:hAnsi="Arial" w:cs="Arial"/>
                <w:i/>
                <w:color w:val="auto"/>
                <w:sz w:val="18"/>
                <w:szCs w:val="18"/>
                <w:lang w:val="en-GB"/>
              </w:rPr>
              <w:t>Output 3.1.1: Communication, public awareness-raising and education campaigns conducted locally, with knowledge and best practices shared regionally and globally.</w:t>
            </w:r>
          </w:p>
          <w:p w14:paraId="4086AAF4" w14:textId="77777777" w:rsidR="00924A2E" w:rsidRPr="008A2D9C" w:rsidRDefault="00924A2E" w:rsidP="00206EF4">
            <w:pPr>
              <w:pStyle w:val="GEFFieldtoFillout"/>
              <w:ind w:left="0"/>
              <w:rPr>
                <w:rFonts w:ascii="Arial" w:hAnsi="Arial" w:cs="Arial"/>
                <w:i/>
                <w:color w:val="auto"/>
                <w:sz w:val="18"/>
                <w:szCs w:val="18"/>
                <w:lang w:val="en-GB"/>
              </w:rPr>
            </w:pPr>
          </w:p>
        </w:tc>
        <w:tc>
          <w:tcPr>
            <w:tcW w:w="1566" w:type="dxa"/>
          </w:tcPr>
          <w:p w14:paraId="09593A1F" w14:textId="77777777" w:rsidR="00924A2E" w:rsidRPr="008A2D9C" w:rsidRDefault="00924A2E" w:rsidP="00206EF4">
            <w:pPr>
              <w:jc w:val="left"/>
              <w:rPr>
                <w:sz w:val="18"/>
                <w:szCs w:val="18"/>
                <w:lang w:val="en-GB"/>
              </w:rPr>
            </w:pPr>
            <w:r w:rsidRPr="008A2D9C">
              <w:rPr>
                <w:i/>
                <w:sz w:val="18"/>
                <w:szCs w:val="18"/>
                <w:lang w:val="en-GB"/>
              </w:rPr>
              <w:t>Results Indicator 18:</w:t>
            </w:r>
            <w:r w:rsidRPr="008A2D9C">
              <w:rPr>
                <w:sz w:val="18"/>
                <w:szCs w:val="18"/>
                <w:lang w:val="en-GB"/>
              </w:rPr>
              <w:t xml:space="preserve"> Number of people reached through public awareness campaigns.</w:t>
            </w:r>
          </w:p>
          <w:p w14:paraId="3F1764D2" w14:textId="77777777" w:rsidR="00924A2E" w:rsidRPr="008A2D9C" w:rsidRDefault="00924A2E" w:rsidP="00206EF4">
            <w:pPr>
              <w:jc w:val="left"/>
              <w:rPr>
                <w:sz w:val="18"/>
                <w:szCs w:val="18"/>
                <w:lang w:val="en-GB"/>
              </w:rPr>
            </w:pPr>
            <w:r w:rsidRPr="008A2D9C">
              <w:rPr>
                <w:i/>
                <w:sz w:val="18"/>
                <w:szCs w:val="18"/>
                <w:lang w:val="en-GB"/>
              </w:rPr>
              <w:t xml:space="preserve">Baseline: </w:t>
            </w:r>
            <w:r w:rsidRPr="008A2D9C">
              <w:rPr>
                <w:sz w:val="18"/>
                <w:szCs w:val="18"/>
                <w:lang w:val="en-GB"/>
              </w:rPr>
              <w:t>0</w:t>
            </w:r>
          </w:p>
          <w:p w14:paraId="7F83908C" w14:textId="187D6C06" w:rsidR="00924A2E" w:rsidRPr="008A2D9C" w:rsidRDefault="00924A2E" w:rsidP="00206EF4">
            <w:pPr>
              <w:jc w:val="left"/>
              <w:rPr>
                <w:sz w:val="18"/>
                <w:szCs w:val="18"/>
                <w:lang w:val="en-GB"/>
              </w:rPr>
            </w:pPr>
            <w:r w:rsidRPr="008A2D9C">
              <w:rPr>
                <w:i/>
                <w:sz w:val="18"/>
                <w:szCs w:val="18"/>
                <w:lang w:val="en-GB"/>
              </w:rPr>
              <w:t xml:space="preserve">Target: </w:t>
            </w:r>
            <w:r w:rsidRPr="008A2D9C">
              <w:rPr>
                <w:sz w:val="18"/>
                <w:szCs w:val="18"/>
                <w:lang w:val="en-GB"/>
              </w:rPr>
              <w:t xml:space="preserve">20,000 by midterm and </w:t>
            </w:r>
            <w:r w:rsidR="001121BB">
              <w:rPr>
                <w:sz w:val="18"/>
                <w:szCs w:val="18"/>
                <w:lang w:val="en-GB"/>
              </w:rPr>
              <w:t>50,00</w:t>
            </w:r>
            <w:r w:rsidRPr="008A2D9C">
              <w:rPr>
                <w:sz w:val="18"/>
                <w:szCs w:val="18"/>
                <w:lang w:val="en-GB"/>
              </w:rPr>
              <w:t xml:space="preserve"> by project end.</w:t>
            </w:r>
          </w:p>
        </w:tc>
        <w:tc>
          <w:tcPr>
            <w:tcW w:w="851" w:type="dxa"/>
            <w:shd w:val="clear" w:color="auto" w:fill="auto"/>
          </w:tcPr>
          <w:p w14:paraId="754D36E7" w14:textId="77777777" w:rsidR="00924A2E" w:rsidRPr="008A2D9C" w:rsidRDefault="00924A2E" w:rsidP="00206EF4">
            <w:pPr>
              <w:rPr>
                <w:sz w:val="18"/>
                <w:szCs w:val="18"/>
                <w:lang w:val="en-GB"/>
              </w:rPr>
            </w:pPr>
          </w:p>
        </w:tc>
        <w:tc>
          <w:tcPr>
            <w:tcW w:w="360" w:type="dxa"/>
            <w:shd w:val="clear" w:color="auto" w:fill="auto"/>
          </w:tcPr>
          <w:p w14:paraId="2E40396D" w14:textId="77777777" w:rsidR="00924A2E" w:rsidRPr="008A2D9C" w:rsidRDefault="00924A2E" w:rsidP="00206EF4">
            <w:pPr>
              <w:rPr>
                <w:sz w:val="18"/>
                <w:szCs w:val="18"/>
                <w:lang w:val="en-GB"/>
              </w:rPr>
            </w:pPr>
          </w:p>
        </w:tc>
        <w:tc>
          <w:tcPr>
            <w:tcW w:w="360" w:type="dxa"/>
            <w:shd w:val="clear" w:color="auto" w:fill="auto"/>
          </w:tcPr>
          <w:p w14:paraId="70E7C7A9" w14:textId="77777777" w:rsidR="00924A2E" w:rsidRPr="008A2D9C" w:rsidRDefault="00924A2E" w:rsidP="00206EF4">
            <w:pPr>
              <w:rPr>
                <w:sz w:val="18"/>
                <w:szCs w:val="18"/>
                <w:lang w:val="en-GB"/>
              </w:rPr>
            </w:pPr>
          </w:p>
        </w:tc>
        <w:tc>
          <w:tcPr>
            <w:tcW w:w="360" w:type="dxa"/>
            <w:shd w:val="clear" w:color="auto" w:fill="auto"/>
          </w:tcPr>
          <w:p w14:paraId="06E3A006" w14:textId="77777777" w:rsidR="00924A2E" w:rsidRPr="008A2D9C" w:rsidRDefault="00924A2E" w:rsidP="00206EF4">
            <w:pPr>
              <w:rPr>
                <w:sz w:val="18"/>
                <w:szCs w:val="18"/>
                <w:lang w:val="en-GB"/>
              </w:rPr>
            </w:pPr>
          </w:p>
        </w:tc>
        <w:tc>
          <w:tcPr>
            <w:tcW w:w="360" w:type="dxa"/>
            <w:shd w:val="clear" w:color="auto" w:fill="auto"/>
          </w:tcPr>
          <w:p w14:paraId="657EC2F2" w14:textId="77777777" w:rsidR="00924A2E" w:rsidRPr="008A2D9C" w:rsidRDefault="00924A2E" w:rsidP="00206EF4">
            <w:pPr>
              <w:rPr>
                <w:sz w:val="18"/>
                <w:szCs w:val="18"/>
                <w:lang w:val="en-GB"/>
              </w:rPr>
            </w:pPr>
          </w:p>
        </w:tc>
        <w:tc>
          <w:tcPr>
            <w:tcW w:w="360" w:type="dxa"/>
            <w:shd w:val="clear" w:color="auto" w:fill="auto"/>
          </w:tcPr>
          <w:p w14:paraId="4B09A3AB" w14:textId="77777777" w:rsidR="00924A2E" w:rsidRPr="008A2D9C" w:rsidRDefault="00924A2E" w:rsidP="00206EF4">
            <w:pPr>
              <w:rPr>
                <w:sz w:val="18"/>
                <w:szCs w:val="18"/>
                <w:lang w:val="en-GB"/>
              </w:rPr>
            </w:pPr>
          </w:p>
        </w:tc>
        <w:tc>
          <w:tcPr>
            <w:tcW w:w="360" w:type="dxa"/>
            <w:shd w:val="clear" w:color="auto" w:fill="auto"/>
          </w:tcPr>
          <w:p w14:paraId="4BD8A439" w14:textId="77777777" w:rsidR="00924A2E" w:rsidRPr="008A2D9C" w:rsidRDefault="00924A2E" w:rsidP="00206EF4">
            <w:pPr>
              <w:rPr>
                <w:sz w:val="18"/>
                <w:szCs w:val="18"/>
                <w:lang w:val="en-GB"/>
              </w:rPr>
            </w:pPr>
          </w:p>
        </w:tc>
        <w:tc>
          <w:tcPr>
            <w:tcW w:w="360" w:type="dxa"/>
            <w:shd w:val="clear" w:color="auto" w:fill="auto"/>
          </w:tcPr>
          <w:p w14:paraId="5120F506" w14:textId="77777777" w:rsidR="00924A2E" w:rsidRPr="008A2D9C" w:rsidRDefault="00924A2E" w:rsidP="00206EF4">
            <w:pPr>
              <w:rPr>
                <w:sz w:val="18"/>
                <w:szCs w:val="18"/>
                <w:lang w:val="en-GB"/>
              </w:rPr>
            </w:pPr>
          </w:p>
        </w:tc>
        <w:tc>
          <w:tcPr>
            <w:tcW w:w="360" w:type="dxa"/>
            <w:shd w:val="clear" w:color="auto" w:fill="auto"/>
          </w:tcPr>
          <w:p w14:paraId="7864CA9B"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DBD9DEF" w14:textId="77777777" w:rsidR="00924A2E" w:rsidRPr="008A2D9C" w:rsidRDefault="00924A2E" w:rsidP="00206EF4">
            <w:pPr>
              <w:rPr>
                <w:sz w:val="18"/>
                <w:szCs w:val="18"/>
                <w:lang w:val="en-GB"/>
              </w:rPr>
            </w:pPr>
          </w:p>
        </w:tc>
        <w:tc>
          <w:tcPr>
            <w:tcW w:w="360" w:type="dxa"/>
            <w:shd w:val="clear" w:color="auto" w:fill="auto"/>
          </w:tcPr>
          <w:p w14:paraId="7E60BCF3"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03DC264" w14:textId="77777777" w:rsidR="00924A2E" w:rsidRPr="008A2D9C" w:rsidRDefault="00924A2E" w:rsidP="00206EF4">
            <w:pPr>
              <w:rPr>
                <w:sz w:val="18"/>
                <w:szCs w:val="18"/>
                <w:lang w:val="en-GB"/>
              </w:rPr>
            </w:pPr>
          </w:p>
        </w:tc>
        <w:tc>
          <w:tcPr>
            <w:tcW w:w="360" w:type="dxa"/>
            <w:shd w:val="clear" w:color="auto" w:fill="auto"/>
          </w:tcPr>
          <w:p w14:paraId="3C5769F1"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08826CF" w14:textId="77777777" w:rsidR="00924A2E" w:rsidRPr="008A2D9C" w:rsidRDefault="00924A2E" w:rsidP="00206EF4">
            <w:pPr>
              <w:rPr>
                <w:sz w:val="18"/>
                <w:szCs w:val="18"/>
                <w:lang w:val="en-GB"/>
              </w:rPr>
            </w:pPr>
          </w:p>
        </w:tc>
        <w:tc>
          <w:tcPr>
            <w:tcW w:w="360" w:type="dxa"/>
            <w:shd w:val="clear" w:color="auto" w:fill="auto"/>
          </w:tcPr>
          <w:p w14:paraId="02458807"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0802A31" w14:textId="77777777" w:rsidR="00924A2E" w:rsidRPr="008A2D9C" w:rsidRDefault="00924A2E" w:rsidP="00206EF4">
            <w:pPr>
              <w:rPr>
                <w:sz w:val="18"/>
                <w:szCs w:val="18"/>
                <w:lang w:val="en-GB"/>
              </w:rPr>
            </w:pPr>
          </w:p>
        </w:tc>
        <w:tc>
          <w:tcPr>
            <w:tcW w:w="360" w:type="dxa"/>
            <w:shd w:val="clear" w:color="auto" w:fill="auto"/>
          </w:tcPr>
          <w:p w14:paraId="0FDF813D" w14:textId="77777777" w:rsidR="00924A2E" w:rsidRPr="008A2D9C" w:rsidRDefault="00924A2E" w:rsidP="00206EF4">
            <w:pPr>
              <w:rPr>
                <w:sz w:val="18"/>
                <w:szCs w:val="18"/>
                <w:lang w:val="en-GB"/>
              </w:rPr>
            </w:pPr>
          </w:p>
        </w:tc>
        <w:tc>
          <w:tcPr>
            <w:tcW w:w="360" w:type="dxa"/>
            <w:shd w:val="clear" w:color="auto" w:fill="auto"/>
          </w:tcPr>
          <w:p w14:paraId="0C6DCDD1"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B7D776E" w14:textId="77777777" w:rsidR="00924A2E" w:rsidRPr="008A2D9C" w:rsidRDefault="00924A2E" w:rsidP="00206EF4">
            <w:pPr>
              <w:rPr>
                <w:sz w:val="18"/>
                <w:szCs w:val="18"/>
                <w:lang w:val="en-GB"/>
              </w:rPr>
            </w:pPr>
          </w:p>
        </w:tc>
        <w:tc>
          <w:tcPr>
            <w:tcW w:w="360" w:type="dxa"/>
            <w:shd w:val="clear" w:color="auto" w:fill="auto"/>
          </w:tcPr>
          <w:p w14:paraId="475BB31E" w14:textId="77777777" w:rsidR="00924A2E" w:rsidRPr="008A2D9C" w:rsidRDefault="00924A2E" w:rsidP="00206EF4">
            <w:pPr>
              <w:rPr>
                <w:sz w:val="18"/>
                <w:szCs w:val="18"/>
                <w:lang w:val="en-GB"/>
              </w:rPr>
            </w:pPr>
          </w:p>
        </w:tc>
        <w:tc>
          <w:tcPr>
            <w:tcW w:w="360" w:type="dxa"/>
            <w:shd w:val="clear" w:color="auto" w:fill="auto"/>
          </w:tcPr>
          <w:p w14:paraId="23F35EFD" w14:textId="77777777" w:rsidR="00924A2E" w:rsidRPr="008A2D9C" w:rsidRDefault="00924A2E" w:rsidP="00206EF4">
            <w:pPr>
              <w:rPr>
                <w:sz w:val="18"/>
                <w:szCs w:val="18"/>
                <w:lang w:val="en-GB"/>
              </w:rPr>
            </w:pPr>
          </w:p>
        </w:tc>
        <w:tc>
          <w:tcPr>
            <w:tcW w:w="360" w:type="dxa"/>
          </w:tcPr>
          <w:p w14:paraId="4A8FE8A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DDC1E5D" w14:textId="77777777" w:rsidR="00924A2E" w:rsidRPr="008A2D9C" w:rsidRDefault="00924A2E" w:rsidP="00206EF4">
            <w:pPr>
              <w:rPr>
                <w:sz w:val="18"/>
                <w:szCs w:val="18"/>
                <w:lang w:val="en-GB"/>
              </w:rPr>
            </w:pPr>
          </w:p>
        </w:tc>
        <w:tc>
          <w:tcPr>
            <w:tcW w:w="360" w:type="dxa"/>
          </w:tcPr>
          <w:p w14:paraId="5085A043" w14:textId="77777777" w:rsidR="00924A2E" w:rsidRPr="008A2D9C" w:rsidRDefault="00924A2E" w:rsidP="00206EF4">
            <w:pPr>
              <w:rPr>
                <w:sz w:val="18"/>
                <w:szCs w:val="18"/>
                <w:lang w:val="en-GB"/>
              </w:rPr>
            </w:pPr>
          </w:p>
        </w:tc>
        <w:tc>
          <w:tcPr>
            <w:tcW w:w="360" w:type="dxa"/>
          </w:tcPr>
          <w:p w14:paraId="3162194F" w14:textId="77777777" w:rsidR="00924A2E" w:rsidRPr="008A2D9C" w:rsidRDefault="00924A2E" w:rsidP="00206EF4">
            <w:pPr>
              <w:rPr>
                <w:sz w:val="18"/>
                <w:szCs w:val="18"/>
                <w:lang w:val="en-GB"/>
              </w:rPr>
            </w:pPr>
          </w:p>
        </w:tc>
        <w:tc>
          <w:tcPr>
            <w:tcW w:w="360" w:type="dxa"/>
          </w:tcPr>
          <w:p w14:paraId="1B71C5EA"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6C27028" w14:textId="77777777" w:rsidR="00924A2E" w:rsidRPr="008A2D9C" w:rsidRDefault="00924A2E" w:rsidP="00206EF4">
            <w:pPr>
              <w:rPr>
                <w:sz w:val="18"/>
                <w:szCs w:val="18"/>
                <w:lang w:val="en-GB"/>
              </w:rPr>
            </w:pPr>
          </w:p>
        </w:tc>
        <w:tc>
          <w:tcPr>
            <w:tcW w:w="360" w:type="dxa"/>
          </w:tcPr>
          <w:p w14:paraId="1C5599AE"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AF57876" w14:textId="77777777" w:rsidR="00924A2E" w:rsidRPr="008A2D9C" w:rsidRDefault="00924A2E" w:rsidP="00206EF4">
            <w:pPr>
              <w:rPr>
                <w:sz w:val="18"/>
                <w:szCs w:val="18"/>
                <w:lang w:val="en-GB"/>
              </w:rPr>
            </w:pPr>
          </w:p>
        </w:tc>
      </w:tr>
      <w:tr w:rsidR="00924A2E" w:rsidRPr="008A2D9C" w14:paraId="547B2D4B" w14:textId="77777777" w:rsidTr="00206EF4">
        <w:tc>
          <w:tcPr>
            <w:tcW w:w="2070" w:type="dxa"/>
            <w:shd w:val="clear" w:color="auto" w:fill="auto"/>
          </w:tcPr>
          <w:p w14:paraId="67195013" w14:textId="77777777" w:rsidR="00924A2E" w:rsidRPr="008A2D9C" w:rsidRDefault="00924A2E" w:rsidP="00206EF4">
            <w:pPr>
              <w:pStyle w:val="GEFFieldtoFillout"/>
              <w:ind w:left="0"/>
              <w:rPr>
                <w:rFonts w:ascii="Arial" w:hAnsi="Arial" w:cs="Arial"/>
                <w:i/>
                <w:iCs/>
                <w:color w:val="auto"/>
                <w:sz w:val="18"/>
                <w:szCs w:val="18"/>
                <w:shd w:val="clear" w:color="auto" w:fill="FFFFFF"/>
                <w:lang w:val="en-GB"/>
              </w:rPr>
            </w:pPr>
            <w:r w:rsidRPr="008A2D9C">
              <w:rPr>
                <w:rFonts w:ascii="Arial" w:hAnsi="Arial" w:cs="Arial"/>
                <w:i/>
                <w:color w:val="auto"/>
                <w:sz w:val="18"/>
                <w:szCs w:val="18"/>
                <w:lang w:val="en-GB"/>
              </w:rPr>
              <w:t xml:space="preserve">Output 3.1.2: </w:t>
            </w:r>
            <w:r w:rsidRPr="008A2D9C">
              <w:rPr>
                <w:rFonts w:ascii="Arial" w:hAnsi="Arial" w:cs="Arial"/>
                <w:i/>
                <w:iCs/>
                <w:color w:val="auto"/>
                <w:sz w:val="18"/>
                <w:szCs w:val="18"/>
                <w:shd w:val="clear" w:color="auto" w:fill="FFFFFF"/>
                <w:lang w:val="en-GB"/>
              </w:rPr>
              <w:t>A gender strategy developed and implemented, which includes capacity building and enhancing the participation of women in the implementation of INRM approaches and practices.</w:t>
            </w:r>
          </w:p>
        </w:tc>
        <w:tc>
          <w:tcPr>
            <w:tcW w:w="1566" w:type="dxa"/>
          </w:tcPr>
          <w:p w14:paraId="5121D3E6" w14:textId="77777777" w:rsidR="00924A2E" w:rsidRPr="008A2D9C" w:rsidRDefault="00924A2E" w:rsidP="00206EF4">
            <w:pPr>
              <w:jc w:val="left"/>
              <w:rPr>
                <w:sz w:val="18"/>
                <w:szCs w:val="18"/>
                <w:lang w:val="en-GB"/>
              </w:rPr>
            </w:pPr>
            <w:r w:rsidRPr="008A2D9C">
              <w:rPr>
                <w:i/>
                <w:sz w:val="18"/>
                <w:szCs w:val="18"/>
                <w:lang w:val="en-GB"/>
              </w:rPr>
              <w:t>Results Indicator 19:</w:t>
            </w:r>
            <w:r w:rsidRPr="008A2D9C">
              <w:rPr>
                <w:sz w:val="18"/>
                <w:szCs w:val="18"/>
                <w:lang w:val="en-GB"/>
              </w:rPr>
              <w:t xml:space="preserve"> Number of gender strategies developed and implemented for enhancing the participation of women in the project implementation. </w:t>
            </w:r>
            <w:r w:rsidRPr="008A2D9C">
              <w:rPr>
                <w:i/>
                <w:sz w:val="18"/>
                <w:szCs w:val="18"/>
                <w:lang w:val="en-GB"/>
              </w:rPr>
              <w:t>Baseline</w:t>
            </w:r>
            <w:r w:rsidRPr="008A2D9C">
              <w:rPr>
                <w:sz w:val="18"/>
                <w:szCs w:val="18"/>
                <w:lang w:val="en-GB"/>
              </w:rPr>
              <w:t>: 0</w:t>
            </w:r>
          </w:p>
          <w:p w14:paraId="19CB0715" w14:textId="77777777" w:rsidR="00924A2E" w:rsidRPr="008A2D9C" w:rsidRDefault="00924A2E" w:rsidP="00206EF4">
            <w:pPr>
              <w:jc w:val="left"/>
              <w:rPr>
                <w:sz w:val="18"/>
                <w:szCs w:val="18"/>
                <w:lang w:val="en-GB"/>
              </w:rPr>
            </w:pPr>
            <w:r w:rsidRPr="008A2D9C">
              <w:rPr>
                <w:i/>
                <w:sz w:val="18"/>
                <w:szCs w:val="18"/>
                <w:lang w:val="en-GB"/>
              </w:rPr>
              <w:t>Target</w:t>
            </w:r>
            <w:r w:rsidRPr="008A2D9C">
              <w:rPr>
                <w:sz w:val="18"/>
                <w:szCs w:val="18"/>
                <w:lang w:val="en-GB"/>
              </w:rPr>
              <w:t>: 1 gender strategy developed by midterm. 1 gender strategy implemented by project end.</w:t>
            </w:r>
          </w:p>
        </w:tc>
        <w:tc>
          <w:tcPr>
            <w:tcW w:w="851" w:type="dxa"/>
            <w:shd w:val="clear" w:color="auto" w:fill="auto"/>
          </w:tcPr>
          <w:p w14:paraId="1CDB7305"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9D837BF"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6DF655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33EA07B"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49F502C"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ED37862"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1BE1D9E"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5832452"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315234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CF61056"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6DD9507"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DAAE297"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FC3ABC6"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0A19A82"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2B11CF4"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FB0B187"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8977B21"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65BA132"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443A679"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42564959"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348A990"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59D9EB4"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5ADE2B5E"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832AD09"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B24FDB8"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52678AE"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FF05001"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3139F0F5"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16DDC27F" w14:textId="77777777" w:rsidR="00924A2E" w:rsidRPr="008A2D9C" w:rsidRDefault="00924A2E" w:rsidP="00206EF4">
            <w:pPr>
              <w:rPr>
                <w:sz w:val="18"/>
                <w:szCs w:val="18"/>
                <w:lang w:val="en-GB"/>
              </w:rPr>
            </w:pPr>
          </w:p>
        </w:tc>
      </w:tr>
      <w:tr w:rsidR="00924A2E" w:rsidRPr="008A2D9C" w14:paraId="2E7EF18A" w14:textId="77777777" w:rsidTr="00206EF4">
        <w:tc>
          <w:tcPr>
            <w:tcW w:w="2070" w:type="dxa"/>
            <w:shd w:val="clear" w:color="auto" w:fill="auto"/>
          </w:tcPr>
          <w:p w14:paraId="14858811" w14:textId="77777777" w:rsidR="00924A2E" w:rsidRPr="008A2D9C" w:rsidRDefault="00924A2E" w:rsidP="00206EF4">
            <w:pPr>
              <w:pStyle w:val="GEFFieldtoFillout"/>
              <w:ind w:left="0"/>
              <w:rPr>
                <w:rFonts w:ascii="Arial" w:hAnsi="Arial" w:cs="Arial"/>
                <w:i/>
                <w:color w:val="auto"/>
                <w:sz w:val="18"/>
                <w:szCs w:val="18"/>
                <w:lang w:val="en-GB"/>
              </w:rPr>
            </w:pPr>
            <w:r w:rsidRPr="008A2D9C">
              <w:rPr>
                <w:rFonts w:ascii="Arial" w:hAnsi="Arial" w:cs="Arial"/>
                <w:i/>
                <w:color w:val="auto"/>
                <w:sz w:val="18"/>
                <w:szCs w:val="18"/>
                <w:lang w:val="en-GB"/>
              </w:rPr>
              <w:t xml:space="preserve">Output 3.1.3: Strategy developed for the upscaling of lessons learned to: i) other Zobas, </w:t>
            </w:r>
            <w:r w:rsidR="00A25D39">
              <w:rPr>
                <w:rFonts w:ascii="Arial" w:hAnsi="Arial" w:cs="Arial"/>
                <w:i/>
                <w:color w:val="auto"/>
                <w:sz w:val="18"/>
                <w:szCs w:val="18"/>
                <w:lang w:val="en-GB"/>
              </w:rPr>
              <w:t>sub-Zoba</w:t>
            </w:r>
            <w:r w:rsidRPr="008A2D9C">
              <w:rPr>
                <w:rFonts w:ascii="Arial" w:hAnsi="Arial" w:cs="Arial"/>
                <w:i/>
                <w:color w:val="auto"/>
                <w:sz w:val="18"/>
                <w:szCs w:val="18"/>
                <w:lang w:val="en-GB"/>
              </w:rPr>
              <w:t xml:space="preserve">s and kibabis; and ii) high-level decision-making institutions. </w:t>
            </w:r>
          </w:p>
        </w:tc>
        <w:tc>
          <w:tcPr>
            <w:tcW w:w="1566" w:type="dxa"/>
          </w:tcPr>
          <w:p w14:paraId="61C1A447" w14:textId="77777777" w:rsidR="00924A2E" w:rsidRPr="008A2D9C" w:rsidRDefault="00924A2E" w:rsidP="00206EF4">
            <w:pPr>
              <w:jc w:val="left"/>
              <w:rPr>
                <w:sz w:val="18"/>
                <w:szCs w:val="18"/>
                <w:lang w:val="en-GB"/>
              </w:rPr>
            </w:pPr>
            <w:r w:rsidRPr="008A2D9C">
              <w:rPr>
                <w:i/>
                <w:sz w:val="18"/>
                <w:szCs w:val="18"/>
                <w:lang w:val="en-GB"/>
              </w:rPr>
              <w:t xml:space="preserve">Results indicator 20: </w:t>
            </w:r>
            <w:r w:rsidRPr="008A2D9C">
              <w:rPr>
                <w:sz w:val="18"/>
                <w:szCs w:val="18"/>
                <w:lang w:val="en-GB"/>
              </w:rPr>
              <w:t>Number oflong-term strategies developed and implemented for scaling up of lessons learned from project activities.</w:t>
            </w:r>
          </w:p>
          <w:p w14:paraId="5CC82928" w14:textId="77777777" w:rsidR="00924A2E" w:rsidRPr="008A2D9C" w:rsidRDefault="00924A2E" w:rsidP="00206EF4">
            <w:pPr>
              <w:jc w:val="left"/>
              <w:rPr>
                <w:sz w:val="18"/>
                <w:szCs w:val="18"/>
                <w:lang w:val="en-GB"/>
              </w:rPr>
            </w:pPr>
            <w:r w:rsidRPr="008A2D9C">
              <w:rPr>
                <w:i/>
                <w:sz w:val="18"/>
                <w:szCs w:val="18"/>
                <w:lang w:val="en-GB"/>
              </w:rPr>
              <w:t>Baseline:</w:t>
            </w:r>
            <w:r w:rsidRPr="008A2D9C">
              <w:rPr>
                <w:sz w:val="18"/>
                <w:szCs w:val="18"/>
                <w:lang w:val="en-GB"/>
              </w:rPr>
              <w:t xml:space="preserve"> 0</w:t>
            </w:r>
          </w:p>
          <w:p w14:paraId="05DFDCEB" w14:textId="77777777" w:rsidR="00924A2E" w:rsidRPr="008A2D9C" w:rsidRDefault="00924A2E" w:rsidP="00206EF4">
            <w:pPr>
              <w:jc w:val="left"/>
              <w:rPr>
                <w:sz w:val="18"/>
                <w:szCs w:val="18"/>
                <w:lang w:val="en-GB"/>
              </w:rPr>
            </w:pPr>
            <w:r w:rsidRPr="008A2D9C">
              <w:rPr>
                <w:i/>
                <w:sz w:val="18"/>
                <w:szCs w:val="18"/>
                <w:lang w:val="en-GB"/>
              </w:rPr>
              <w:t>Target:</w:t>
            </w:r>
            <w:r w:rsidRPr="008A2D9C">
              <w:rPr>
                <w:sz w:val="18"/>
                <w:szCs w:val="18"/>
                <w:lang w:val="en-GB"/>
              </w:rPr>
              <w:t xml:space="preserve"> 1 strategy for scaling-up lessons learned developed by midterm and 1 strategy for scaling-up lessons learned implemented by project end.</w:t>
            </w:r>
          </w:p>
        </w:tc>
        <w:tc>
          <w:tcPr>
            <w:tcW w:w="851" w:type="dxa"/>
            <w:shd w:val="clear" w:color="auto" w:fill="auto"/>
          </w:tcPr>
          <w:p w14:paraId="782AE0BC" w14:textId="77777777" w:rsidR="00924A2E" w:rsidRPr="008A2D9C" w:rsidRDefault="00924A2E" w:rsidP="00206EF4">
            <w:pPr>
              <w:rPr>
                <w:sz w:val="18"/>
                <w:szCs w:val="18"/>
                <w:lang w:val="en-GB"/>
              </w:rPr>
            </w:pPr>
          </w:p>
        </w:tc>
        <w:tc>
          <w:tcPr>
            <w:tcW w:w="360" w:type="dxa"/>
            <w:shd w:val="clear" w:color="auto" w:fill="auto"/>
          </w:tcPr>
          <w:p w14:paraId="1FFC836F" w14:textId="77777777" w:rsidR="00924A2E" w:rsidRPr="008A2D9C" w:rsidRDefault="00924A2E" w:rsidP="00206EF4">
            <w:pPr>
              <w:rPr>
                <w:sz w:val="18"/>
                <w:szCs w:val="18"/>
                <w:lang w:val="en-GB"/>
              </w:rPr>
            </w:pPr>
          </w:p>
        </w:tc>
        <w:tc>
          <w:tcPr>
            <w:tcW w:w="360" w:type="dxa"/>
            <w:shd w:val="clear" w:color="auto" w:fill="auto"/>
          </w:tcPr>
          <w:p w14:paraId="354B0BF9" w14:textId="77777777" w:rsidR="00924A2E" w:rsidRPr="008A2D9C" w:rsidRDefault="00924A2E" w:rsidP="00206EF4">
            <w:pPr>
              <w:rPr>
                <w:sz w:val="18"/>
                <w:szCs w:val="18"/>
                <w:lang w:val="en-GB"/>
              </w:rPr>
            </w:pPr>
          </w:p>
        </w:tc>
        <w:tc>
          <w:tcPr>
            <w:tcW w:w="360" w:type="dxa"/>
            <w:shd w:val="clear" w:color="auto" w:fill="auto"/>
          </w:tcPr>
          <w:p w14:paraId="1B171059" w14:textId="77777777" w:rsidR="00924A2E" w:rsidRPr="008A2D9C" w:rsidRDefault="00924A2E" w:rsidP="00206EF4">
            <w:pPr>
              <w:rPr>
                <w:sz w:val="18"/>
                <w:szCs w:val="18"/>
                <w:lang w:val="en-GB"/>
              </w:rPr>
            </w:pPr>
          </w:p>
        </w:tc>
        <w:tc>
          <w:tcPr>
            <w:tcW w:w="360" w:type="dxa"/>
            <w:shd w:val="clear" w:color="auto" w:fill="auto"/>
          </w:tcPr>
          <w:p w14:paraId="5EDAE558" w14:textId="77777777" w:rsidR="00924A2E" w:rsidRPr="008A2D9C" w:rsidRDefault="00924A2E" w:rsidP="00206EF4">
            <w:pPr>
              <w:rPr>
                <w:sz w:val="18"/>
                <w:szCs w:val="18"/>
                <w:lang w:val="en-GB"/>
              </w:rPr>
            </w:pPr>
          </w:p>
        </w:tc>
        <w:tc>
          <w:tcPr>
            <w:tcW w:w="360" w:type="dxa"/>
            <w:shd w:val="clear" w:color="auto" w:fill="auto"/>
          </w:tcPr>
          <w:p w14:paraId="0E9D57F5" w14:textId="77777777" w:rsidR="00924A2E" w:rsidRPr="008A2D9C" w:rsidRDefault="00924A2E" w:rsidP="00206EF4">
            <w:pPr>
              <w:rPr>
                <w:sz w:val="18"/>
                <w:szCs w:val="18"/>
                <w:lang w:val="en-GB"/>
              </w:rPr>
            </w:pPr>
          </w:p>
        </w:tc>
        <w:tc>
          <w:tcPr>
            <w:tcW w:w="360" w:type="dxa"/>
            <w:shd w:val="clear" w:color="auto" w:fill="auto"/>
          </w:tcPr>
          <w:p w14:paraId="45441690" w14:textId="77777777" w:rsidR="00924A2E" w:rsidRPr="008A2D9C" w:rsidRDefault="00924A2E" w:rsidP="00206EF4">
            <w:pPr>
              <w:rPr>
                <w:sz w:val="18"/>
                <w:szCs w:val="18"/>
                <w:lang w:val="en-GB"/>
              </w:rPr>
            </w:pPr>
          </w:p>
        </w:tc>
        <w:tc>
          <w:tcPr>
            <w:tcW w:w="360" w:type="dxa"/>
            <w:shd w:val="clear" w:color="auto" w:fill="auto"/>
          </w:tcPr>
          <w:p w14:paraId="602273DE"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4C3F885" w14:textId="77777777" w:rsidR="00924A2E" w:rsidRPr="008A2D9C" w:rsidRDefault="00924A2E" w:rsidP="00206EF4">
            <w:pPr>
              <w:rPr>
                <w:sz w:val="18"/>
                <w:szCs w:val="18"/>
                <w:lang w:val="en-GB"/>
              </w:rPr>
            </w:pPr>
          </w:p>
        </w:tc>
        <w:tc>
          <w:tcPr>
            <w:tcW w:w="360" w:type="dxa"/>
            <w:shd w:val="clear" w:color="auto" w:fill="auto"/>
          </w:tcPr>
          <w:p w14:paraId="0D21DD3D" w14:textId="77777777" w:rsidR="00924A2E" w:rsidRPr="008A2D9C" w:rsidRDefault="00924A2E" w:rsidP="00206EF4">
            <w:pPr>
              <w:rPr>
                <w:sz w:val="18"/>
                <w:szCs w:val="18"/>
                <w:lang w:val="en-GB"/>
              </w:rPr>
            </w:pPr>
          </w:p>
        </w:tc>
        <w:tc>
          <w:tcPr>
            <w:tcW w:w="360" w:type="dxa"/>
            <w:shd w:val="clear" w:color="auto" w:fill="auto"/>
          </w:tcPr>
          <w:p w14:paraId="6731153F" w14:textId="77777777" w:rsidR="00924A2E" w:rsidRPr="008A2D9C" w:rsidRDefault="00924A2E" w:rsidP="00206EF4">
            <w:pPr>
              <w:rPr>
                <w:sz w:val="18"/>
                <w:szCs w:val="18"/>
                <w:lang w:val="en-GB"/>
              </w:rPr>
            </w:pPr>
          </w:p>
        </w:tc>
        <w:tc>
          <w:tcPr>
            <w:tcW w:w="360" w:type="dxa"/>
            <w:shd w:val="clear" w:color="auto" w:fill="auto"/>
          </w:tcPr>
          <w:p w14:paraId="6108F28B"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2F4DA47A" w14:textId="77777777" w:rsidR="00924A2E" w:rsidRPr="008A2D9C" w:rsidRDefault="00924A2E" w:rsidP="00206EF4">
            <w:pPr>
              <w:rPr>
                <w:sz w:val="18"/>
                <w:szCs w:val="18"/>
                <w:lang w:val="en-GB"/>
              </w:rPr>
            </w:pPr>
          </w:p>
        </w:tc>
        <w:tc>
          <w:tcPr>
            <w:tcW w:w="360" w:type="dxa"/>
            <w:shd w:val="clear" w:color="auto" w:fill="auto"/>
          </w:tcPr>
          <w:p w14:paraId="50AB97F6" w14:textId="77777777" w:rsidR="00924A2E" w:rsidRPr="008A2D9C" w:rsidRDefault="00924A2E" w:rsidP="00206EF4">
            <w:pPr>
              <w:rPr>
                <w:sz w:val="18"/>
                <w:szCs w:val="18"/>
                <w:lang w:val="en-GB"/>
              </w:rPr>
            </w:pPr>
          </w:p>
        </w:tc>
        <w:tc>
          <w:tcPr>
            <w:tcW w:w="360" w:type="dxa"/>
            <w:shd w:val="clear" w:color="auto" w:fill="auto"/>
          </w:tcPr>
          <w:p w14:paraId="61F1A8AF" w14:textId="77777777" w:rsidR="00924A2E" w:rsidRPr="008A2D9C" w:rsidRDefault="00924A2E" w:rsidP="00206EF4">
            <w:pPr>
              <w:rPr>
                <w:sz w:val="18"/>
                <w:szCs w:val="18"/>
                <w:lang w:val="en-GB"/>
              </w:rPr>
            </w:pPr>
          </w:p>
        </w:tc>
        <w:tc>
          <w:tcPr>
            <w:tcW w:w="360" w:type="dxa"/>
            <w:shd w:val="clear" w:color="auto" w:fill="auto"/>
          </w:tcPr>
          <w:p w14:paraId="0EE12622"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6E8090AF" w14:textId="77777777" w:rsidR="00924A2E" w:rsidRPr="008A2D9C" w:rsidRDefault="00924A2E" w:rsidP="00206EF4">
            <w:pPr>
              <w:rPr>
                <w:sz w:val="18"/>
                <w:szCs w:val="18"/>
                <w:lang w:val="en-GB"/>
              </w:rPr>
            </w:pPr>
          </w:p>
        </w:tc>
        <w:tc>
          <w:tcPr>
            <w:tcW w:w="360" w:type="dxa"/>
            <w:shd w:val="clear" w:color="auto" w:fill="auto"/>
          </w:tcPr>
          <w:p w14:paraId="553B7B77" w14:textId="77777777" w:rsidR="00924A2E" w:rsidRPr="008A2D9C" w:rsidRDefault="00924A2E" w:rsidP="00206EF4">
            <w:pPr>
              <w:rPr>
                <w:sz w:val="18"/>
                <w:szCs w:val="18"/>
                <w:lang w:val="en-GB"/>
              </w:rPr>
            </w:pPr>
          </w:p>
        </w:tc>
        <w:tc>
          <w:tcPr>
            <w:tcW w:w="360" w:type="dxa"/>
            <w:shd w:val="clear" w:color="auto" w:fill="auto"/>
          </w:tcPr>
          <w:p w14:paraId="65FC61AA" w14:textId="77777777" w:rsidR="00924A2E" w:rsidRPr="008A2D9C" w:rsidRDefault="00924A2E" w:rsidP="00206EF4">
            <w:pPr>
              <w:rPr>
                <w:sz w:val="18"/>
                <w:szCs w:val="18"/>
                <w:lang w:val="en-GB"/>
              </w:rPr>
            </w:pPr>
          </w:p>
        </w:tc>
        <w:tc>
          <w:tcPr>
            <w:tcW w:w="360" w:type="dxa"/>
            <w:shd w:val="clear" w:color="auto" w:fill="auto"/>
          </w:tcPr>
          <w:p w14:paraId="1E3BA401"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10F8DC1" w14:textId="77777777" w:rsidR="00924A2E" w:rsidRPr="008A2D9C" w:rsidRDefault="00924A2E" w:rsidP="00206EF4">
            <w:pPr>
              <w:rPr>
                <w:sz w:val="18"/>
                <w:szCs w:val="18"/>
                <w:lang w:val="en-GB"/>
              </w:rPr>
            </w:pPr>
          </w:p>
        </w:tc>
        <w:tc>
          <w:tcPr>
            <w:tcW w:w="360" w:type="dxa"/>
          </w:tcPr>
          <w:p w14:paraId="7CBE2BAE" w14:textId="77777777" w:rsidR="00924A2E" w:rsidRPr="008A2D9C" w:rsidRDefault="00924A2E" w:rsidP="00206EF4">
            <w:pPr>
              <w:rPr>
                <w:sz w:val="18"/>
                <w:szCs w:val="18"/>
                <w:lang w:val="en-GB"/>
              </w:rPr>
            </w:pPr>
          </w:p>
        </w:tc>
        <w:tc>
          <w:tcPr>
            <w:tcW w:w="360" w:type="dxa"/>
          </w:tcPr>
          <w:p w14:paraId="269EBB1B" w14:textId="77777777" w:rsidR="00924A2E" w:rsidRPr="008A2D9C" w:rsidRDefault="00924A2E" w:rsidP="00206EF4">
            <w:pPr>
              <w:rPr>
                <w:sz w:val="18"/>
                <w:szCs w:val="18"/>
                <w:lang w:val="en-GB"/>
              </w:rPr>
            </w:pPr>
          </w:p>
        </w:tc>
        <w:tc>
          <w:tcPr>
            <w:tcW w:w="360" w:type="dxa"/>
          </w:tcPr>
          <w:p w14:paraId="327CCF41"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7927BF49" w14:textId="77777777" w:rsidR="00924A2E" w:rsidRPr="008A2D9C" w:rsidRDefault="00924A2E" w:rsidP="00206EF4">
            <w:pPr>
              <w:rPr>
                <w:sz w:val="18"/>
                <w:szCs w:val="18"/>
                <w:lang w:val="en-GB"/>
              </w:rPr>
            </w:pPr>
          </w:p>
        </w:tc>
        <w:tc>
          <w:tcPr>
            <w:tcW w:w="360" w:type="dxa"/>
          </w:tcPr>
          <w:p w14:paraId="04E24916" w14:textId="77777777" w:rsidR="00924A2E" w:rsidRPr="008A2D9C" w:rsidRDefault="00924A2E" w:rsidP="00206EF4">
            <w:pPr>
              <w:rPr>
                <w:sz w:val="18"/>
                <w:szCs w:val="18"/>
                <w:lang w:val="en-GB"/>
              </w:rPr>
            </w:pPr>
          </w:p>
        </w:tc>
        <w:tc>
          <w:tcPr>
            <w:tcW w:w="360" w:type="dxa"/>
          </w:tcPr>
          <w:p w14:paraId="781A8451" w14:textId="77777777" w:rsidR="00924A2E" w:rsidRPr="008A2D9C" w:rsidRDefault="00924A2E" w:rsidP="00206EF4">
            <w:pPr>
              <w:rPr>
                <w:sz w:val="18"/>
                <w:szCs w:val="18"/>
                <w:lang w:val="en-GB"/>
              </w:rPr>
            </w:pPr>
          </w:p>
        </w:tc>
        <w:tc>
          <w:tcPr>
            <w:tcW w:w="360" w:type="dxa"/>
          </w:tcPr>
          <w:p w14:paraId="2C530187" w14:textId="77777777" w:rsidR="00924A2E" w:rsidRPr="008A2D9C" w:rsidRDefault="00924A2E" w:rsidP="00206EF4">
            <w:pPr>
              <w:rPr>
                <w:sz w:val="18"/>
                <w:szCs w:val="18"/>
                <w:lang w:val="en-GB"/>
              </w:rPr>
            </w:pPr>
          </w:p>
        </w:tc>
        <w:tc>
          <w:tcPr>
            <w:tcW w:w="360" w:type="dxa"/>
            <w:shd w:val="clear" w:color="auto" w:fill="A6A6A6" w:themeFill="background1" w:themeFillShade="A6"/>
          </w:tcPr>
          <w:p w14:paraId="076E5351" w14:textId="77777777" w:rsidR="00924A2E" w:rsidRPr="008A2D9C" w:rsidRDefault="00924A2E" w:rsidP="00206EF4">
            <w:pPr>
              <w:rPr>
                <w:sz w:val="18"/>
                <w:szCs w:val="18"/>
                <w:lang w:val="en-GB"/>
              </w:rPr>
            </w:pPr>
          </w:p>
        </w:tc>
      </w:tr>
    </w:tbl>
    <w:p w14:paraId="57050DED" w14:textId="77777777" w:rsidR="00A723DE" w:rsidRDefault="00A723DE">
      <w:pPr>
        <w:pStyle w:val="Heading2"/>
        <w:sectPr w:rsidR="00A723DE" w:rsidSect="00911D16">
          <w:pgSz w:w="15840" w:h="12240" w:orient="landscape" w:code="1"/>
          <w:pgMar w:top="1440" w:right="1440" w:bottom="1440" w:left="1440" w:header="720" w:footer="720" w:gutter="0"/>
          <w:cols w:space="720"/>
          <w:docGrid w:linePitch="360"/>
        </w:sectPr>
      </w:pPr>
    </w:p>
    <w:p w14:paraId="77F43248" w14:textId="77777777" w:rsidR="005D0FC5" w:rsidRPr="008A2D9C" w:rsidRDefault="007259BD">
      <w:pPr>
        <w:pStyle w:val="Heading2"/>
      </w:pPr>
      <w:bookmarkStart w:id="55" w:name="_Toc511738069"/>
      <w:bookmarkEnd w:id="40"/>
      <w:bookmarkEnd w:id="41"/>
      <w:r w:rsidRPr="008A2D9C">
        <w:t xml:space="preserve">Annex </w:t>
      </w:r>
      <w:r w:rsidR="00556F17" w:rsidRPr="008A2D9C">
        <w:t>B:  GEF Tracking Tool at baseline</w:t>
      </w:r>
      <w:bookmarkEnd w:id="55"/>
    </w:p>
    <w:p w14:paraId="6E39F7A7" w14:textId="77777777" w:rsidR="00721A74" w:rsidRPr="008A2D9C" w:rsidRDefault="00721A74" w:rsidP="00721A74">
      <w:pPr>
        <w:rPr>
          <w:lang w:val="en-GB"/>
        </w:rPr>
      </w:pPr>
    </w:p>
    <w:p w14:paraId="40DEB97B" w14:textId="77777777" w:rsidR="00721A74" w:rsidRPr="008A2D9C" w:rsidRDefault="00924A2E" w:rsidP="00721A74">
      <w:pPr>
        <w:rPr>
          <w:lang w:val="en-GB"/>
        </w:rPr>
        <w:sectPr w:rsidR="00721A74" w:rsidRPr="008A2D9C" w:rsidSect="00D0271B">
          <w:type w:val="continuous"/>
          <w:pgSz w:w="12240" w:h="15840" w:code="1"/>
          <w:pgMar w:top="1440" w:right="1440" w:bottom="1440" w:left="1440" w:header="720" w:footer="720" w:gutter="0"/>
          <w:cols w:space="720"/>
          <w:docGrid w:linePitch="360"/>
        </w:sectPr>
      </w:pPr>
      <w:r w:rsidRPr="008A2D9C">
        <w:rPr>
          <w:highlight w:val="yellow"/>
          <w:lang w:val="en-GB"/>
        </w:rPr>
        <w:t>Attached separately</w:t>
      </w:r>
    </w:p>
    <w:p w14:paraId="3B7E683E" w14:textId="77777777" w:rsidR="00556F17" w:rsidRPr="008A2D9C" w:rsidRDefault="00556F17">
      <w:pPr>
        <w:pStyle w:val="Heading2"/>
      </w:pPr>
      <w:bookmarkStart w:id="56" w:name="_Toc511738070"/>
      <w:r w:rsidRPr="008A2D9C">
        <w:t xml:space="preserve">Annex C:  </w:t>
      </w:r>
      <w:r w:rsidR="00DF2D3A" w:rsidRPr="008A2D9C">
        <w:t>Overview of Technical Consultancies</w:t>
      </w:r>
      <w:bookmarkEnd w:id="56"/>
    </w:p>
    <w:p w14:paraId="7B71F414" w14:textId="77777777" w:rsidR="00FB0CF0" w:rsidRPr="008A2D9C" w:rsidRDefault="00FB0CF0" w:rsidP="00FB0CF0">
      <w:pPr>
        <w:rPr>
          <w:lang w:val="en-GB"/>
        </w:rPr>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10619"/>
      </w:tblGrid>
      <w:tr w:rsidR="00D42863" w:rsidRPr="008A2D9C" w14:paraId="498CC285" w14:textId="77777777" w:rsidTr="00421FD8">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5DAD9023" w14:textId="77777777" w:rsidR="00D42863" w:rsidRPr="008A2D9C" w:rsidRDefault="00D42863" w:rsidP="00421FD8">
            <w:pPr>
              <w:rPr>
                <w:rFonts w:cs="Arial"/>
                <w:b/>
                <w:sz w:val="20"/>
                <w:szCs w:val="18"/>
                <w:lang w:val="en-GB" w:eastAsia="ja-JP"/>
              </w:rPr>
            </w:pPr>
            <w:r w:rsidRPr="008A2D9C">
              <w:rPr>
                <w:rFonts w:cs="Arial"/>
                <w:b/>
                <w:sz w:val="20"/>
                <w:szCs w:val="18"/>
                <w:lang w:val="en-GB"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667F65B4" w14:textId="77777777" w:rsidR="00D42863" w:rsidRPr="008A2D9C" w:rsidRDefault="00D42863" w:rsidP="00421FD8">
            <w:pPr>
              <w:rPr>
                <w:rFonts w:cs="Arial"/>
                <w:b/>
                <w:sz w:val="20"/>
                <w:szCs w:val="18"/>
                <w:lang w:val="en-GB" w:eastAsia="ja-JP"/>
              </w:rPr>
            </w:pPr>
            <w:r w:rsidRPr="008A2D9C">
              <w:rPr>
                <w:rFonts w:cs="Arial"/>
                <w:b/>
                <w:sz w:val="20"/>
                <w:szCs w:val="18"/>
                <w:lang w:val="en-GB" w:eastAsia="ja-JP"/>
              </w:rPr>
              <w:t>Time Input</w:t>
            </w:r>
          </w:p>
        </w:tc>
        <w:tc>
          <w:tcPr>
            <w:tcW w:w="10619" w:type="dxa"/>
            <w:tcBorders>
              <w:top w:val="single" w:sz="4" w:space="0" w:color="auto"/>
              <w:left w:val="single" w:sz="4" w:space="0" w:color="auto"/>
              <w:bottom w:val="single" w:sz="4" w:space="0" w:color="auto"/>
              <w:right w:val="single" w:sz="4" w:space="0" w:color="auto"/>
            </w:tcBorders>
            <w:shd w:val="clear" w:color="auto" w:fill="FDE9D9"/>
            <w:hideMark/>
          </w:tcPr>
          <w:p w14:paraId="406DA62C" w14:textId="77777777" w:rsidR="00D42863" w:rsidRPr="008A2D9C" w:rsidRDefault="00D42863" w:rsidP="00421FD8">
            <w:pPr>
              <w:rPr>
                <w:rFonts w:cs="Arial"/>
                <w:b/>
                <w:sz w:val="20"/>
                <w:szCs w:val="18"/>
                <w:lang w:val="en-GB" w:eastAsia="ja-JP"/>
              </w:rPr>
            </w:pPr>
            <w:r w:rsidRPr="008A2D9C">
              <w:rPr>
                <w:rFonts w:cs="Arial"/>
                <w:b/>
                <w:sz w:val="20"/>
                <w:szCs w:val="18"/>
                <w:lang w:val="en-GB" w:eastAsia="ja-JP"/>
              </w:rPr>
              <w:t>Tasks, Inputs and Outputs</w:t>
            </w:r>
          </w:p>
        </w:tc>
      </w:tr>
      <w:tr w:rsidR="00D42863" w:rsidRPr="008A2D9C" w14:paraId="3E49D49B" w14:textId="77777777" w:rsidTr="00421FD8">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80F4EAB" w14:textId="77777777" w:rsidR="00D42863" w:rsidRPr="008A2D9C" w:rsidRDefault="00D42863" w:rsidP="00421FD8">
            <w:pPr>
              <w:jc w:val="center"/>
              <w:rPr>
                <w:rFonts w:cs="Arial"/>
                <w:sz w:val="20"/>
                <w:szCs w:val="18"/>
                <w:lang w:val="en-GB" w:eastAsia="ja-JP"/>
              </w:rPr>
            </w:pPr>
            <w:r w:rsidRPr="008A2D9C">
              <w:rPr>
                <w:rFonts w:cs="Arial"/>
                <w:b/>
                <w:sz w:val="20"/>
                <w:szCs w:val="18"/>
                <w:lang w:val="en-GB" w:eastAsia="ja-JP"/>
              </w:rPr>
              <w:t>For Project Management / Monitoring &amp; Evaluation</w:t>
            </w:r>
          </w:p>
        </w:tc>
      </w:tr>
      <w:tr w:rsidR="00D42863" w:rsidRPr="008A2D9C" w14:paraId="67E9183E" w14:textId="77777777" w:rsidTr="00421FD8">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16E1A06" w14:textId="77777777" w:rsidR="00D42863" w:rsidRPr="008A2D9C" w:rsidRDefault="00D42863" w:rsidP="00421FD8">
            <w:pPr>
              <w:rPr>
                <w:rFonts w:cs="Arial"/>
                <w:b/>
                <w:i/>
                <w:sz w:val="20"/>
                <w:szCs w:val="18"/>
                <w:lang w:val="en-GB" w:eastAsia="ja-JP"/>
              </w:rPr>
            </w:pPr>
            <w:r w:rsidRPr="008A2D9C">
              <w:rPr>
                <w:rFonts w:cs="Arial"/>
                <w:b/>
                <w:i/>
                <w:sz w:val="20"/>
                <w:szCs w:val="18"/>
                <w:lang w:val="en-GB" w:eastAsia="ja-JP"/>
              </w:rPr>
              <w:t>Local / National contracting</w:t>
            </w:r>
          </w:p>
        </w:tc>
      </w:tr>
      <w:tr w:rsidR="00D42863" w:rsidRPr="008A2D9C" w14:paraId="624015CD" w14:textId="77777777" w:rsidTr="00421FD8">
        <w:tc>
          <w:tcPr>
            <w:tcW w:w="1963" w:type="dxa"/>
            <w:tcBorders>
              <w:top w:val="single" w:sz="4" w:space="0" w:color="auto"/>
              <w:left w:val="single" w:sz="4" w:space="0" w:color="auto"/>
              <w:bottom w:val="single" w:sz="4" w:space="0" w:color="auto"/>
              <w:right w:val="single" w:sz="4" w:space="0" w:color="auto"/>
            </w:tcBorders>
          </w:tcPr>
          <w:p w14:paraId="7453E7F9" w14:textId="77777777" w:rsidR="00D42863" w:rsidRPr="008A2D9C" w:rsidRDefault="00D42863" w:rsidP="00FB0CF0">
            <w:pPr>
              <w:jc w:val="left"/>
              <w:rPr>
                <w:rFonts w:cs="Arial"/>
                <w:sz w:val="20"/>
                <w:szCs w:val="18"/>
                <w:lang w:val="en-GB" w:eastAsia="ja-JP"/>
              </w:rPr>
            </w:pPr>
            <w:r w:rsidRPr="008A2D9C">
              <w:rPr>
                <w:rFonts w:cs="Arial"/>
                <w:sz w:val="20"/>
                <w:szCs w:val="18"/>
                <w:lang w:val="en-GB" w:eastAsia="ja-JP"/>
              </w:rPr>
              <w:t xml:space="preserve">Project </w:t>
            </w:r>
            <w:r w:rsidR="00E7595D" w:rsidRPr="008A2D9C">
              <w:rPr>
                <w:rFonts w:cs="Arial"/>
                <w:sz w:val="20"/>
                <w:szCs w:val="18"/>
                <w:lang w:val="en-GB" w:eastAsia="ja-JP"/>
              </w:rPr>
              <w:t>Coordinator</w:t>
            </w:r>
          </w:p>
          <w:p w14:paraId="51F73969" w14:textId="77777777" w:rsidR="00D42863" w:rsidRPr="008A2D9C" w:rsidRDefault="00D42863" w:rsidP="00FB0CF0">
            <w:pPr>
              <w:jc w:val="left"/>
              <w:rPr>
                <w:rFonts w:cs="Arial"/>
                <w:sz w:val="20"/>
                <w:szCs w:val="18"/>
                <w:lang w:val="en-GB" w:eastAsia="ja-JP"/>
              </w:rPr>
            </w:pPr>
          </w:p>
          <w:p w14:paraId="14625806" w14:textId="77777777" w:rsidR="00D42863" w:rsidRPr="008A2D9C" w:rsidRDefault="00D42863" w:rsidP="00FB0CF0">
            <w:pPr>
              <w:jc w:val="left"/>
              <w:rPr>
                <w:rFonts w:cs="Arial"/>
                <w:i/>
                <w:sz w:val="20"/>
                <w:szCs w:val="18"/>
                <w:lang w:val="en-GB" w:eastAsia="ja-JP"/>
              </w:rPr>
            </w:pPr>
            <w:r w:rsidRPr="008A2D9C">
              <w:rPr>
                <w:rFonts w:cs="Arial"/>
                <w:sz w:val="20"/>
                <w:szCs w:val="18"/>
                <w:lang w:val="en-GB" w:eastAsia="ja-JP"/>
              </w:rPr>
              <w:t xml:space="preserve">Rate: </w:t>
            </w:r>
            <w:r w:rsidR="001E03E5" w:rsidRPr="008A2D9C">
              <w:rPr>
                <w:rFonts w:cs="Arial"/>
                <w:sz w:val="20"/>
                <w:szCs w:val="18"/>
                <w:lang w:val="en-GB" w:eastAsia="ja-JP"/>
              </w:rPr>
              <w:t>US</w:t>
            </w:r>
            <w:r w:rsidRPr="008A2D9C">
              <w:rPr>
                <w:rFonts w:cs="Arial"/>
                <w:sz w:val="20"/>
                <w:szCs w:val="18"/>
                <w:lang w:val="en-GB" w:eastAsia="ja-JP"/>
              </w:rPr>
              <w:t>$</w:t>
            </w:r>
            <w:r w:rsidR="00EC6507" w:rsidRPr="008A2D9C">
              <w:rPr>
                <w:rFonts w:cs="Arial"/>
                <w:sz w:val="20"/>
                <w:szCs w:val="18"/>
                <w:lang w:val="en-GB" w:eastAsia="ja-JP"/>
              </w:rPr>
              <w:t>850</w:t>
            </w:r>
            <w:r w:rsidRPr="008A2D9C">
              <w:rPr>
                <w:rFonts w:cs="Arial"/>
                <w:sz w:val="20"/>
                <w:szCs w:val="18"/>
                <w:lang w:val="en-GB" w:eastAsia="ja-JP"/>
              </w:rPr>
              <w:t>/</w:t>
            </w:r>
            <w:r w:rsidR="001E4F20" w:rsidRPr="008A2D9C">
              <w:rPr>
                <w:rFonts w:cs="Arial"/>
                <w:sz w:val="20"/>
                <w:szCs w:val="18"/>
                <w:lang w:val="en-GB" w:eastAsia="ja-JP"/>
              </w:rPr>
              <w:t>month</w:t>
            </w:r>
          </w:p>
        </w:tc>
        <w:tc>
          <w:tcPr>
            <w:tcW w:w="1440" w:type="dxa"/>
            <w:tcBorders>
              <w:top w:val="single" w:sz="4" w:space="0" w:color="auto"/>
              <w:left w:val="single" w:sz="4" w:space="0" w:color="auto"/>
              <w:bottom w:val="single" w:sz="4" w:space="0" w:color="auto"/>
              <w:right w:val="single" w:sz="4" w:space="0" w:color="auto"/>
            </w:tcBorders>
            <w:hideMark/>
          </w:tcPr>
          <w:p w14:paraId="1BD7A0B8" w14:textId="77777777" w:rsidR="00D42863" w:rsidRPr="008A2D9C" w:rsidRDefault="00C80A7D" w:rsidP="00421FD8">
            <w:pPr>
              <w:rPr>
                <w:rFonts w:cs="Arial"/>
                <w:sz w:val="20"/>
                <w:szCs w:val="18"/>
                <w:lang w:val="en-GB" w:eastAsia="ja-JP"/>
              </w:rPr>
            </w:pPr>
            <w:r w:rsidRPr="008A2D9C">
              <w:rPr>
                <w:rFonts w:cs="Arial"/>
                <w:sz w:val="20"/>
                <w:szCs w:val="18"/>
                <w:lang w:val="en-GB" w:eastAsia="ja-JP"/>
              </w:rPr>
              <w:t>84 Months</w:t>
            </w:r>
          </w:p>
        </w:tc>
        <w:tc>
          <w:tcPr>
            <w:tcW w:w="10619" w:type="dxa"/>
            <w:tcBorders>
              <w:top w:val="single" w:sz="4" w:space="0" w:color="auto"/>
              <w:left w:val="single" w:sz="4" w:space="0" w:color="auto"/>
              <w:bottom w:val="single" w:sz="4" w:space="0" w:color="auto"/>
              <w:right w:val="single" w:sz="4" w:space="0" w:color="auto"/>
            </w:tcBorders>
            <w:hideMark/>
          </w:tcPr>
          <w:p w14:paraId="3A3D71B6" w14:textId="77777777" w:rsidR="00D42863" w:rsidRPr="008A2D9C" w:rsidRDefault="00B07AFC" w:rsidP="00421FD8">
            <w:pPr>
              <w:rPr>
                <w:rFonts w:cs="Arial"/>
                <w:sz w:val="20"/>
                <w:szCs w:val="18"/>
                <w:lang w:val="en-GB" w:eastAsia="ja-JP"/>
              </w:rPr>
            </w:pPr>
            <w:r w:rsidRPr="008A2D9C">
              <w:rPr>
                <w:rFonts w:cs="Arial"/>
                <w:sz w:val="20"/>
                <w:szCs w:val="18"/>
                <w:lang w:val="en-GB" w:eastAsia="ja-JP"/>
              </w:rPr>
              <w:t xml:space="preserve">The Project Coordinator will coordinate the implementation of GEFTF resources. He/she will be accountable for </w:t>
            </w:r>
            <w:r w:rsidRPr="008A2D9C">
              <w:rPr>
                <w:rFonts w:cs="Arial"/>
                <w:i/>
                <w:sz w:val="20"/>
                <w:szCs w:val="18"/>
                <w:lang w:val="en-GB" w:eastAsia="ja-JP"/>
              </w:rPr>
              <w:t>inter alia</w:t>
            </w:r>
            <w:r w:rsidRPr="008A2D9C">
              <w:rPr>
                <w:rFonts w:cs="Arial"/>
                <w:sz w:val="20"/>
                <w:szCs w:val="18"/>
                <w:lang w:val="en-GB" w:eastAsia="ja-JP"/>
              </w:rPr>
              <w:t>: i) the mobilisation of all project inputs; ii) supervision over project staff, consultants and sub-contractors; iii) the quality, timeliness and effectiveness of the interventions carried out; and ii) the use of project funds. The PC will also perform a liaison role with the government, UNDP and other UN agencies, and project partners.</w:t>
            </w:r>
          </w:p>
        </w:tc>
      </w:tr>
      <w:tr w:rsidR="00D42863" w:rsidRPr="008A2D9C" w14:paraId="1632CB22" w14:textId="77777777" w:rsidTr="00421FD8">
        <w:tc>
          <w:tcPr>
            <w:tcW w:w="1963" w:type="dxa"/>
            <w:tcBorders>
              <w:top w:val="single" w:sz="4" w:space="0" w:color="auto"/>
              <w:left w:val="single" w:sz="4" w:space="0" w:color="auto"/>
              <w:bottom w:val="single" w:sz="4" w:space="0" w:color="auto"/>
              <w:right w:val="single" w:sz="4" w:space="0" w:color="auto"/>
            </w:tcBorders>
          </w:tcPr>
          <w:p w14:paraId="4F914CA3" w14:textId="77777777" w:rsidR="00D42863" w:rsidRPr="008A2D9C" w:rsidRDefault="00A53EFF" w:rsidP="00FB0CF0">
            <w:pPr>
              <w:jc w:val="left"/>
              <w:rPr>
                <w:rFonts w:cs="Arial"/>
                <w:sz w:val="20"/>
                <w:szCs w:val="18"/>
                <w:lang w:val="en-GB" w:eastAsia="ja-JP"/>
              </w:rPr>
            </w:pPr>
            <w:r w:rsidRPr="008A2D9C">
              <w:rPr>
                <w:rFonts w:cs="Arial"/>
                <w:sz w:val="20"/>
                <w:szCs w:val="18"/>
                <w:lang w:val="en-GB" w:eastAsia="ja-JP"/>
              </w:rPr>
              <w:t>Monitoring and Evaluation Officer</w:t>
            </w:r>
          </w:p>
          <w:p w14:paraId="1435EA06" w14:textId="77777777" w:rsidR="0052532D" w:rsidRPr="008A2D9C" w:rsidRDefault="0052532D" w:rsidP="00FB0CF0">
            <w:pPr>
              <w:jc w:val="left"/>
              <w:rPr>
                <w:rFonts w:cs="Arial"/>
                <w:sz w:val="20"/>
                <w:szCs w:val="18"/>
                <w:lang w:val="en-GB" w:eastAsia="ja-JP"/>
              </w:rPr>
            </w:pPr>
          </w:p>
          <w:p w14:paraId="735FB5BA" w14:textId="77777777" w:rsidR="0052532D" w:rsidRPr="008A2D9C" w:rsidRDefault="0052532D" w:rsidP="00FB0CF0">
            <w:pPr>
              <w:jc w:val="left"/>
              <w:rPr>
                <w:rFonts w:cs="Arial"/>
                <w:sz w:val="20"/>
                <w:szCs w:val="18"/>
                <w:lang w:val="en-GB" w:eastAsia="ja-JP"/>
              </w:rPr>
            </w:pPr>
            <w:r w:rsidRPr="008A2D9C">
              <w:rPr>
                <w:rFonts w:cs="Arial"/>
                <w:sz w:val="20"/>
                <w:szCs w:val="18"/>
                <w:lang w:val="en-GB" w:eastAsia="ja-JP"/>
              </w:rPr>
              <w:t>Rate: US</w:t>
            </w:r>
            <w:r w:rsidR="001E03E5" w:rsidRPr="008A2D9C">
              <w:rPr>
                <w:rFonts w:cs="Arial"/>
                <w:sz w:val="20"/>
                <w:szCs w:val="18"/>
                <w:lang w:val="en-GB" w:eastAsia="ja-JP"/>
              </w:rPr>
              <w:t>$</w:t>
            </w:r>
            <w:r w:rsidR="00644D33" w:rsidRPr="008A2D9C">
              <w:rPr>
                <w:rFonts w:cs="Arial"/>
                <w:sz w:val="20"/>
                <w:szCs w:val="18"/>
                <w:lang w:val="en-GB" w:eastAsia="ja-JP"/>
              </w:rPr>
              <w:t>65</w:t>
            </w:r>
            <w:r w:rsidR="00C80A7D" w:rsidRPr="008A2D9C">
              <w:rPr>
                <w:rFonts w:cs="Arial"/>
                <w:sz w:val="20"/>
                <w:szCs w:val="18"/>
                <w:lang w:val="en-GB" w:eastAsia="ja-JP"/>
              </w:rPr>
              <w:t>0/month</w:t>
            </w:r>
          </w:p>
        </w:tc>
        <w:tc>
          <w:tcPr>
            <w:tcW w:w="1440" w:type="dxa"/>
            <w:tcBorders>
              <w:top w:val="single" w:sz="4" w:space="0" w:color="auto"/>
              <w:left w:val="single" w:sz="4" w:space="0" w:color="auto"/>
              <w:bottom w:val="single" w:sz="4" w:space="0" w:color="auto"/>
              <w:right w:val="single" w:sz="4" w:space="0" w:color="auto"/>
            </w:tcBorders>
          </w:tcPr>
          <w:p w14:paraId="39CBA0B3" w14:textId="77777777" w:rsidR="00D42863" w:rsidRPr="008A2D9C" w:rsidRDefault="006B0381" w:rsidP="00421FD8">
            <w:pPr>
              <w:rPr>
                <w:rFonts w:cs="Arial"/>
                <w:sz w:val="20"/>
                <w:szCs w:val="18"/>
                <w:lang w:val="en-GB" w:eastAsia="ja-JP"/>
              </w:rPr>
            </w:pPr>
            <w:r w:rsidRPr="008A2D9C">
              <w:rPr>
                <w:rFonts w:cs="Arial"/>
                <w:sz w:val="20"/>
                <w:szCs w:val="18"/>
                <w:lang w:val="en-GB" w:eastAsia="ja-JP"/>
              </w:rPr>
              <w:t>84 Months</w:t>
            </w:r>
          </w:p>
        </w:tc>
        <w:tc>
          <w:tcPr>
            <w:tcW w:w="10619" w:type="dxa"/>
            <w:tcBorders>
              <w:top w:val="single" w:sz="4" w:space="0" w:color="auto"/>
              <w:left w:val="single" w:sz="4" w:space="0" w:color="auto"/>
              <w:bottom w:val="single" w:sz="4" w:space="0" w:color="auto"/>
              <w:right w:val="single" w:sz="4" w:space="0" w:color="auto"/>
            </w:tcBorders>
          </w:tcPr>
          <w:p w14:paraId="53E0BDE1" w14:textId="77777777" w:rsidR="00E160D5" w:rsidRPr="008A2D9C" w:rsidRDefault="002F421E" w:rsidP="00E160D5">
            <w:pPr>
              <w:rPr>
                <w:rFonts w:cs="Arial"/>
                <w:sz w:val="20"/>
                <w:szCs w:val="18"/>
                <w:lang w:val="en-GB"/>
              </w:rPr>
            </w:pPr>
            <w:r w:rsidRPr="008A2D9C">
              <w:rPr>
                <w:rFonts w:eastAsia="MS Mincho" w:cs="Arial"/>
                <w:sz w:val="20"/>
                <w:szCs w:val="18"/>
                <w:lang w:val="en-GB" w:eastAsia="ja-JP"/>
              </w:rPr>
              <w:t>The M&amp;E Officer will have the responsibility for project monitoring and evaluation</w:t>
            </w:r>
            <w:r w:rsidR="008D3F97" w:rsidRPr="008A2D9C">
              <w:rPr>
                <w:rFonts w:eastAsia="MS Mincho" w:cs="Arial"/>
                <w:sz w:val="20"/>
                <w:szCs w:val="18"/>
                <w:lang w:val="en-GB" w:eastAsia="ja-JP"/>
              </w:rPr>
              <w:t>, including</w:t>
            </w:r>
            <w:r w:rsidR="00187183" w:rsidRPr="008A2D9C">
              <w:rPr>
                <w:rFonts w:eastAsia="MS Mincho" w:cs="Arial"/>
                <w:sz w:val="20"/>
                <w:szCs w:val="18"/>
                <w:lang w:val="en-GB" w:eastAsia="ja-JP"/>
              </w:rPr>
              <w:t>: i)</w:t>
            </w:r>
            <w:r w:rsidR="008D3F97" w:rsidRPr="008A2D9C">
              <w:rPr>
                <w:rFonts w:eastAsia="MS Mincho" w:cs="Arial"/>
                <w:sz w:val="20"/>
                <w:szCs w:val="18"/>
                <w:lang w:val="en-GB" w:eastAsia="ja-JP"/>
              </w:rPr>
              <w:t xml:space="preserve"> monitoring project progress and participating in the production of progress reports ensuring that they meet the necessary reporting requirements</w:t>
            </w:r>
            <w:r w:rsidR="00187183" w:rsidRPr="008A2D9C">
              <w:rPr>
                <w:rFonts w:eastAsia="MS Mincho" w:cs="Arial"/>
                <w:sz w:val="20"/>
                <w:szCs w:val="18"/>
                <w:lang w:val="en-GB" w:eastAsia="ja-JP"/>
              </w:rPr>
              <w:t>;</w:t>
            </w:r>
            <w:r w:rsidR="008D3F97" w:rsidRPr="008A2D9C">
              <w:rPr>
                <w:rFonts w:eastAsia="MS Mincho" w:cs="Arial"/>
                <w:sz w:val="20"/>
                <w:szCs w:val="18"/>
                <w:lang w:val="en-GB" w:eastAsia="ja-JP"/>
              </w:rPr>
              <w:t xml:space="preserve"> and standards</w:t>
            </w:r>
            <w:r w:rsidR="00187183" w:rsidRPr="008A2D9C">
              <w:rPr>
                <w:rFonts w:eastAsia="MS Mincho" w:cs="Arial"/>
                <w:sz w:val="20"/>
                <w:szCs w:val="18"/>
                <w:lang w:val="en-GB" w:eastAsia="ja-JP"/>
              </w:rPr>
              <w:t>; and ii) o</w:t>
            </w:r>
            <w:r w:rsidR="008D3F97" w:rsidRPr="008A2D9C">
              <w:rPr>
                <w:rFonts w:eastAsia="MS Mincho" w:cs="Arial"/>
                <w:sz w:val="20"/>
                <w:szCs w:val="18"/>
                <w:lang w:val="en-GB" w:eastAsia="ja-JP"/>
              </w:rPr>
              <w:t>versee</w:t>
            </w:r>
            <w:r w:rsidR="00187183" w:rsidRPr="008A2D9C">
              <w:rPr>
                <w:rFonts w:eastAsia="MS Mincho" w:cs="Arial"/>
                <w:sz w:val="20"/>
                <w:szCs w:val="18"/>
                <w:lang w:val="en-GB" w:eastAsia="ja-JP"/>
              </w:rPr>
              <w:t>ing</w:t>
            </w:r>
            <w:r w:rsidR="008D3F97" w:rsidRPr="008A2D9C">
              <w:rPr>
                <w:rFonts w:eastAsia="MS Mincho" w:cs="Arial"/>
                <w:sz w:val="20"/>
                <w:szCs w:val="18"/>
                <w:lang w:val="en-GB" w:eastAsia="ja-JP"/>
              </w:rPr>
              <w:t xml:space="preserve"> the implementation of the project’s M&amp;E plan, including periodic appraisal of the Project’s Theory of Change and Results Framework with reference to actual and potential project progress and results</w:t>
            </w:r>
            <w:r w:rsidR="00E160D5" w:rsidRPr="008A2D9C">
              <w:rPr>
                <w:rFonts w:eastAsia="MS Mincho" w:cs="Arial"/>
                <w:sz w:val="20"/>
                <w:szCs w:val="18"/>
                <w:lang w:val="en-GB" w:eastAsia="ja-JP"/>
              </w:rPr>
              <w:t>.</w:t>
            </w:r>
          </w:p>
          <w:p w14:paraId="6FE14C2F" w14:textId="77777777" w:rsidR="00E160D5" w:rsidRPr="008A2D9C" w:rsidRDefault="00E160D5" w:rsidP="00E160D5">
            <w:pPr>
              <w:rPr>
                <w:rFonts w:cs="Arial"/>
                <w:sz w:val="20"/>
                <w:szCs w:val="18"/>
                <w:lang w:val="en-GB"/>
              </w:rPr>
            </w:pPr>
          </w:p>
          <w:p w14:paraId="3134930C" w14:textId="77777777" w:rsidR="00E160D5" w:rsidRPr="008A2D9C" w:rsidRDefault="00E160D5" w:rsidP="00E160D5">
            <w:pPr>
              <w:rPr>
                <w:rFonts w:cs="Arial"/>
                <w:sz w:val="20"/>
                <w:szCs w:val="18"/>
                <w:lang w:val="en-GB"/>
              </w:rPr>
            </w:pPr>
            <w:r w:rsidRPr="008A2D9C">
              <w:rPr>
                <w:rFonts w:cs="Arial"/>
                <w:sz w:val="20"/>
                <w:szCs w:val="18"/>
                <w:lang w:val="en-GB"/>
              </w:rPr>
              <w:t xml:space="preserve">Output 1.2.3: The M&amp;E Officer will be coordinate the development of a three-tiered system for monitoring landscape and ecosystem integrity. </w:t>
            </w:r>
            <w:r w:rsidR="00800D64" w:rsidRPr="008A2D9C">
              <w:rPr>
                <w:rFonts w:cs="Arial"/>
                <w:sz w:val="20"/>
                <w:szCs w:val="18"/>
                <w:lang w:val="en-GB"/>
              </w:rPr>
              <w:t xml:space="preserve">He/she will also be responsible for coordinating training and capacity building </w:t>
            </w:r>
            <w:r w:rsidR="00734A21" w:rsidRPr="008A2D9C">
              <w:rPr>
                <w:rFonts w:cs="Arial"/>
                <w:sz w:val="20"/>
                <w:szCs w:val="18"/>
                <w:lang w:val="en-GB"/>
              </w:rPr>
              <w:t>activities</w:t>
            </w:r>
            <w:r w:rsidR="00800D64" w:rsidRPr="008A2D9C">
              <w:rPr>
                <w:rFonts w:cs="Arial"/>
                <w:sz w:val="20"/>
                <w:szCs w:val="18"/>
                <w:lang w:val="en-GB"/>
              </w:rPr>
              <w:t xml:space="preserve"> for the implementation of</w:t>
            </w:r>
            <w:r w:rsidR="005846BF" w:rsidRPr="008A2D9C">
              <w:rPr>
                <w:rFonts w:cs="Arial"/>
                <w:sz w:val="20"/>
                <w:szCs w:val="18"/>
                <w:lang w:val="en-GB"/>
              </w:rPr>
              <w:t xml:space="preserve"> the monitoring system.</w:t>
            </w:r>
          </w:p>
          <w:p w14:paraId="48FA0375" w14:textId="77777777" w:rsidR="00E160D5" w:rsidRPr="008A2D9C" w:rsidRDefault="00E160D5" w:rsidP="00E160D5">
            <w:pPr>
              <w:rPr>
                <w:rFonts w:cs="Arial"/>
                <w:sz w:val="20"/>
                <w:szCs w:val="18"/>
                <w:lang w:val="en-GB"/>
              </w:rPr>
            </w:pPr>
            <w:r w:rsidRPr="008A2D9C">
              <w:rPr>
                <w:rFonts w:cs="Arial"/>
                <w:sz w:val="20"/>
                <w:szCs w:val="18"/>
                <w:lang w:val="en-GB"/>
              </w:rPr>
              <w:t xml:space="preserve">Output 1.2.4: </w:t>
            </w:r>
            <w:r w:rsidR="005846BF" w:rsidRPr="008A2D9C">
              <w:rPr>
                <w:rFonts w:cs="Arial"/>
                <w:sz w:val="20"/>
                <w:szCs w:val="18"/>
                <w:lang w:val="en-GB"/>
              </w:rPr>
              <w:t>The M&amp;E Officer will provide technical support to</w:t>
            </w:r>
            <w:r w:rsidR="00234FA6" w:rsidRPr="008A2D9C">
              <w:rPr>
                <w:rFonts w:cs="Arial"/>
                <w:sz w:val="20"/>
                <w:szCs w:val="18"/>
                <w:lang w:val="en-GB"/>
              </w:rPr>
              <w:t xml:space="preserve"> forestry officers to measure and report on carbon sequestration</w:t>
            </w:r>
            <w:r w:rsidR="00FA759D" w:rsidRPr="008A2D9C">
              <w:rPr>
                <w:rFonts w:cs="Arial"/>
                <w:sz w:val="20"/>
                <w:szCs w:val="18"/>
                <w:lang w:val="en-GB"/>
              </w:rPr>
              <w:t xml:space="preserve">, as well as to land users on basic monitoring of carbon </w:t>
            </w:r>
            <w:r w:rsidR="000F5BB8" w:rsidRPr="008A2D9C">
              <w:rPr>
                <w:rFonts w:cs="Arial"/>
                <w:sz w:val="20"/>
                <w:szCs w:val="18"/>
                <w:lang w:val="en-GB"/>
              </w:rPr>
              <w:t>sequestration variables.</w:t>
            </w:r>
          </w:p>
          <w:p w14:paraId="3A638003" w14:textId="77777777" w:rsidR="00D42863" w:rsidRPr="008A2D9C" w:rsidRDefault="00D42863" w:rsidP="008D3F97">
            <w:pPr>
              <w:contextualSpacing/>
              <w:jc w:val="left"/>
              <w:rPr>
                <w:rFonts w:eastAsia="MS Mincho" w:cs="Arial"/>
                <w:sz w:val="20"/>
                <w:szCs w:val="18"/>
                <w:lang w:val="en-GB" w:eastAsia="ja-JP"/>
              </w:rPr>
            </w:pPr>
          </w:p>
        </w:tc>
      </w:tr>
      <w:tr w:rsidR="00187183" w:rsidRPr="008A2D9C" w14:paraId="7ABC21F2" w14:textId="77777777" w:rsidTr="00421FD8">
        <w:tc>
          <w:tcPr>
            <w:tcW w:w="1963" w:type="dxa"/>
            <w:tcBorders>
              <w:top w:val="single" w:sz="4" w:space="0" w:color="auto"/>
              <w:left w:val="single" w:sz="4" w:space="0" w:color="auto"/>
              <w:bottom w:val="single" w:sz="4" w:space="0" w:color="auto"/>
              <w:right w:val="single" w:sz="4" w:space="0" w:color="auto"/>
            </w:tcBorders>
          </w:tcPr>
          <w:p w14:paraId="35A79B3D" w14:textId="77777777" w:rsidR="00187183" w:rsidRPr="008A2D9C" w:rsidRDefault="00A719E0" w:rsidP="00FB0CF0">
            <w:pPr>
              <w:jc w:val="left"/>
              <w:rPr>
                <w:rFonts w:cs="Arial"/>
                <w:sz w:val="20"/>
                <w:szCs w:val="18"/>
                <w:lang w:val="en-GB" w:eastAsia="ja-JP"/>
              </w:rPr>
            </w:pPr>
            <w:r w:rsidRPr="008A2D9C">
              <w:rPr>
                <w:rFonts w:cs="Arial"/>
                <w:sz w:val="20"/>
                <w:szCs w:val="18"/>
                <w:lang w:val="en-GB" w:eastAsia="ja-JP"/>
              </w:rPr>
              <w:t>Gender Officer</w:t>
            </w:r>
          </w:p>
          <w:p w14:paraId="79FB3C5D" w14:textId="77777777" w:rsidR="001E03E5" w:rsidRPr="008A2D9C" w:rsidRDefault="001E03E5" w:rsidP="00FB0CF0">
            <w:pPr>
              <w:jc w:val="left"/>
              <w:rPr>
                <w:rFonts w:cs="Arial"/>
                <w:sz w:val="20"/>
                <w:szCs w:val="18"/>
                <w:lang w:val="en-GB" w:eastAsia="ja-JP"/>
              </w:rPr>
            </w:pPr>
          </w:p>
          <w:p w14:paraId="3647A762" w14:textId="77777777" w:rsidR="001E03E5" w:rsidRPr="008A2D9C" w:rsidRDefault="006B0381" w:rsidP="00FB0CF0">
            <w:pPr>
              <w:jc w:val="left"/>
              <w:rPr>
                <w:rFonts w:cs="Arial"/>
                <w:sz w:val="20"/>
                <w:szCs w:val="18"/>
                <w:lang w:val="en-GB" w:eastAsia="ja-JP"/>
              </w:rPr>
            </w:pPr>
            <w:r w:rsidRPr="008A2D9C">
              <w:rPr>
                <w:rFonts w:cs="Arial"/>
                <w:sz w:val="20"/>
                <w:szCs w:val="18"/>
                <w:lang w:val="en-GB" w:eastAsia="ja-JP"/>
              </w:rPr>
              <w:t>US$</w:t>
            </w:r>
            <w:r w:rsidR="00644D33" w:rsidRPr="008A2D9C">
              <w:rPr>
                <w:rFonts w:cs="Arial"/>
                <w:sz w:val="20"/>
                <w:szCs w:val="18"/>
                <w:lang w:val="en-GB" w:eastAsia="ja-JP"/>
              </w:rPr>
              <w:t>65</w:t>
            </w:r>
            <w:r w:rsidRPr="008A2D9C">
              <w:rPr>
                <w:rFonts w:cs="Arial"/>
                <w:sz w:val="20"/>
                <w:szCs w:val="18"/>
                <w:lang w:val="en-GB" w:eastAsia="ja-JP"/>
              </w:rPr>
              <w:t>0/month</w:t>
            </w:r>
          </w:p>
        </w:tc>
        <w:tc>
          <w:tcPr>
            <w:tcW w:w="1440" w:type="dxa"/>
            <w:tcBorders>
              <w:top w:val="single" w:sz="4" w:space="0" w:color="auto"/>
              <w:left w:val="single" w:sz="4" w:space="0" w:color="auto"/>
              <w:bottom w:val="single" w:sz="4" w:space="0" w:color="auto"/>
              <w:right w:val="single" w:sz="4" w:space="0" w:color="auto"/>
            </w:tcBorders>
          </w:tcPr>
          <w:p w14:paraId="75ED2E25" w14:textId="77777777" w:rsidR="00187183" w:rsidRPr="008A2D9C" w:rsidRDefault="006B0381" w:rsidP="00421FD8">
            <w:pPr>
              <w:rPr>
                <w:rFonts w:cs="Arial"/>
                <w:i/>
                <w:sz w:val="20"/>
                <w:szCs w:val="18"/>
                <w:lang w:val="en-GB" w:eastAsia="ja-JP"/>
              </w:rPr>
            </w:pPr>
            <w:r w:rsidRPr="008A2D9C">
              <w:rPr>
                <w:rFonts w:cs="Arial"/>
                <w:sz w:val="20"/>
                <w:szCs w:val="18"/>
                <w:lang w:val="en-GB" w:eastAsia="ja-JP"/>
              </w:rPr>
              <w:t>84 Months</w:t>
            </w:r>
          </w:p>
        </w:tc>
        <w:tc>
          <w:tcPr>
            <w:tcW w:w="10619" w:type="dxa"/>
            <w:tcBorders>
              <w:top w:val="single" w:sz="4" w:space="0" w:color="auto"/>
              <w:left w:val="single" w:sz="4" w:space="0" w:color="auto"/>
              <w:bottom w:val="single" w:sz="4" w:space="0" w:color="auto"/>
              <w:right w:val="single" w:sz="4" w:space="0" w:color="auto"/>
            </w:tcBorders>
          </w:tcPr>
          <w:p w14:paraId="27102F96" w14:textId="77777777" w:rsidR="0052532D" w:rsidRPr="008A2D9C" w:rsidRDefault="00FB0CF0" w:rsidP="0052532D">
            <w:pPr>
              <w:rPr>
                <w:rFonts w:cs="Arial"/>
                <w:sz w:val="20"/>
                <w:szCs w:val="18"/>
                <w:lang w:val="en-GB"/>
              </w:rPr>
            </w:pPr>
            <w:r w:rsidRPr="008A2D9C">
              <w:rPr>
                <w:rFonts w:cs="Arial"/>
                <w:sz w:val="20"/>
                <w:szCs w:val="18"/>
                <w:lang w:val="en-GB"/>
              </w:rPr>
              <w:t>T</w:t>
            </w:r>
            <w:r w:rsidR="0052532D" w:rsidRPr="008A2D9C">
              <w:rPr>
                <w:rFonts w:cs="Arial"/>
                <w:sz w:val="20"/>
                <w:szCs w:val="18"/>
                <w:lang w:val="en-GB"/>
              </w:rPr>
              <w:t xml:space="preserve">he Gender Officer will be responsible for the implementation of the Gender Action Plan. The Gender Officer will work closely with the M&amp;E Officer on related aspects of project implementation, reporting, monitoring, evaluation and communication. </w:t>
            </w:r>
          </w:p>
          <w:p w14:paraId="32FE67EF" w14:textId="77777777" w:rsidR="000173DA" w:rsidRPr="008A2D9C" w:rsidRDefault="000173DA" w:rsidP="0052532D">
            <w:pPr>
              <w:rPr>
                <w:rFonts w:cs="Arial"/>
                <w:sz w:val="20"/>
                <w:szCs w:val="18"/>
                <w:lang w:val="en-GB"/>
              </w:rPr>
            </w:pPr>
          </w:p>
          <w:p w14:paraId="64E5F884" w14:textId="77777777" w:rsidR="00CE1630" w:rsidRPr="008A2D9C" w:rsidRDefault="00E82953" w:rsidP="00F25E4A">
            <w:pPr>
              <w:pStyle w:val="xmsolistparagraph"/>
              <w:numPr>
                <w:ilvl w:val="0"/>
                <w:numId w:val="60"/>
              </w:numPr>
              <w:shd w:val="clear" w:color="auto" w:fill="FFFFFF"/>
              <w:spacing w:before="0" w:beforeAutospacing="0" w:after="0" w:afterAutospacing="0"/>
              <w:ind w:left="367" w:hanging="367"/>
              <w:jc w:val="both"/>
              <w:rPr>
                <w:rFonts w:ascii="Arial" w:hAnsi="Arial" w:cs="Arial"/>
                <w:sz w:val="20"/>
                <w:szCs w:val="18"/>
              </w:rPr>
            </w:pPr>
            <w:r w:rsidRPr="008A2D9C">
              <w:rPr>
                <w:rFonts w:ascii="Arial" w:hAnsi="Arial" w:cs="Arial"/>
                <w:sz w:val="20"/>
                <w:szCs w:val="18"/>
              </w:rPr>
              <w:t>For Output 3.1.2:</w:t>
            </w:r>
            <w:r w:rsidR="00CE1630" w:rsidRPr="008A2D9C">
              <w:rPr>
                <w:rFonts w:ascii="Arial" w:hAnsi="Arial" w:cs="Arial"/>
                <w:sz w:val="20"/>
                <w:szCs w:val="18"/>
              </w:rPr>
              <w:t xml:space="preserve"> Collaborate with the NUEW to ensure that women’s needs and interests </w:t>
            </w:r>
            <w:r w:rsidR="00CE1630" w:rsidRPr="00627892">
              <w:rPr>
                <w:rFonts w:ascii="Arial" w:hAnsi="Arial" w:cs="Arial"/>
                <w:sz w:val="20"/>
                <w:szCs w:val="18"/>
              </w:rPr>
              <w:t>are represented</w:t>
            </w:r>
            <w:r w:rsidR="00CE1630" w:rsidRPr="008A2D9C">
              <w:rPr>
                <w:rFonts w:ascii="Arial" w:hAnsi="Arial" w:cs="Arial"/>
                <w:sz w:val="20"/>
                <w:szCs w:val="18"/>
              </w:rPr>
              <w:t xml:space="preserve"> in the: i) preparation of land use and restoration plans; ii) strengthening </w:t>
            </w:r>
            <w:r w:rsidR="00CE1630" w:rsidRPr="00627892">
              <w:rPr>
                <w:rFonts w:ascii="Arial" w:hAnsi="Arial" w:cs="Arial"/>
                <w:sz w:val="20"/>
                <w:szCs w:val="18"/>
              </w:rPr>
              <w:t>and/or</w:t>
            </w:r>
            <w:r w:rsidR="00CE1630" w:rsidRPr="008A2D9C">
              <w:rPr>
                <w:rFonts w:ascii="Arial" w:hAnsi="Arial" w:cs="Arial"/>
                <w:sz w:val="20"/>
                <w:szCs w:val="18"/>
              </w:rPr>
              <w:t xml:space="preserve"> establishment of CBOs</w:t>
            </w:r>
            <w:r w:rsidR="00CE1630" w:rsidRPr="00627892">
              <w:rPr>
                <w:rFonts w:ascii="Arial" w:hAnsi="Arial" w:cs="Arial"/>
                <w:sz w:val="20"/>
                <w:szCs w:val="18"/>
              </w:rPr>
              <w:t>; and</w:t>
            </w:r>
            <w:r w:rsidR="00CE1630" w:rsidRPr="008A2D9C">
              <w:rPr>
                <w:rFonts w:ascii="Arial" w:hAnsi="Arial" w:cs="Arial"/>
                <w:sz w:val="20"/>
                <w:szCs w:val="18"/>
              </w:rPr>
              <w:t xml:space="preserve"> iii) development of community bylaws, under Outcome 1.2.</w:t>
            </w:r>
          </w:p>
          <w:p w14:paraId="657BBEBC" w14:textId="77777777" w:rsidR="00CE1630" w:rsidRPr="008A2D9C" w:rsidRDefault="00E82953" w:rsidP="00F25E4A">
            <w:pPr>
              <w:pStyle w:val="xmsolistparagraph"/>
              <w:numPr>
                <w:ilvl w:val="0"/>
                <w:numId w:val="60"/>
              </w:numPr>
              <w:shd w:val="clear" w:color="auto" w:fill="FFFFFF"/>
              <w:spacing w:before="0" w:beforeAutospacing="0" w:after="0" w:afterAutospacing="0"/>
              <w:ind w:left="367" w:hanging="367"/>
              <w:jc w:val="both"/>
              <w:rPr>
                <w:rFonts w:ascii="Arial" w:hAnsi="Arial" w:cs="Arial"/>
                <w:sz w:val="20"/>
                <w:szCs w:val="18"/>
              </w:rPr>
            </w:pPr>
            <w:r w:rsidRPr="008A2D9C">
              <w:rPr>
                <w:rFonts w:ascii="Arial" w:hAnsi="Arial" w:cs="Arial"/>
                <w:sz w:val="20"/>
                <w:szCs w:val="18"/>
              </w:rPr>
              <w:t xml:space="preserve">For Output 3.1.2: </w:t>
            </w:r>
            <w:r w:rsidR="00CE1630" w:rsidRPr="008A2D9C">
              <w:rPr>
                <w:rFonts w:ascii="Arial" w:hAnsi="Arial" w:cs="Arial"/>
                <w:sz w:val="20"/>
                <w:szCs w:val="18"/>
              </w:rPr>
              <w:t xml:space="preserve">Create a discussion forum to facilitate dialogue on gender issues between the CBOs, Kebabi and </w:t>
            </w:r>
            <w:r w:rsidR="00A25D39">
              <w:rPr>
                <w:rFonts w:ascii="Arial" w:hAnsi="Arial" w:cs="Arial"/>
                <w:sz w:val="20"/>
                <w:szCs w:val="18"/>
              </w:rPr>
              <w:t>sub-Zoba</w:t>
            </w:r>
            <w:r w:rsidR="00CE1630" w:rsidRPr="008A2D9C">
              <w:rPr>
                <w:rFonts w:ascii="Arial" w:hAnsi="Arial" w:cs="Arial"/>
                <w:sz w:val="20"/>
                <w:szCs w:val="18"/>
              </w:rPr>
              <w:t xml:space="preserve"> administration.</w:t>
            </w:r>
          </w:p>
          <w:p w14:paraId="575129E2" w14:textId="77777777" w:rsidR="00187183" w:rsidRPr="008A2D9C" w:rsidRDefault="00E82953" w:rsidP="00F25E4A">
            <w:pPr>
              <w:pStyle w:val="xmsolistparagraph"/>
              <w:numPr>
                <w:ilvl w:val="0"/>
                <w:numId w:val="60"/>
              </w:numPr>
              <w:shd w:val="clear" w:color="auto" w:fill="FFFFFF"/>
              <w:spacing w:before="0" w:beforeAutospacing="0" w:after="0" w:afterAutospacing="0"/>
              <w:ind w:left="367" w:hanging="367"/>
              <w:jc w:val="both"/>
              <w:rPr>
                <w:rFonts w:ascii="Arial" w:eastAsia="MS Mincho" w:hAnsi="Arial" w:cs="Arial"/>
                <w:sz w:val="20"/>
                <w:szCs w:val="18"/>
                <w:lang w:eastAsia="ja-JP"/>
              </w:rPr>
            </w:pPr>
            <w:r w:rsidRPr="008A2D9C">
              <w:rPr>
                <w:rFonts w:ascii="Arial" w:hAnsi="Arial" w:cs="Arial"/>
                <w:sz w:val="20"/>
                <w:szCs w:val="18"/>
              </w:rPr>
              <w:t xml:space="preserve">For Output 3.1.2: </w:t>
            </w:r>
            <w:r w:rsidR="00CE1630" w:rsidRPr="008A2D9C">
              <w:rPr>
                <w:rFonts w:ascii="Arial" w:hAnsi="Arial" w:cs="Arial"/>
                <w:sz w:val="20"/>
                <w:szCs w:val="18"/>
              </w:rPr>
              <w:t xml:space="preserve">Document lessons learned </w:t>
            </w:r>
            <w:r w:rsidR="00CE1630" w:rsidRPr="00627892">
              <w:rPr>
                <w:rFonts w:ascii="Arial" w:hAnsi="Arial" w:cs="Arial"/>
                <w:sz w:val="20"/>
                <w:szCs w:val="18"/>
              </w:rPr>
              <w:t>from</w:t>
            </w:r>
            <w:r w:rsidR="00CE1630" w:rsidRPr="008A2D9C">
              <w:rPr>
                <w:rFonts w:ascii="Arial" w:hAnsi="Arial" w:cs="Arial"/>
                <w:sz w:val="20"/>
                <w:szCs w:val="18"/>
              </w:rPr>
              <w:t xml:space="preserve"> the experiences and coping strategies of women and men and the implications for a </w:t>
            </w:r>
            <w:r w:rsidR="00CE1630" w:rsidRPr="00627892">
              <w:rPr>
                <w:rFonts w:ascii="Arial" w:hAnsi="Arial" w:cs="Arial"/>
                <w:sz w:val="20"/>
                <w:szCs w:val="18"/>
              </w:rPr>
              <w:t>future</w:t>
            </w:r>
            <w:r w:rsidR="00CE1630" w:rsidRPr="008A2D9C">
              <w:rPr>
                <w:rFonts w:ascii="Arial" w:hAnsi="Arial" w:cs="Arial"/>
                <w:sz w:val="20"/>
                <w:szCs w:val="18"/>
              </w:rPr>
              <w:t xml:space="preserve"> project and program design.</w:t>
            </w:r>
          </w:p>
          <w:p w14:paraId="5FC0990B" w14:textId="77777777" w:rsidR="00E82953" w:rsidRPr="008A2D9C" w:rsidRDefault="00E82953" w:rsidP="006C5FAC">
            <w:pPr>
              <w:pStyle w:val="xmsolistparagraph"/>
              <w:shd w:val="clear" w:color="auto" w:fill="FFFFFF"/>
              <w:spacing w:before="0" w:beforeAutospacing="0" w:after="0" w:afterAutospacing="0"/>
              <w:ind w:left="367"/>
              <w:jc w:val="both"/>
              <w:rPr>
                <w:rFonts w:ascii="Arial" w:eastAsia="MS Mincho" w:hAnsi="Arial" w:cs="Arial"/>
                <w:sz w:val="20"/>
                <w:szCs w:val="18"/>
                <w:lang w:eastAsia="ja-JP"/>
              </w:rPr>
            </w:pPr>
          </w:p>
        </w:tc>
      </w:tr>
      <w:tr w:rsidR="00C94695" w:rsidRPr="008A2D9C" w14:paraId="7E1D238A" w14:textId="77777777" w:rsidTr="00421FD8">
        <w:tc>
          <w:tcPr>
            <w:tcW w:w="1963" w:type="dxa"/>
            <w:tcBorders>
              <w:top w:val="single" w:sz="4" w:space="0" w:color="auto"/>
              <w:left w:val="single" w:sz="4" w:space="0" w:color="auto"/>
              <w:bottom w:val="single" w:sz="4" w:space="0" w:color="auto"/>
              <w:right w:val="single" w:sz="4" w:space="0" w:color="auto"/>
            </w:tcBorders>
          </w:tcPr>
          <w:p w14:paraId="1E6F30C9" w14:textId="77777777" w:rsidR="00C94695" w:rsidRPr="008A2D9C" w:rsidRDefault="00C94695" w:rsidP="00FB0CF0">
            <w:pPr>
              <w:jc w:val="left"/>
              <w:rPr>
                <w:rFonts w:cs="Arial"/>
                <w:sz w:val="20"/>
                <w:szCs w:val="18"/>
                <w:lang w:val="en-GB" w:eastAsia="ja-JP"/>
              </w:rPr>
            </w:pPr>
            <w:r w:rsidRPr="008A2D9C">
              <w:rPr>
                <w:rFonts w:cs="Arial"/>
                <w:sz w:val="20"/>
                <w:szCs w:val="18"/>
                <w:lang w:val="en-GB" w:eastAsia="ja-JP"/>
              </w:rPr>
              <w:t>Project Finance and Administrative Assistant</w:t>
            </w:r>
          </w:p>
          <w:p w14:paraId="2AAF49D7" w14:textId="77777777" w:rsidR="00C94695" w:rsidRPr="008A2D9C" w:rsidRDefault="00C94695" w:rsidP="00FB0CF0">
            <w:pPr>
              <w:jc w:val="left"/>
              <w:rPr>
                <w:rFonts w:cs="Arial"/>
                <w:sz w:val="20"/>
                <w:szCs w:val="18"/>
                <w:lang w:val="en-GB" w:eastAsia="ja-JP"/>
              </w:rPr>
            </w:pPr>
          </w:p>
          <w:p w14:paraId="21B08723" w14:textId="77777777" w:rsidR="00907B64" w:rsidRPr="008A2D9C" w:rsidRDefault="006B0381" w:rsidP="00FB0CF0">
            <w:pPr>
              <w:jc w:val="left"/>
              <w:rPr>
                <w:rFonts w:cs="Arial"/>
                <w:sz w:val="20"/>
                <w:szCs w:val="18"/>
                <w:lang w:val="en-GB" w:eastAsia="ja-JP"/>
              </w:rPr>
            </w:pPr>
            <w:r w:rsidRPr="008A2D9C">
              <w:rPr>
                <w:rFonts w:cs="Arial"/>
                <w:sz w:val="20"/>
                <w:szCs w:val="18"/>
                <w:lang w:val="en-GB" w:eastAsia="ja-JP"/>
              </w:rPr>
              <w:t>US$</w:t>
            </w:r>
            <w:r w:rsidR="001A79CE" w:rsidRPr="008A2D9C">
              <w:rPr>
                <w:rFonts w:cs="Arial"/>
                <w:sz w:val="20"/>
                <w:szCs w:val="18"/>
                <w:lang w:val="en-GB" w:eastAsia="ja-JP"/>
              </w:rPr>
              <w:t>65</w:t>
            </w:r>
            <w:r w:rsidRPr="008A2D9C">
              <w:rPr>
                <w:rFonts w:cs="Arial"/>
                <w:sz w:val="20"/>
                <w:szCs w:val="18"/>
                <w:lang w:val="en-GB" w:eastAsia="ja-JP"/>
              </w:rPr>
              <w:t>0/month</w:t>
            </w:r>
          </w:p>
        </w:tc>
        <w:tc>
          <w:tcPr>
            <w:tcW w:w="1440" w:type="dxa"/>
            <w:tcBorders>
              <w:top w:val="single" w:sz="4" w:space="0" w:color="auto"/>
              <w:left w:val="single" w:sz="4" w:space="0" w:color="auto"/>
              <w:bottom w:val="single" w:sz="4" w:space="0" w:color="auto"/>
              <w:right w:val="single" w:sz="4" w:space="0" w:color="auto"/>
            </w:tcBorders>
          </w:tcPr>
          <w:p w14:paraId="0C3D0EE1" w14:textId="77777777" w:rsidR="00C94695" w:rsidRPr="008A2D9C" w:rsidRDefault="006B0381" w:rsidP="00421FD8">
            <w:pPr>
              <w:rPr>
                <w:rFonts w:cs="Arial"/>
                <w:i/>
                <w:sz w:val="20"/>
                <w:szCs w:val="18"/>
                <w:lang w:val="en-GB" w:eastAsia="ja-JP"/>
              </w:rPr>
            </w:pPr>
            <w:r w:rsidRPr="008A2D9C">
              <w:rPr>
                <w:rFonts w:cs="Arial"/>
                <w:sz w:val="20"/>
                <w:szCs w:val="18"/>
                <w:lang w:val="en-GB" w:eastAsia="ja-JP"/>
              </w:rPr>
              <w:t>84 Months</w:t>
            </w:r>
          </w:p>
        </w:tc>
        <w:tc>
          <w:tcPr>
            <w:tcW w:w="10619" w:type="dxa"/>
            <w:tcBorders>
              <w:top w:val="single" w:sz="4" w:space="0" w:color="auto"/>
              <w:left w:val="single" w:sz="4" w:space="0" w:color="auto"/>
              <w:bottom w:val="single" w:sz="4" w:space="0" w:color="auto"/>
              <w:right w:val="single" w:sz="4" w:space="0" w:color="auto"/>
            </w:tcBorders>
          </w:tcPr>
          <w:p w14:paraId="1D7073F4" w14:textId="77777777" w:rsidR="00C94695" w:rsidRPr="008A2D9C" w:rsidRDefault="00601312" w:rsidP="0052532D">
            <w:pPr>
              <w:rPr>
                <w:rFonts w:cs="Arial"/>
                <w:sz w:val="20"/>
                <w:szCs w:val="18"/>
                <w:lang w:val="en-GB"/>
              </w:rPr>
            </w:pPr>
            <w:r w:rsidRPr="008A2D9C">
              <w:rPr>
                <w:rFonts w:cs="Arial"/>
                <w:sz w:val="20"/>
                <w:szCs w:val="18"/>
                <w:lang w:val="en-GB"/>
              </w:rPr>
              <w:t xml:space="preserve">The PFAA </w:t>
            </w:r>
            <w:r w:rsidRPr="008A2D9C">
              <w:rPr>
                <w:rFonts w:eastAsia="Calibri" w:cs="Arial"/>
                <w:sz w:val="20"/>
                <w:szCs w:val="18"/>
                <w:lang w:val="en-GB"/>
              </w:rPr>
              <w:t>will produce the necessary financial reports for UNDP and directly support the PC with administrative tasks.</w:t>
            </w:r>
          </w:p>
        </w:tc>
      </w:tr>
      <w:tr w:rsidR="00D42863" w:rsidRPr="008A2D9C" w14:paraId="1AE445CA" w14:textId="77777777" w:rsidTr="00421FD8">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EE96569" w14:textId="77777777" w:rsidR="00D42863" w:rsidRPr="008A2D9C" w:rsidRDefault="00D42863" w:rsidP="00421FD8">
            <w:pPr>
              <w:rPr>
                <w:rFonts w:cs="Arial"/>
                <w:b/>
                <w:i/>
                <w:sz w:val="20"/>
                <w:szCs w:val="18"/>
                <w:lang w:val="en-GB" w:eastAsia="ja-JP"/>
              </w:rPr>
            </w:pPr>
            <w:r w:rsidRPr="008A2D9C">
              <w:rPr>
                <w:rFonts w:cs="Arial"/>
                <w:b/>
                <w:i/>
                <w:sz w:val="20"/>
                <w:szCs w:val="18"/>
                <w:lang w:val="en-GB" w:eastAsia="ja-JP"/>
              </w:rPr>
              <w:t>International / Regional and global contracting</w:t>
            </w:r>
          </w:p>
        </w:tc>
      </w:tr>
      <w:tr w:rsidR="00D42863" w:rsidRPr="008A2D9C" w14:paraId="456AB463" w14:textId="77777777" w:rsidTr="00421FD8">
        <w:trPr>
          <w:trHeight w:val="1128"/>
        </w:trPr>
        <w:tc>
          <w:tcPr>
            <w:tcW w:w="1963" w:type="dxa"/>
            <w:tcBorders>
              <w:top w:val="single" w:sz="4" w:space="0" w:color="auto"/>
              <w:left w:val="single" w:sz="4" w:space="0" w:color="auto"/>
              <w:bottom w:val="single" w:sz="4" w:space="0" w:color="auto"/>
              <w:right w:val="single" w:sz="4" w:space="0" w:color="auto"/>
            </w:tcBorders>
          </w:tcPr>
          <w:p w14:paraId="4256054A" w14:textId="77777777" w:rsidR="00D42863" w:rsidRPr="008A2D9C" w:rsidRDefault="000E3FC2" w:rsidP="00023DEC">
            <w:pPr>
              <w:jc w:val="left"/>
              <w:rPr>
                <w:rFonts w:cs="Arial"/>
                <w:sz w:val="20"/>
                <w:szCs w:val="18"/>
                <w:lang w:val="en-GB" w:eastAsia="ja-JP"/>
              </w:rPr>
            </w:pPr>
            <w:r w:rsidRPr="008A2D9C">
              <w:rPr>
                <w:rFonts w:cs="Arial"/>
                <w:sz w:val="20"/>
                <w:szCs w:val="18"/>
                <w:lang w:val="en-GB" w:eastAsia="ja-JP"/>
              </w:rPr>
              <w:t xml:space="preserve">Independent </w:t>
            </w:r>
            <w:r w:rsidR="00191C10" w:rsidRPr="008A2D9C">
              <w:rPr>
                <w:rFonts w:cs="Arial"/>
                <w:sz w:val="20"/>
                <w:szCs w:val="18"/>
                <w:lang w:val="en-GB" w:eastAsia="ja-JP"/>
              </w:rPr>
              <w:t>mid-term reviewer</w:t>
            </w:r>
          </w:p>
          <w:p w14:paraId="7915B67B" w14:textId="77777777" w:rsidR="00D42863" w:rsidRPr="008A2D9C" w:rsidRDefault="00D42863" w:rsidP="00023DEC">
            <w:pPr>
              <w:jc w:val="left"/>
              <w:rPr>
                <w:rFonts w:cs="Arial"/>
                <w:i/>
                <w:sz w:val="20"/>
                <w:szCs w:val="18"/>
                <w:lang w:val="en-GB" w:eastAsia="ja-JP"/>
              </w:rPr>
            </w:pPr>
          </w:p>
          <w:p w14:paraId="51067B47" w14:textId="77777777" w:rsidR="00D42863" w:rsidRPr="008A2D9C" w:rsidRDefault="00D42863" w:rsidP="00023DEC">
            <w:pPr>
              <w:jc w:val="left"/>
              <w:rPr>
                <w:rFonts w:cs="Arial"/>
                <w:sz w:val="20"/>
                <w:szCs w:val="18"/>
                <w:lang w:val="en-GB" w:eastAsia="ja-JP"/>
              </w:rPr>
            </w:pPr>
            <w:r w:rsidRPr="008A2D9C">
              <w:rPr>
                <w:rFonts w:cs="Arial"/>
                <w:sz w:val="20"/>
                <w:szCs w:val="18"/>
                <w:lang w:val="en-GB" w:eastAsia="ja-JP"/>
              </w:rPr>
              <w:t xml:space="preserve">Rate: </w:t>
            </w:r>
            <w:r w:rsidR="001E03E5" w:rsidRPr="008A2D9C">
              <w:rPr>
                <w:rFonts w:cs="Arial"/>
                <w:sz w:val="20"/>
                <w:szCs w:val="18"/>
                <w:lang w:val="en-GB" w:eastAsia="ja-JP"/>
              </w:rPr>
              <w:t>US</w:t>
            </w:r>
            <w:r w:rsidRPr="008A2D9C">
              <w:rPr>
                <w:rFonts w:cs="Arial"/>
                <w:sz w:val="20"/>
                <w:szCs w:val="18"/>
                <w:lang w:val="en-GB" w:eastAsia="ja-JP"/>
              </w:rPr>
              <w:t>$</w:t>
            </w:r>
            <w:r w:rsidR="00DA4D4F" w:rsidRPr="008A2D9C">
              <w:rPr>
                <w:rFonts w:cs="Arial"/>
                <w:sz w:val="20"/>
                <w:szCs w:val="18"/>
                <w:lang w:val="en-GB" w:eastAsia="ja-JP"/>
              </w:rPr>
              <w:t>40</w:t>
            </w:r>
            <w:r w:rsidR="000E3FC2" w:rsidRPr="008A2D9C">
              <w:rPr>
                <w:rFonts w:cs="Arial"/>
                <w:sz w:val="20"/>
                <w:szCs w:val="18"/>
                <w:lang w:val="en-GB" w:eastAsia="ja-JP"/>
              </w:rPr>
              <w:t>,000</w:t>
            </w:r>
          </w:p>
        </w:tc>
        <w:tc>
          <w:tcPr>
            <w:tcW w:w="1440" w:type="dxa"/>
            <w:tcBorders>
              <w:top w:val="single" w:sz="4" w:space="0" w:color="auto"/>
              <w:left w:val="single" w:sz="4" w:space="0" w:color="auto"/>
              <w:bottom w:val="single" w:sz="4" w:space="0" w:color="auto"/>
              <w:right w:val="single" w:sz="4" w:space="0" w:color="auto"/>
            </w:tcBorders>
            <w:hideMark/>
          </w:tcPr>
          <w:p w14:paraId="00B43088" w14:textId="77777777" w:rsidR="00D42863" w:rsidRPr="008A2D9C" w:rsidRDefault="000E3FC2" w:rsidP="00421FD8">
            <w:pPr>
              <w:rPr>
                <w:rFonts w:cs="Arial"/>
                <w:sz w:val="20"/>
                <w:szCs w:val="18"/>
                <w:lang w:val="en-GB" w:eastAsia="ja-JP"/>
              </w:rPr>
            </w:pPr>
            <w:r w:rsidRPr="008A2D9C">
              <w:rPr>
                <w:rFonts w:cs="Arial"/>
                <w:sz w:val="20"/>
                <w:szCs w:val="18"/>
                <w:lang w:val="en-GB" w:eastAsia="ja-JP"/>
              </w:rPr>
              <w:t>4 weeks</w:t>
            </w:r>
          </w:p>
        </w:tc>
        <w:tc>
          <w:tcPr>
            <w:tcW w:w="10619" w:type="dxa"/>
            <w:tcBorders>
              <w:top w:val="single" w:sz="4" w:space="0" w:color="auto"/>
              <w:left w:val="single" w:sz="4" w:space="0" w:color="auto"/>
              <w:bottom w:val="single" w:sz="4" w:space="0" w:color="auto"/>
              <w:right w:val="single" w:sz="4" w:space="0" w:color="auto"/>
            </w:tcBorders>
          </w:tcPr>
          <w:p w14:paraId="1BB68DCD" w14:textId="77777777" w:rsidR="00D42863" w:rsidRPr="008A2D9C" w:rsidRDefault="00343DCC" w:rsidP="00343DCC">
            <w:pPr>
              <w:rPr>
                <w:rFonts w:cs="Arial"/>
                <w:sz w:val="20"/>
                <w:szCs w:val="18"/>
                <w:lang w:val="en-GB" w:eastAsia="ja-JP"/>
              </w:rPr>
            </w:pPr>
            <w:r w:rsidRPr="008A2D9C">
              <w:rPr>
                <w:rFonts w:cs="Arial"/>
                <w:sz w:val="20"/>
                <w:szCs w:val="18"/>
                <w:lang w:val="en-GB" w:eastAsia="ja-JP"/>
              </w:rPr>
              <w:t>Conduct a mid-term review of project interventions</w:t>
            </w:r>
          </w:p>
        </w:tc>
      </w:tr>
      <w:tr w:rsidR="00D42863" w:rsidRPr="008A2D9C" w14:paraId="6034E652" w14:textId="77777777" w:rsidTr="00421FD8">
        <w:trPr>
          <w:trHeight w:val="1128"/>
        </w:trPr>
        <w:tc>
          <w:tcPr>
            <w:tcW w:w="1963" w:type="dxa"/>
            <w:tcBorders>
              <w:top w:val="single" w:sz="4" w:space="0" w:color="auto"/>
              <w:left w:val="single" w:sz="4" w:space="0" w:color="auto"/>
              <w:bottom w:val="single" w:sz="4" w:space="0" w:color="auto"/>
              <w:right w:val="single" w:sz="4" w:space="0" w:color="auto"/>
            </w:tcBorders>
          </w:tcPr>
          <w:p w14:paraId="299700D0" w14:textId="77777777" w:rsidR="00D42863" w:rsidRPr="008A2D9C" w:rsidRDefault="006D108E" w:rsidP="00421FD8">
            <w:pPr>
              <w:rPr>
                <w:rFonts w:cs="Arial"/>
                <w:sz w:val="20"/>
                <w:szCs w:val="18"/>
                <w:lang w:val="en-GB" w:eastAsia="ja-JP"/>
              </w:rPr>
            </w:pPr>
            <w:r w:rsidRPr="008A2D9C">
              <w:rPr>
                <w:rFonts w:cs="Arial"/>
                <w:sz w:val="20"/>
                <w:szCs w:val="18"/>
                <w:lang w:val="en-GB" w:eastAsia="ja-JP"/>
              </w:rPr>
              <w:t>Independent terminal evaluation consultant</w:t>
            </w:r>
          </w:p>
          <w:p w14:paraId="2106E842" w14:textId="77777777" w:rsidR="006D108E" w:rsidRPr="008A2D9C" w:rsidRDefault="006D108E" w:rsidP="00421FD8">
            <w:pPr>
              <w:rPr>
                <w:rFonts w:cs="Arial"/>
                <w:sz w:val="20"/>
                <w:szCs w:val="18"/>
                <w:lang w:val="en-GB" w:eastAsia="ja-JP"/>
              </w:rPr>
            </w:pPr>
          </w:p>
          <w:p w14:paraId="2108E466" w14:textId="77777777" w:rsidR="006D108E" w:rsidRPr="008A2D9C" w:rsidRDefault="006D108E" w:rsidP="00421FD8">
            <w:pPr>
              <w:rPr>
                <w:rFonts w:cs="Arial"/>
                <w:sz w:val="20"/>
                <w:szCs w:val="18"/>
                <w:lang w:val="en-GB" w:eastAsia="ja-JP"/>
              </w:rPr>
            </w:pPr>
            <w:r w:rsidRPr="008A2D9C">
              <w:rPr>
                <w:rFonts w:cs="Arial"/>
                <w:sz w:val="20"/>
                <w:szCs w:val="18"/>
                <w:lang w:val="en-GB" w:eastAsia="ja-JP"/>
              </w:rPr>
              <w:t>Rate: US$4</w:t>
            </w:r>
            <w:r w:rsidR="00D6705E" w:rsidRPr="008A2D9C">
              <w:rPr>
                <w:rFonts w:cs="Arial"/>
                <w:sz w:val="20"/>
                <w:szCs w:val="18"/>
                <w:lang w:val="en-GB" w:eastAsia="ja-JP"/>
              </w:rPr>
              <w:t>0</w:t>
            </w:r>
            <w:r w:rsidRPr="008A2D9C">
              <w:rPr>
                <w:rFonts w:cs="Arial"/>
                <w:sz w:val="20"/>
                <w:szCs w:val="18"/>
                <w:lang w:val="en-GB" w:eastAsia="ja-JP"/>
              </w:rPr>
              <w:t>,000</w:t>
            </w:r>
          </w:p>
        </w:tc>
        <w:tc>
          <w:tcPr>
            <w:tcW w:w="1440" w:type="dxa"/>
            <w:tcBorders>
              <w:top w:val="single" w:sz="4" w:space="0" w:color="auto"/>
              <w:left w:val="single" w:sz="4" w:space="0" w:color="auto"/>
              <w:bottom w:val="single" w:sz="4" w:space="0" w:color="auto"/>
              <w:right w:val="single" w:sz="4" w:space="0" w:color="auto"/>
            </w:tcBorders>
          </w:tcPr>
          <w:p w14:paraId="6D2EEE46" w14:textId="77777777" w:rsidR="00D42863" w:rsidRPr="008A2D9C" w:rsidRDefault="00FD4CC5" w:rsidP="00421FD8">
            <w:pPr>
              <w:rPr>
                <w:rFonts w:cs="Arial"/>
                <w:sz w:val="20"/>
                <w:szCs w:val="18"/>
                <w:lang w:val="en-GB" w:eastAsia="ja-JP"/>
              </w:rPr>
            </w:pPr>
            <w:r w:rsidRPr="008A2D9C">
              <w:rPr>
                <w:rFonts w:cs="Arial"/>
                <w:sz w:val="20"/>
                <w:szCs w:val="18"/>
                <w:lang w:val="en-GB" w:eastAsia="ja-JP"/>
              </w:rPr>
              <w:t>4 weeks</w:t>
            </w:r>
          </w:p>
        </w:tc>
        <w:tc>
          <w:tcPr>
            <w:tcW w:w="10619" w:type="dxa"/>
            <w:tcBorders>
              <w:top w:val="single" w:sz="4" w:space="0" w:color="auto"/>
              <w:left w:val="single" w:sz="4" w:space="0" w:color="auto"/>
              <w:bottom w:val="single" w:sz="4" w:space="0" w:color="auto"/>
              <w:right w:val="single" w:sz="4" w:space="0" w:color="auto"/>
            </w:tcBorders>
          </w:tcPr>
          <w:p w14:paraId="3C77EFBC" w14:textId="77777777" w:rsidR="00D42863" w:rsidRPr="008A2D9C" w:rsidRDefault="00557032" w:rsidP="00421FD8">
            <w:pPr>
              <w:rPr>
                <w:rFonts w:cs="Arial"/>
                <w:i/>
                <w:sz w:val="20"/>
                <w:szCs w:val="18"/>
                <w:lang w:val="en-GB" w:eastAsia="ja-JP"/>
              </w:rPr>
            </w:pPr>
            <w:r w:rsidRPr="008A2D9C">
              <w:rPr>
                <w:rFonts w:cs="Arial"/>
                <w:sz w:val="20"/>
                <w:szCs w:val="18"/>
                <w:lang w:val="en-GB" w:eastAsia="ja-JP"/>
              </w:rPr>
              <w:t>Conduct a terminal evaluation of the project</w:t>
            </w:r>
          </w:p>
        </w:tc>
      </w:tr>
      <w:tr w:rsidR="00D42863" w:rsidRPr="008A2D9C" w14:paraId="6427AD1C" w14:textId="77777777" w:rsidTr="00421FD8">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874CEA0" w14:textId="77777777" w:rsidR="00D42863" w:rsidRPr="008A2D9C" w:rsidRDefault="00D42863" w:rsidP="00421FD8">
            <w:pPr>
              <w:jc w:val="center"/>
              <w:rPr>
                <w:rFonts w:cs="Arial"/>
                <w:i/>
                <w:sz w:val="20"/>
                <w:szCs w:val="18"/>
                <w:lang w:val="en-GB" w:eastAsia="ja-JP"/>
              </w:rPr>
            </w:pPr>
            <w:r w:rsidRPr="008A2D9C">
              <w:rPr>
                <w:rFonts w:cs="Arial"/>
                <w:b/>
                <w:i/>
                <w:sz w:val="20"/>
                <w:szCs w:val="18"/>
                <w:lang w:val="en-GB" w:eastAsia="ja-JP"/>
              </w:rPr>
              <w:t>For Technical Assistance</w:t>
            </w:r>
          </w:p>
        </w:tc>
      </w:tr>
      <w:tr w:rsidR="00D42863" w:rsidRPr="008A2D9C" w14:paraId="7B4ABA36" w14:textId="77777777" w:rsidTr="00421FD8">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128F4F8" w14:textId="77777777" w:rsidR="00D42863" w:rsidRPr="008A2D9C" w:rsidRDefault="00D42863" w:rsidP="00421FD8">
            <w:pPr>
              <w:rPr>
                <w:rFonts w:cs="Arial"/>
                <w:b/>
                <w:i/>
                <w:sz w:val="20"/>
                <w:szCs w:val="18"/>
                <w:lang w:val="en-GB" w:eastAsia="ja-JP"/>
              </w:rPr>
            </w:pPr>
            <w:r w:rsidRPr="008A2D9C">
              <w:rPr>
                <w:rFonts w:cs="Arial"/>
                <w:b/>
                <w:i/>
                <w:sz w:val="20"/>
                <w:szCs w:val="18"/>
                <w:lang w:val="en-GB" w:eastAsia="ja-JP"/>
              </w:rPr>
              <w:t>Local / National contracting</w:t>
            </w:r>
          </w:p>
        </w:tc>
      </w:tr>
      <w:tr w:rsidR="00D42863" w:rsidRPr="008A2D9C" w14:paraId="3B006302" w14:textId="77777777" w:rsidTr="00421FD8">
        <w:tc>
          <w:tcPr>
            <w:tcW w:w="1963" w:type="dxa"/>
            <w:tcBorders>
              <w:top w:val="single" w:sz="4" w:space="0" w:color="auto"/>
              <w:left w:val="single" w:sz="4" w:space="0" w:color="auto"/>
              <w:bottom w:val="single" w:sz="4" w:space="0" w:color="auto"/>
              <w:right w:val="single" w:sz="4" w:space="0" w:color="auto"/>
            </w:tcBorders>
          </w:tcPr>
          <w:p w14:paraId="7CD6ADF0" w14:textId="77777777" w:rsidR="00D42863" w:rsidRPr="008A2D9C" w:rsidRDefault="007D1118" w:rsidP="002D68C3">
            <w:pPr>
              <w:jc w:val="left"/>
              <w:rPr>
                <w:rFonts w:cs="Arial"/>
                <w:sz w:val="20"/>
                <w:szCs w:val="18"/>
                <w:lang w:val="en-GB" w:eastAsia="ja-JP"/>
              </w:rPr>
            </w:pPr>
            <w:r w:rsidRPr="008A2D9C">
              <w:rPr>
                <w:rFonts w:cs="Arial"/>
                <w:sz w:val="20"/>
                <w:szCs w:val="18"/>
                <w:lang w:val="en-GB" w:eastAsia="ja-JP"/>
              </w:rPr>
              <w:t xml:space="preserve">Policy </w:t>
            </w:r>
            <w:r w:rsidR="00BD664C" w:rsidRPr="008A2D9C">
              <w:rPr>
                <w:rFonts w:cs="Arial"/>
                <w:sz w:val="20"/>
                <w:szCs w:val="18"/>
                <w:lang w:val="en-GB" w:eastAsia="ja-JP"/>
              </w:rPr>
              <w:t>and Legal Framework</w:t>
            </w:r>
            <w:r w:rsidR="00876303" w:rsidRPr="008A2D9C">
              <w:rPr>
                <w:rFonts w:cs="Arial"/>
                <w:sz w:val="20"/>
                <w:szCs w:val="18"/>
                <w:lang w:val="en-GB" w:eastAsia="ja-JP"/>
              </w:rPr>
              <w:t>S</w:t>
            </w:r>
            <w:r w:rsidR="00317396" w:rsidRPr="008A2D9C">
              <w:rPr>
                <w:rFonts w:cs="Arial"/>
                <w:sz w:val="20"/>
                <w:szCs w:val="18"/>
                <w:lang w:val="en-GB" w:eastAsia="ja-JP"/>
              </w:rPr>
              <w:t>pecialist</w:t>
            </w:r>
          </w:p>
          <w:p w14:paraId="52DBC7FF" w14:textId="77777777" w:rsidR="00D42863" w:rsidRPr="008A2D9C" w:rsidRDefault="00D42863" w:rsidP="00421FD8">
            <w:pPr>
              <w:rPr>
                <w:rFonts w:cs="Arial"/>
                <w:sz w:val="20"/>
                <w:szCs w:val="18"/>
                <w:lang w:val="en-GB" w:eastAsia="ja-JP"/>
              </w:rPr>
            </w:pPr>
          </w:p>
          <w:p w14:paraId="54946C8F" w14:textId="77777777" w:rsidR="00D42863" w:rsidRPr="008A2D9C" w:rsidRDefault="00D42863" w:rsidP="00421FD8">
            <w:pPr>
              <w:rPr>
                <w:rFonts w:cs="Arial"/>
                <w:i/>
                <w:sz w:val="20"/>
                <w:szCs w:val="18"/>
                <w:lang w:val="en-GB" w:eastAsia="ja-JP"/>
              </w:rPr>
            </w:pPr>
            <w:r w:rsidRPr="008A2D9C">
              <w:rPr>
                <w:rFonts w:cs="Arial"/>
                <w:sz w:val="20"/>
                <w:szCs w:val="18"/>
                <w:lang w:val="en-GB" w:eastAsia="ja-JP"/>
              </w:rPr>
              <w:t>Rate: $</w:t>
            </w:r>
            <w:r w:rsidR="00465895" w:rsidRPr="008A2D9C">
              <w:rPr>
                <w:rFonts w:cs="Arial"/>
                <w:sz w:val="20"/>
                <w:szCs w:val="18"/>
                <w:lang w:val="en-GB" w:eastAsia="ja-JP"/>
              </w:rPr>
              <w:t>100</w:t>
            </w:r>
            <w:r w:rsidR="00E82BA3" w:rsidRPr="008A2D9C">
              <w:rPr>
                <w:rFonts w:cs="Arial"/>
                <w:sz w:val="20"/>
                <w:szCs w:val="18"/>
                <w:lang w:val="en-GB" w:eastAsia="ja-JP"/>
              </w:rPr>
              <w:t>/</w:t>
            </w:r>
            <w:r w:rsidR="00465895" w:rsidRPr="008A2D9C">
              <w:rPr>
                <w:rFonts w:cs="Arial"/>
                <w:sz w:val="20"/>
                <w:szCs w:val="18"/>
                <w:lang w:val="en-GB" w:eastAsia="ja-JP"/>
              </w:rPr>
              <w:t>day</w:t>
            </w:r>
          </w:p>
        </w:tc>
        <w:tc>
          <w:tcPr>
            <w:tcW w:w="1440" w:type="dxa"/>
            <w:tcBorders>
              <w:top w:val="single" w:sz="4" w:space="0" w:color="auto"/>
              <w:left w:val="single" w:sz="4" w:space="0" w:color="auto"/>
              <w:bottom w:val="single" w:sz="4" w:space="0" w:color="auto"/>
              <w:right w:val="single" w:sz="4" w:space="0" w:color="auto"/>
            </w:tcBorders>
            <w:hideMark/>
          </w:tcPr>
          <w:p w14:paraId="5D158B81" w14:textId="77777777" w:rsidR="00D42863" w:rsidRPr="008A2D9C" w:rsidRDefault="003E2C44" w:rsidP="00421FD8">
            <w:pPr>
              <w:rPr>
                <w:rFonts w:cs="Arial"/>
                <w:sz w:val="20"/>
                <w:szCs w:val="18"/>
                <w:lang w:val="en-GB" w:eastAsia="ja-JP"/>
              </w:rPr>
            </w:pPr>
            <w:r w:rsidRPr="008A2D9C">
              <w:rPr>
                <w:rFonts w:cs="Arial"/>
                <w:sz w:val="20"/>
                <w:szCs w:val="18"/>
                <w:lang w:val="en-GB" w:eastAsia="ja-JP"/>
              </w:rPr>
              <w:t>9</w:t>
            </w:r>
            <w:r w:rsidR="00465895" w:rsidRPr="008A2D9C">
              <w:rPr>
                <w:rFonts w:cs="Arial"/>
                <w:sz w:val="20"/>
                <w:szCs w:val="18"/>
                <w:lang w:val="en-GB" w:eastAsia="ja-JP"/>
              </w:rPr>
              <w:t>0 days</w:t>
            </w:r>
          </w:p>
        </w:tc>
        <w:tc>
          <w:tcPr>
            <w:tcW w:w="10619" w:type="dxa"/>
            <w:tcBorders>
              <w:top w:val="single" w:sz="4" w:space="0" w:color="auto"/>
              <w:left w:val="single" w:sz="4" w:space="0" w:color="auto"/>
              <w:bottom w:val="single" w:sz="4" w:space="0" w:color="auto"/>
              <w:right w:val="single" w:sz="4" w:space="0" w:color="auto"/>
            </w:tcBorders>
          </w:tcPr>
          <w:p w14:paraId="1E95C0BD" w14:textId="77777777" w:rsidR="00B4779D" w:rsidRPr="008A2D9C" w:rsidRDefault="00881F50" w:rsidP="002D68C3">
            <w:pPr>
              <w:contextualSpacing/>
              <w:rPr>
                <w:rFonts w:cs="Arial"/>
                <w:sz w:val="20"/>
                <w:szCs w:val="18"/>
                <w:lang w:val="en-GB" w:eastAsia="ja-JP"/>
              </w:rPr>
            </w:pPr>
            <w:r w:rsidRPr="008A2D9C">
              <w:rPr>
                <w:rFonts w:cs="Arial"/>
                <w:sz w:val="20"/>
                <w:szCs w:val="18"/>
                <w:lang w:val="en-GB" w:eastAsia="ja-JP"/>
              </w:rPr>
              <w:t xml:space="preserve">In close coordination with the </w:t>
            </w:r>
            <w:r w:rsidR="001067E0" w:rsidRPr="008A2D9C">
              <w:rPr>
                <w:rFonts w:cs="Arial"/>
                <w:sz w:val="20"/>
                <w:szCs w:val="18"/>
                <w:lang w:val="en-GB" w:eastAsia="ja-JP"/>
              </w:rPr>
              <w:t>PC,</w:t>
            </w:r>
            <w:r w:rsidRPr="008A2D9C">
              <w:rPr>
                <w:rFonts w:cs="Arial"/>
                <w:sz w:val="20"/>
                <w:szCs w:val="18"/>
                <w:lang w:val="en-GB" w:eastAsia="ja-JP"/>
              </w:rPr>
              <w:t xml:space="preserve"> the </w:t>
            </w:r>
            <w:r w:rsidR="00BD664C" w:rsidRPr="008A2D9C">
              <w:rPr>
                <w:rFonts w:cs="Arial"/>
                <w:sz w:val="20"/>
                <w:szCs w:val="18"/>
                <w:lang w:val="en-GB" w:eastAsia="ja-JP"/>
              </w:rPr>
              <w:t>Policy and Legal Framework S</w:t>
            </w:r>
            <w:r w:rsidRPr="008A2D9C">
              <w:rPr>
                <w:rFonts w:cs="Arial"/>
                <w:sz w:val="20"/>
                <w:szCs w:val="18"/>
                <w:lang w:val="en-GB" w:eastAsia="ja-JP"/>
              </w:rPr>
              <w:t xml:space="preserve">pecialist will </w:t>
            </w:r>
            <w:r w:rsidR="007B5440" w:rsidRPr="008A2D9C">
              <w:rPr>
                <w:rFonts w:cs="Arial"/>
                <w:sz w:val="20"/>
                <w:szCs w:val="18"/>
                <w:lang w:val="en-GB" w:eastAsia="ja-JP"/>
              </w:rPr>
              <w:t>review</w:t>
            </w:r>
            <w:r w:rsidR="001E1A81" w:rsidRPr="008A2D9C">
              <w:rPr>
                <w:rFonts w:cs="Arial"/>
                <w:sz w:val="20"/>
                <w:szCs w:val="18"/>
                <w:lang w:val="en-GB" w:eastAsia="ja-JP"/>
              </w:rPr>
              <w:t xml:space="preserve"> existing legislative frameworks in Eritrea</w:t>
            </w:r>
            <w:r w:rsidR="00B4779D" w:rsidRPr="008A2D9C">
              <w:rPr>
                <w:rFonts w:cs="Arial"/>
                <w:sz w:val="20"/>
                <w:szCs w:val="18"/>
                <w:lang w:val="en-GB" w:eastAsia="ja-JP"/>
              </w:rPr>
              <w:t>.</w:t>
            </w:r>
          </w:p>
          <w:p w14:paraId="720FC336" w14:textId="77777777" w:rsidR="00B4779D" w:rsidRPr="008A2D9C" w:rsidRDefault="00B4779D" w:rsidP="002D68C3">
            <w:pPr>
              <w:contextualSpacing/>
              <w:rPr>
                <w:rFonts w:cs="Arial"/>
                <w:sz w:val="20"/>
                <w:szCs w:val="18"/>
                <w:lang w:val="en-GB" w:eastAsia="ja-JP"/>
              </w:rPr>
            </w:pPr>
          </w:p>
          <w:p w14:paraId="61C0E36E" w14:textId="77777777" w:rsidR="001E1A81" w:rsidRPr="008A2D9C" w:rsidRDefault="00B4779D" w:rsidP="00F25E4A">
            <w:pPr>
              <w:numPr>
                <w:ilvl w:val="0"/>
                <w:numId w:val="69"/>
              </w:numPr>
              <w:ind w:left="367"/>
              <w:contextualSpacing/>
              <w:rPr>
                <w:rFonts w:eastAsia="MS Mincho" w:cs="Arial"/>
                <w:sz w:val="20"/>
                <w:szCs w:val="18"/>
                <w:lang w:val="en-GB" w:eastAsia="ja-JP"/>
              </w:rPr>
            </w:pPr>
            <w:r w:rsidRPr="008A2D9C">
              <w:rPr>
                <w:rFonts w:eastAsia="MS Mincho" w:cs="Arial"/>
                <w:sz w:val="20"/>
                <w:szCs w:val="18"/>
                <w:lang w:val="en-GB" w:eastAsia="ja-JP"/>
              </w:rPr>
              <w:t xml:space="preserve">For </w:t>
            </w:r>
            <w:r w:rsidR="001E1A81" w:rsidRPr="008A2D9C">
              <w:rPr>
                <w:rFonts w:eastAsia="MS Mincho" w:cs="Arial"/>
                <w:sz w:val="20"/>
                <w:szCs w:val="18"/>
                <w:lang w:val="en-GB" w:eastAsia="ja-JP"/>
              </w:rPr>
              <w:t>Output 1.1.1</w:t>
            </w:r>
            <w:r w:rsidRPr="008A2D9C">
              <w:rPr>
                <w:rFonts w:eastAsia="MS Mincho" w:cs="Arial"/>
                <w:sz w:val="20"/>
                <w:szCs w:val="18"/>
                <w:lang w:val="en-GB" w:eastAsia="ja-JP"/>
              </w:rPr>
              <w:t>:</w:t>
            </w:r>
            <w:r w:rsidR="006E4E47" w:rsidRPr="008A2D9C">
              <w:rPr>
                <w:rFonts w:eastAsia="MS Mincho" w:cs="Arial"/>
                <w:sz w:val="20"/>
                <w:szCs w:val="18"/>
                <w:lang w:val="en-GB" w:eastAsia="ja-JP"/>
              </w:rPr>
              <w:t xml:space="preserve"> Develop t</w:t>
            </w:r>
            <w:r w:rsidR="00DA766E" w:rsidRPr="008A2D9C">
              <w:rPr>
                <w:rFonts w:eastAsia="MS Mincho" w:cs="Arial"/>
                <w:sz w:val="20"/>
                <w:szCs w:val="18"/>
                <w:lang w:val="en-GB" w:eastAsia="ja-JP"/>
              </w:rPr>
              <w:t>wo strategies for the: i) protection and conservation of flora and fauna species; and ii) protection and restoration of forest ecosystems.</w:t>
            </w:r>
          </w:p>
          <w:p w14:paraId="3FE1D3B2" w14:textId="77777777" w:rsidR="00FC67F0" w:rsidRPr="008A2D9C" w:rsidRDefault="00FC67F0" w:rsidP="00F25E4A">
            <w:pPr>
              <w:numPr>
                <w:ilvl w:val="0"/>
                <w:numId w:val="69"/>
              </w:numPr>
              <w:ind w:left="367"/>
              <w:contextualSpacing/>
              <w:rPr>
                <w:rFonts w:eastAsia="MS Mincho" w:cs="Arial"/>
                <w:sz w:val="20"/>
                <w:szCs w:val="18"/>
                <w:lang w:val="en-GB" w:eastAsia="ja-JP"/>
              </w:rPr>
            </w:pPr>
            <w:r w:rsidRPr="008A2D9C">
              <w:rPr>
                <w:rFonts w:cs="Arial"/>
                <w:sz w:val="20"/>
                <w:szCs w:val="18"/>
                <w:lang w:val="en-GB"/>
              </w:rPr>
              <w:t>For Output</w:t>
            </w:r>
            <w:r w:rsidR="00B4779D" w:rsidRPr="008A2D9C">
              <w:rPr>
                <w:rFonts w:cs="Arial"/>
                <w:sz w:val="20"/>
                <w:szCs w:val="18"/>
                <w:lang w:val="en-GB"/>
              </w:rPr>
              <w:t xml:space="preserve"> 1.2.2: </w:t>
            </w:r>
            <w:r w:rsidRPr="008A2D9C">
              <w:rPr>
                <w:rFonts w:cs="Arial"/>
                <w:sz w:val="20"/>
                <w:szCs w:val="18"/>
                <w:lang w:val="en-GB"/>
              </w:rPr>
              <w:t xml:space="preserve">Review existing by-laws and local customs on the use, protection and conservation of </w:t>
            </w:r>
            <w:r w:rsidRPr="00627892">
              <w:rPr>
                <w:rFonts w:cs="Arial"/>
                <w:sz w:val="20"/>
                <w:szCs w:val="18"/>
                <w:lang w:val="en-GB"/>
              </w:rPr>
              <w:t>key</w:t>
            </w:r>
            <w:r w:rsidRPr="008A2D9C">
              <w:rPr>
                <w:rFonts w:cs="Arial"/>
                <w:sz w:val="20"/>
                <w:szCs w:val="18"/>
                <w:lang w:val="en-GB"/>
              </w:rPr>
              <w:t xml:space="preserve"> species (African Olive, Juniper and Nubian Ibex).</w:t>
            </w:r>
          </w:p>
          <w:p w14:paraId="55831A3F" w14:textId="77777777" w:rsidR="00876303" w:rsidRPr="008A2D9C" w:rsidRDefault="00876303" w:rsidP="00F25E4A">
            <w:pPr>
              <w:numPr>
                <w:ilvl w:val="0"/>
                <w:numId w:val="69"/>
              </w:numPr>
              <w:ind w:left="367"/>
              <w:contextualSpacing/>
              <w:rPr>
                <w:rFonts w:eastAsia="MS Mincho" w:cs="Arial"/>
                <w:sz w:val="20"/>
                <w:szCs w:val="18"/>
                <w:lang w:val="en-GB" w:eastAsia="ja-JP"/>
              </w:rPr>
            </w:pPr>
            <w:r w:rsidRPr="008A2D9C">
              <w:rPr>
                <w:rFonts w:cs="Arial"/>
                <w:sz w:val="20"/>
                <w:szCs w:val="18"/>
                <w:lang w:val="en-GB"/>
              </w:rPr>
              <w:t>For Output 1.2.2: Develop a strategy for the inclusion of conservation recommendations into local by-laws.</w:t>
            </w:r>
          </w:p>
          <w:p w14:paraId="2192C0C6" w14:textId="77777777" w:rsidR="005E6101" w:rsidRPr="008A2D9C" w:rsidRDefault="005E6101" w:rsidP="00F25E4A">
            <w:pPr>
              <w:numPr>
                <w:ilvl w:val="0"/>
                <w:numId w:val="69"/>
              </w:numPr>
              <w:ind w:left="367"/>
              <w:contextualSpacing/>
              <w:rPr>
                <w:rFonts w:eastAsia="MS Mincho" w:cs="Arial"/>
                <w:sz w:val="20"/>
                <w:szCs w:val="18"/>
                <w:lang w:val="en-GB" w:eastAsia="ja-JP"/>
              </w:rPr>
            </w:pPr>
            <w:r w:rsidRPr="008A2D9C">
              <w:rPr>
                <w:rFonts w:cs="Arial"/>
                <w:sz w:val="20"/>
                <w:szCs w:val="18"/>
                <w:lang w:val="en-GB"/>
              </w:rPr>
              <w:t>For Output 1.2.2: Develop an enforcement protocol for local by-laws focused on land-use planning and species conservation.</w:t>
            </w:r>
          </w:p>
          <w:p w14:paraId="15FA3643" w14:textId="77777777" w:rsidR="00E82953" w:rsidRPr="008A2D9C" w:rsidRDefault="00E82953" w:rsidP="00E82953">
            <w:pPr>
              <w:contextualSpacing/>
              <w:rPr>
                <w:rFonts w:eastAsia="MS Mincho" w:cs="Arial"/>
                <w:sz w:val="20"/>
                <w:szCs w:val="18"/>
                <w:lang w:val="en-GB" w:eastAsia="ja-JP"/>
              </w:rPr>
            </w:pPr>
          </w:p>
        </w:tc>
      </w:tr>
      <w:tr w:rsidR="00D42863" w:rsidRPr="008A2D9C" w14:paraId="41B72A6C" w14:textId="77777777" w:rsidTr="00421FD8">
        <w:tc>
          <w:tcPr>
            <w:tcW w:w="1963" w:type="dxa"/>
            <w:tcBorders>
              <w:top w:val="single" w:sz="4" w:space="0" w:color="auto"/>
              <w:left w:val="single" w:sz="4" w:space="0" w:color="auto"/>
              <w:bottom w:val="single" w:sz="4" w:space="0" w:color="auto"/>
              <w:right w:val="single" w:sz="4" w:space="0" w:color="auto"/>
            </w:tcBorders>
          </w:tcPr>
          <w:p w14:paraId="18E3262F" w14:textId="77777777" w:rsidR="00D42863" w:rsidRPr="008A2D9C" w:rsidRDefault="000F4417" w:rsidP="00421FD8">
            <w:pPr>
              <w:rPr>
                <w:rFonts w:cs="Arial"/>
                <w:sz w:val="20"/>
                <w:szCs w:val="18"/>
                <w:lang w:val="en-GB" w:eastAsia="ja-JP"/>
              </w:rPr>
            </w:pPr>
            <w:r w:rsidRPr="008A2D9C">
              <w:rPr>
                <w:rFonts w:cs="Arial"/>
                <w:sz w:val="20"/>
                <w:szCs w:val="18"/>
                <w:lang w:val="en-GB" w:eastAsia="ja-JP"/>
              </w:rPr>
              <w:t>Capacity Development Specialist</w:t>
            </w:r>
          </w:p>
          <w:p w14:paraId="5D3CA679" w14:textId="77777777" w:rsidR="000F4417" w:rsidRPr="008A2D9C" w:rsidRDefault="000F4417" w:rsidP="00421FD8">
            <w:pPr>
              <w:rPr>
                <w:rFonts w:cs="Arial"/>
                <w:sz w:val="20"/>
                <w:szCs w:val="18"/>
                <w:lang w:val="en-GB" w:eastAsia="ja-JP"/>
              </w:rPr>
            </w:pPr>
          </w:p>
          <w:p w14:paraId="7ACB6225" w14:textId="77777777" w:rsidR="000F4417" w:rsidRPr="008A2D9C" w:rsidRDefault="000F4417" w:rsidP="00421FD8">
            <w:pPr>
              <w:rPr>
                <w:rFonts w:cs="Arial"/>
                <w:sz w:val="20"/>
                <w:szCs w:val="18"/>
                <w:lang w:val="en-GB" w:eastAsia="ja-JP"/>
              </w:rPr>
            </w:pPr>
            <w:r w:rsidRPr="008A2D9C">
              <w:rPr>
                <w:rFonts w:cs="Arial"/>
                <w:sz w:val="20"/>
                <w:szCs w:val="18"/>
                <w:lang w:val="en-GB" w:eastAsia="ja-JP"/>
              </w:rPr>
              <w:t>Rate: $</w:t>
            </w:r>
            <w:r w:rsidR="00334A8A" w:rsidRPr="008A2D9C">
              <w:rPr>
                <w:rFonts w:cs="Arial"/>
                <w:sz w:val="20"/>
                <w:szCs w:val="18"/>
                <w:lang w:val="en-GB" w:eastAsia="ja-JP"/>
              </w:rPr>
              <w:t>10</w:t>
            </w:r>
            <w:r w:rsidRPr="008A2D9C">
              <w:rPr>
                <w:rFonts w:cs="Arial"/>
                <w:sz w:val="20"/>
                <w:szCs w:val="18"/>
                <w:lang w:val="en-GB" w:eastAsia="ja-JP"/>
              </w:rPr>
              <w:t>0</w:t>
            </w:r>
            <w:r w:rsidR="00E82BA3" w:rsidRPr="008A2D9C">
              <w:rPr>
                <w:rFonts w:cs="Arial"/>
                <w:sz w:val="20"/>
                <w:szCs w:val="18"/>
                <w:lang w:val="en-GB" w:eastAsia="ja-JP"/>
              </w:rPr>
              <w:t>/</w:t>
            </w:r>
            <w:r w:rsidRPr="008A2D9C">
              <w:rPr>
                <w:rFonts w:cs="Arial"/>
                <w:sz w:val="20"/>
                <w:szCs w:val="18"/>
                <w:lang w:val="en-GB" w:eastAsia="ja-JP"/>
              </w:rPr>
              <w:t>day</w:t>
            </w:r>
          </w:p>
        </w:tc>
        <w:tc>
          <w:tcPr>
            <w:tcW w:w="1440" w:type="dxa"/>
            <w:tcBorders>
              <w:top w:val="single" w:sz="4" w:space="0" w:color="auto"/>
              <w:left w:val="single" w:sz="4" w:space="0" w:color="auto"/>
              <w:bottom w:val="single" w:sz="4" w:space="0" w:color="auto"/>
              <w:right w:val="single" w:sz="4" w:space="0" w:color="auto"/>
            </w:tcBorders>
          </w:tcPr>
          <w:p w14:paraId="67811EC0" w14:textId="77777777" w:rsidR="00C15FF0" w:rsidRPr="008A2D9C" w:rsidRDefault="00162E36" w:rsidP="00421FD8">
            <w:pPr>
              <w:rPr>
                <w:rFonts w:cs="Arial"/>
                <w:sz w:val="20"/>
                <w:szCs w:val="18"/>
                <w:lang w:val="en-GB" w:eastAsia="ja-JP"/>
              </w:rPr>
            </w:pPr>
            <w:r w:rsidRPr="008A2D9C">
              <w:rPr>
                <w:rFonts w:cs="Arial"/>
                <w:sz w:val="20"/>
                <w:szCs w:val="18"/>
                <w:lang w:val="en-GB" w:eastAsia="ja-JP"/>
              </w:rPr>
              <w:t>90 days</w:t>
            </w:r>
          </w:p>
          <w:p w14:paraId="5F858896" w14:textId="77777777" w:rsidR="00C15FF0" w:rsidRPr="008A2D9C" w:rsidRDefault="00C15FF0" w:rsidP="00421FD8">
            <w:pPr>
              <w:rPr>
                <w:rFonts w:cs="Arial"/>
                <w:sz w:val="20"/>
                <w:szCs w:val="18"/>
                <w:lang w:val="en-GB" w:eastAsia="ja-JP"/>
              </w:rPr>
            </w:pPr>
          </w:p>
          <w:p w14:paraId="20D5BE5B" w14:textId="77777777" w:rsidR="00EA15B7" w:rsidRPr="008A2D9C" w:rsidRDefault="00EA15B7" w:rsidP="00421FD8">
            <w:pPr>
              <w:rPr>
                <w:rFonts w:cs="Arial"/>
                <w:sz w:val="20"/>
                <w:szCs w:val="18"/>
                <w:lang w:val="en-GB" w:eastAsia="ja-JP"/>
              </w:rPr>
            </w:pPr>
          </w:p>
        </w:tc>
        <w:tc>
          <w:tcPr>
            <w:tcW w:w="10619" w:type="dxa"/>
            <w:tcBorders>
              <w:top w:val="single" w:sz="4" w:space="0" w:color="auto"/>
              <w:left w:val="single" w:sz="4" w:space="0" w:color="auto"/>
              <w:bottom w:val="single" w:sz="4" w:space="0" w:color="auto"/>
              <w:right w:val="single" w:sz="4" w:space="0" w:color="auto"/>
            </w:tcBorders>
          </w:tcPr>
          <w:p w14:paraId="42F4770F" w14:textId="77777777" w:rsidR="00EA15B7" w:rsidRPr="008A2D9C" w:rsidRDefault="003F3E04" w:rsidP="002D68C3">
            <w:pPr>
              <w:contextualSpacing/>
              <w:rPr>
                <w:rFonts w:cs="Arial"/>
                <w:sz w:val="20"/>
                <w:szCs w:val="18"/>
                <w:lang w:val="en-GB" w:eastAsia="ja-JP"/>
              </w:rPr>
            </w:pPr>
            <w:r w:rsidRPr="008A2D9C">
              <w:rPr>
                <w:rFonts w:cs="Arial"/>
                <w:sz w:val="20"/>
                <w:szCs w:val="18"/>
                <w:lang w:val="en-GB" w:eastAsia="ja-JP"/>
              </w:rPr>
              <w:t xml:space="preserve">In close coordination with the </w:t>
            </w:r>
            <w:r w:rsidR="001067E0" w:rsidRPr="008A2D9C">
              <w:rPr>
                <w:rFonts w:cs="Arial"/>
                <w:sz w:val="20"/>
                <w:szCs w:val="18"/>
                <w:lang w:val="en-GB" w:eastAsia="ja-JP"/>
              </w:rPr>
              <w:t xml:space="preserve">PC, </w:t>
            </w:r>
            <w:r w:rsidRPr="008A2D9C">
              <w:rPr>
                <w:rFonts w:cs="Arial"/>
                <w:sz w:val="20"/>
                <w:szCs w:val="18"/>
                <w:lang w:val="en-GB" w:eastAsia="ja-JP"/>
              </w:rPr>
              <w:t xml:space="preserve">the Capacity Development Specialist will </w:t>
            </w:r>
            <w:r w:rsidR="00B502D7" w:rsidRPr="008A2D9C">
              <w:rPr>
                <w:rFonts w:cs="Arial"/>
                <w:sz w:val="20"/>
                <w:szCs w:val="18"/>
                <w:lang w:val="en-GB" w:eastAsia="ja-JP"/>
              </w:rPr>
              <w:t xml:space="preserve">conduct capacity needs assessments and design a capacity development strategy for </w:t>
            </w:r>
            <w:r w:rsidR="007C4135" w:rsidRPr="008A2D9C">
              <w:rPr>
                <w:rFonts w:cs="Arial"/>
                <w:sz w:val="20"/>
                <w:szCs w:val="18"/>
                <w:lang w:val="en-GB" w:eastAsia="ja-JP"/>
              </w:rPr>
              <w:t xml:space="preserve">national and sub-national government staff. Specific outputs are described below. </w:t>
            </w:r>
          </w:p>
          <w:p w14:paraId="378857A9" w14:textId="77777777" w:rsidR="007C4135" w:rsidRPr="008A2D9C" w:rsidRDefault="007C4135" w:rsidP="002D68C3">
            <w:pPr>
              <w:contextualSpacing/>
              <w:rPr>
                <w:rFonts w:eastAsia="MS Mincho" w:cs="Arial"/>
                <w:sz w:val="20"/>
                <w:szCs w:val="18"/>
                <w:lang w:val="en-GB" w:eastAsia="ja-JP"/>
              </w:rPr>
            </w:pPr>
          </w:p>
          <w:p w14:paraId="0497C6BD" w14:textId="77777777" w:rsidR="00D42863" w:rsidRPr="008A2D9C" w:rsidRDefault="00EA15B7" w:rsidP="00F25E4A">
            <w:pPr>
              <w:numPr>
                <w:ilvl w:val="0"/>
                <w:numId w:val="67"/>
              </w:numPr>
              <w:ind w:left="367"/>
              <w:contextualSpacing/>
              <w:rPr>
                <w:rFonts w:eastAsia="MS Mincho" w:cs="Arial"/>
                <w:sz w:val="20"/>
                <w:szCs w:val="18"/>
                <w:lang w:val="en-GB" w:eastAsia="ja-JP"/>
              </w:rPr>
            </w:pPr>
            <w:r w:rsidRPr="008A2D9C">
              <w:rPr>
                <w:rFonts w:eastAsia="MS Mincho" w:cs="Arial"/>
                <w:sz w:val="20"/>
                <w:szCs w:val="18"/>
                <w:lang w:val="en-GB" w:eastAsia="ja-JP"/>
              </w:rPr>
              <w:t>For Output 1.1.1: Provide training and capacity building of technical officers and institutions on how to properly apply best practices when designing Integrated Natural Resource Management (INRM) approaches.</w:t>
            </w:r>
          </w:p>
          <w:p w14:paraId="4DAFFA0E" w14:textId="77777777" w:rsidR="00E82953" w:rsidRPr="008A2D9C" w:rsidRDefault="004E184E" w:rsidP="00F25E4A">
            <w:pPr>
              <w:numPr>
                <w:ilvl w:val="0"/>
                <w:numId w:val="67"/>
              </w:numPr>
              <w:ind w:left="367"/>
              <w:rPr>
                <w:rFonts w:eastAsia="MS Mincho" w:cs="Arial"/>
                <w:sz w:val="20"/>
                <w:szCs w:val="18"/>
                <w:lang w:val="en-GB" w:eastAsia="ja-JP"/>
              </w:rPr>
            </w:pPr>
            <w:r w:rsidRPr="008A2D9C">
              <w:rPr>
                <w:rFonts w:eastAsia="MS Mincho" w:cs="Arial"/>
                <w:sz w:val="20"/>
                <w:szCs w:val="18"/>
                <w:lang w:val="en-GB" w:eastAsia="ja-JP"/>
              </w:rPr>
              <w:t>For Output 1.1.3</w:t>
            </w:r>
            <w:r w:rsidR="00EC5888" w:rsidRPr="008A2D9C">
              <w:rPr>
                <w:rFonts w:eastAsia="MS Mincho" w:cs="Arial"/>
                <w:sz w:val="20"/>
                <w:szCs w:val="18"/>
                <w:lang w:val="en-GB" w:eastAsia="ja-JP"/>
              </w:rPr>
              <w:t xml:space="preserve">: </w:t>
            </w:r>
            <w:r w:rsidR="009A2BEB" w:rsidRPr="008A2D9C">
              <w:rPr>
                <w:rFonts w:eastAsia="MS Mincho" w:cs="Arial"/>
                <w:sz w:val="20"/>
                <w:szCs w:val="18"/>
                <w:lang w:val="en-GB" w:eastAsia="ja-JP"/>
              </w:rPr>
              <w:t>Undertake a general capacity and resource needs assessment of MoLWE, MoA, MoLG and the relevant administrations at the national and Zoba level to identify training and technical support needs for ILM.</w:t>
            </w:r>
          </w:p>
          <w:p w14:paraId="7318CA2B" w14:textId="77777777" w:rsidR="00EA15B7" w:rsidRPr="008A2D9C" w:rsidRDefault="00B9405E" w:rsidP="00F25E4A">
            <w:pPr>
              <w:numPr>
                <w:ilvl w:val="0"/>
                <w:numId w:val="67"/>
              </w:numPr>
              <w:ind w:left="367"/>
              <w:rPr>
                <w:rFonts w:eastAsia="MS Mincho" w:cs="Arial"/>
                <w:sz w:val="20"/>
                <w:szCs w:val="18"/>
                <w:lang w:val="en-GB" w:eastAsia="ja-JP"/>
              </w:rPr>
            </w:pPr>
            <w:r w:rsidRPr="008A2D9C">
              <w:rPr>
                <w:rFonts w:eastAsia="MS Mincho" w:cs="Arial"/>
                <w:sz w:val="20"/>
                <w:szCs w:val="18"/>
                <w:lang w:val="en-GB" w:eastAsia="ja-JP"/>
              </w:rPr>
              <w:t xml:space="preserve">For Output 1.1.3: Develop short- medium- and long-term training and capacity development programmes for government staff at the national, Zoba and </w:t>
            </w:r>
            <w:r w:rsidR="00A25D39">
              <w:rPr>
                <w:rFonts w:eastAsia="MS Mincho" w:cs="Arial"/>
                <w:sz w:val="20"/>
                <w:szCs w:val="18"/>
                <w:lang w:val="en-GB" w:eastAsia="ja-JP"/>
              </w:rPr>
              <w:t>sub-Zoba</w:t>
            </w:r>
            <w:r w:rsidRPr="008A2D9C">
              <w:rPr>
                <w:rFonts w:eastAsia="MS Mincho" w:cs="Arial"/>
                <w:sz w:val="20"/>
                <w:szCs w:val="18"/>
                <w:lang w:val="en-GB" w:eastAsia="ja-JP"/>
              </w:rPr>
              <w:t xml:space="preserve"> levels to meet the needs identified in activity 1.1.3.3.</w:t>
            </w:r>
          </w:p>
          <w:p w14:paraId="1910C0B8" w14:textId="77777777" w:rsidR="003D0C38" w:rsidRPr="008A2D9C" w:rsidRDefault="003D0C38" w:rsidP="00F25E4A">
            <w:pPr>
              <w:pStyle w:val="GEFFieldtoFillout"/>
              <w:numPr>
                <w:ilvl w:val="0"/>
                <w:numId w:val="67"/>
              </w:numPr>
              <w:ind w:left="367"/>
              <w:jc w:val="both"/>
              <w:rPr>
                <w:rFonts w:ascii="Arial" w:hAnsi="Arial" w:cs="Arial"/>
                <w:color w:val="auto"/>
                <w:sz w:val="20"/>
                <w:szCs w:val="18"/>
                <w:lang w:val="en-GB"/>
              </w:rPr>
            </w:pPr>
            <w:r w:rsidRPr="008A2D9C">
              <w:rPr>
                <w:rFonts w:ascii="Arial" w:hAnsi="Arial" w:cs="Arial"/>
                <w:color w:val="auto"/>
                <w:sz w:val="20"/>
                <w:szCs w:val="18"/>
                <w:shd w:val="clear" w:color="auto" w:fill="FFFFFF"/>
                <w:lang w:val="en-GB"/>
              </w:rPr>
              <w:t>For Output 1.3.1: Conduct a needs assessment for CSA training</w:t>
            </w:r>
            <w:r w:rsidR="00641E09" w:rsidRPr="008A2D9C">
              <w:rPr>
                <w:rFonts w:ascii="Arial" w:hAnsi="Arial" w:cs="Arial"/>
                <w:color w:val="auto"/>
                <w:sz w:val="20"/>
                <w:szCs w:val="18"/>
                <w:shd w:val="clear" w:color="auto" w:fill="FFFFFF"/>
                <w:lang w:val="en-GB"/>
              </w:rPr>
              <w:t xml:space="preserve">, </w:t>
            </w:r>
            <w:r w:rsidRPr="00627892">
              <w:rPr>
                <w:rFonts w:ascii="Arial" w:hAnsi="Arial" w:cs="Arial"/>
                <w:color w:val="auto"/>
                <w:sz w:val="20"/>
                <w:szCs w:val="18"/>
                <w:shd w:val="clear" w:color="auto" w:fill="FFFFFF"/>
                <w:lang w:val="en-GB"/>
              </w:rPr>
              <w:t>includ</w:t>
            </w:r>
            <w:r w:rsidR="00641E09" w:rsidRPr="00627892">
              <w:rPr>
                <w:rFonts w:ascii="Arial" w:hAnsi="Arial" w:cs="Arial"/>
                <w:color w:val="auto"/>
                <w:sz w:val="20"/>
                <w:szCs w:val="18"/>
                <w:shd w:val="clear" w:color="auto" w:fill="FFFFFF"/>
                <w:lang w:val="en-GB"/>
              </w:rPr>
              <w:t>ing</w:t>
            </w:r>
            <w:r w:rsidRPr="008A2D9C">
              <w:rPr>
                <w:rFonts w:ascii="Arial" w:hAnsi="Arial" w:cs="Arial"/>
                <w:color w:val="auto"/>
                <w:sz w:val="20"/>
                <w:szCs w:val="18"/>
                <w:shd w:val="clear" w:color="auto" w:fill="FFFFFF"/>
                <w:lang w:val="en-GB"/>
              </w:rPr>
              <w:t>: i) a stock-taking exercise to identify existing training materials on CSA in the Northern Red Sea Region of Eritrea</w:t>
            </w:r>
            <w:r w:rsidRPr="00627892">
              <w:rPr>
                <w:rFonts w:ascii="Arial" w:hAnsi="Arial" w:cs="Arial"/>
                <w:color w:val="auto"/>
                <w:sz w:val="20"/>
                <w:szCs w:val="18"/>
                <w:shd w:val="clear" w:color="auto" w:fill="FFFFFF"/>
                <w:lang w:val="en-GB"/>
              </w:rPr>
              <w:t>; and</w:t>
            </w:r>
            <w:r w:rsidRPr="008A2D9C">
              <w:rPr>
                <w:rFonts w:ascii="Arial" w:hAnsi="Arial" w:cs="Arial"/>
                <w:color w:val="auto"/>
                <w:sz w:val="20"/>
                <w:szCs w:val="18"/>
                <w:shd w:val="clear" w:color="auto" w:fill="FFFFFF"/>
                <w:lang w:val="en-GB"/>
              </w:rPr>
              <w:t xml:space="preserve"> ii) an assessment of the types of training required to build Zoba and </w:t>
            </w:r>
            <w:r w:rsidR="00A25D39">
              <w:rPr>
                <w:rFonts w:ascii="Arial" w:hAnsi="Arial" w:cs="Arial"/>
                <w:color w:val="auto"/>
                <w:sz w:val="20"/>
                <w:szCs w:val="18"/>
                <w:shd w:val="clear" w:color="auto" w:fill="FFFFFF"/>
                <w:lang w:val="en-GB"/>
              </w:rPr>
              <w:t>sub-Zoba</w:t>
            </w:r>
            <w:r w:rsidRPr="008A2D9C">
              <w:rPr>
                <w:rFonts w:ascii="Arial" w:hAnsi="Arial" w:cs="Arial"/>
                <w:color w:val="auto"/>
                <w:sz w:val="20"/>
                <w:szCs w:val="18"/>
                <w:shd w:val="clear" w:color="auto" w:fill="FFFFFF"/>
                <w:lang w:val="en-GB"/>
              </w:rPr>
              <w:t xml:space="preserve"> capacities.</w:t>
            </w:r>
          </w:p>
          <w:p w14:paraId="32BE184E" w14:textId="77777777" w:rsidR="00E82953" w:rsidRPr="008A2D9C" w:rsidRDefault="00E82953" w:rsidP="00E82953">
            <w:pPr>
              <w:pStyle w:val="GEFFieldtoFillout"/>
              <w:ind w:left="0"/>
              <w:jc w:val="both"/>
              <w:rPr>
                <w:rFonts w:ascii="Arial" w:hAnsi="Arial" w:cs="Arial"/>
                <w:color w:val="auto"/>
                <w:sz w:val="20"/>
                <w:szCs w:val="18"/>
                <w:lang w:val="en-GB"/>
              </w:rPr>
            </w:pPr>
          </w:p>
        </w:tc>
      </w:tr>
      <w:tr w:rsidR="00D42863" w:rsidRPr="008A2D9C" w14:paraId="2D89D766" w14:textId="77777777" w:rsidTr="00421FD8">
        <w:tc>
          <w:tcPr>
            <w:tcW w:w="1963" w:type="dxa"/>
            <w:tcBorders>
              <w:top w:val="single" w:sz="4" w:space="0" w:color="auto"/>
              <w:left w:val="single" w:sz="4" w:space="0" w:color="auto"/>
              <w:bottom w:val="single" w:sz="4" w:space="0" w:color="auto"/>
              <w:right w:val="single" w:sz="4" w:space="0" w:color="auto"/>
            </w:tcBorders>
          </w:tcPr>
          <w:p w14:paraId="2AE35304" w14:textId="77777777" w:rsidR="00D42863" w:rsidRPr="008A2D9C" w:rsidRDefault="00195B75" w:rsidP="00421FD8">
            <w:pPr>
              <w:rPr>
                <w:rFonts w:cs="Arial"/>
                <w:sz w:val="20"/>
                <w:szCs w:val="18"/>
                <w:lang w:val="en-GB" w:eastAsia="ja-JP"/>
              </w:rPr>
            </w:pPr>
            <w:r w:rsidRPr="008A2D9C">
              <w:rPr>
                <w:rFonts w:cs="Arial"/>
                <w:sz w:val="20"/>
                <w:szCs w:val="18"/>
                <w:lang w:val="en-GB" w:eastAsia="ja-JP"/>
              </w:rPr>
              <w:t>Landscape Management Specialist</w:t>
            </w:r>
          </w:p>
          <w:p w14:paraId="6DF49BDD" w14:textId="77777777" w:rsidR="00195B75" w:rsidRPr="008A2D9C" w:rsidRDefault="00195B75" w:rsidP="00421FD8">
            <w:pPr>
              <w:rPr>
                <w:rFonts w:cs="Arial"/>
                <w:sz w:val="20"/>
                <w:szCs w:val="18"/>
                <w:lang w:val="en-GB" w:eastAsia="ja-JP"/>
              </w:rPr>
            </w:pPr>
          </w:p>
          <w:p w14:paraId="5C0C5E33" w14:textId="77777777" w:rsidR="00195B75" w:rsidRPr="008A2D9C" w:rsidRDefault="00195B75" w:rsidP="00421FD8">
            <w:pPr>
              <w:rPr>
                <w:rFonts w:cs="Arial"/>
                <w:sz w:val="20"/>
                <w:szCs w:val="18"/>
                <w:lang w:val="en-GB" w:eastAsia="ja-JP"/>
              </w:rPr>
            </w:pPr>
            <w:r w:rsidRPr="008A2D9C">
              <w:rPr>
                <w:rFonts w:cs="Arial"/>
                <w:sz w:val="20"/>
                <w:szCs w:val="18"/>
                <w:lang w:val="en-GB" w:eastAsia="ja-JP"/>
              </w:rPr>
              <w:t>Rate: US</w:t>
            </w:r>
            <w:r w:rsidR="00E82BA3" w:rsidRPr="008A2D9C">
              <w:rPr>
                <w:rFonts w:cs="Arial"/>
                <w:sz w:val="20"/>
                <w:szCs w:val="18"/>
                <w:lang w:val="en-GB" w:eastAsia="ja-JP"/>
              </w:rPr>
              <w:t>$</w:t>
            </w:r>
            <w:r w:rsidR="00334A8A" w:rsidRPr="008A2D9C">
              <w:rPr>
                <w:rFonts w:cs="Arial"/>
                <w:sz w:val="20"/>
                <w:szCs w:val="18"/>
                <w:lang w:val="en-GB" w:eastAsia="ja-JP"/>
              </w:rPr>
              <w:t>1</w:t>
            </w:r>
            <w:r w:rsidR="001E31F3" w:rsidRPr="008A2D9C">
              <w:rPr>
                <w:rFonts w:cs="Arial"/>
                <w:sz w:val="20"/>
                <w:szCs w:val="18"/>
                <w:lang w:val="en-GB" w:eastAsia="ja-JP"/>
              </w:rPr>
              <w:t>2</w:t>
            </w:r>
            <w:r w:rsidR="00E82BA3" w:rsidRPr="008A2D9C">
              <w:rPr>
                <w:rFonts w:cs="Arial"/>
                <w:sz w:val="20"/>
                <w:szCs w:val="18"/>
                <w:lang w:val="en-GB" w:eastAsia="ja-JP"/>
              </w:rPr>
              <w:t>0/day</w:t>
            </w:r>
          </w:p>
        </w:tc>
        <w:tc>
          <w:tcPr>
            <w:tcW w:w="1440" w:type="dxa"/>
            <w:tcBorders>
              <w:top w:val="single" w:sz="4" w:space="0" w:color="auto"/>
              <w:left w:val="single" w:sz="4" w:space="0" w:color="auto"/>
              <w:bottom w:val="single" w:sz="4" w:space="0" w:color="auto"/>
              <w:right w:val="single" w:sz="4" w:space="0" w:color="auto"/>
            </w:tcBorders>
          </w:tcPr>
          <w:p w14:paraId="6186C08A" w14:textId="77777777" w:rsidR="00D42863" w:rsidRPr="008A2D9C" w:rsidRDefault="00BA7F9B" w:rsidP="00421FD8">
            <w:pPr>
              <w:rPr>
                <w:rFonts w:cs="Arial"/>
                <w:sz w:val="20"/>
                <w:szCs w:val="18"/>
                <w:lang w:val="en-GB" w:eastAsia="ja-JP"/>
              </w:rPr>
            </w:pPr>
            <w:r w:rsidRPr="008A2D9C">
              <w:rPr>
                <w:rFonts w:cs="Arial"/>
                <w:sz w:val="20"/>
                <w:szCs w:val="18"/>
                <w:lang w:val="en-GB" w:eastAsia="ja-JP"/>
              </w:rPr>
              <w:t>7</w:t>
            </w:r>
            <w:r w:rsidR="00737A5D" w:rsidRPr="008A2D9C">
              <w:rPr>
                <w:rFonts w:cs="Arial"/>
                <w:sz w:val="20"/>
                <w:szCs w:val="18"/>
                <w:lang w:val="en-GB" w:eastAsia="ja-JP"/>
              </w:rPr>
              <w:t>0 days</w:t>
            </w:r>
          </w:p>
        </w:tc>
        <w:tc>
          <w:tcPr>
            <w:tcW w:w="10619" w:type="dxa"/>
            <w:tcBorders>
              <w:top w:val="single" w:sz="4" w:space="0" w:color="auto"/>
              <w:left w:val="single" w:sz="4" w:space="0" w:color="auto"/>
              <w:bottom w:val="single" w:sz="4" w:space="0" w:color="auto"/>
              <w:right w:val="single" w:sz="4" w:space="0" w:color="auto"/>
            </w:tcBorders>
          </w:tcPr>
          <w:p w14:paraId="09954B33" w14:textId="77777777" w:rsidR="00D42863" w:rsidRPr="008A2D9C" w:rsidRDefault="001067E0" w:rsidP="002D68C3">
            <w:pPr>
              <w:contextualSpacing/>
              <w:rPr>
                <w:rFonts w:cs="Arial"/>
                <w:sz w:val="20"/>
                <w:szCs w:val="18"/>
                <w:lang w:val="en-GB"/>
              </w:rPr>
            </w:pPr>
            <w:r w:rsidRPr="008A2D9C">
              <w:rPr>
                <w:rFonts w:cs="Arial"/>
                <w:sz w:val="20"/>
                <w:szCs w:val="18"/>
                <w:lang w:val="en-GB"/>
              </w:rPr>
              <w:t>In close coordination with the PC</w:t>
            </w:r>
            <w:r w:rsidR="00A43579" w:rsidRPr="008A2D9C">
              <w:rPr>
                <w:rFonts w:cs="Arial"/>
                <w:sz w:val="20"/>
                <w:szCs w:val="18"/>
                <w:lang w:val="en-GB"/>
              </w:rPr>
              <w:t xml:space="preserve"> and sector </w:t>
            </w:r>
            <w:r w:rsidR="00400A81" w:rsidRPr="008A2D9C">
              <w:rPr>
                <w:rFonts w:cs="Arial"/>
                <w:sz w:val="20"/>
                <w:szCs w:val="18"/>
                <w:lang w:val="en-GB"/>
              </w:rPr>
              <w:t>specialists</w:t>
            </w:r>
            <w:r w:rsidR="00A43579" w:rsidRPr="008A2D9C">
              <w:rPr>
                <w:rFonts w:cs="Arial"/>
                <w:sz w:val="20"/>
                <w:szCs w:val="18"/>
                <w:lang w:val="en-GB"/>
              </w:rPr>
              <w:t xml:space="preserve">, </w:t>
            </w:r>
            <w:r w:rsidR="00400A81" w:rsidRPr="008A2D9C">
              <w:rPr>
                <w:rFonts w:cs="Arial"/>
                <w:sz w:val="20"/>
                <w:szCs w:val="18"/>
                <w:lang w:val="en-GB"/>
              </w:rPr>
              <w:t>t</w:t>
            </w:r>
            <w:r w:rsidR="00641465" w:rsidRPr="008A2D9C">
              <w:rPr>
                <w:rFonts w:cs="Arial"/>
                <w:sz w:val="20"/>
                <w:szCs w:val="18"/>
                <w:lang w:val="en-GB"/>
              </w:rPr>
              <w:t xml:space="preserve">he Landscape Management Specialist will develop an integrated landscape management plan for the Rora Habab Plateau, including detailed </w:t>
            </w:r>
            <w:r w:rsidR="00641465" w:rsidRPr="00627892">
              <w:rPr>
                <w:rFonts w:cs="Arial"/>
                <w:sz w:val="20"/>
                <w:szCs w:val="18"/>
                <w:lang w:val="en-GB"/>
              </w:rPr>
              <w:t>subplans</w:t>
            </w:r>
            <w:r w:rsidR="00641465" w:rsidRPr="008A2D9C">
              <w:rPr>
                <w:rFonts w:cs="Arial"/>
                <w:sz w:val="20"/>
                <w:szCs w:val="18"/>
                <w:lang w:val="en-GB"/>
              </w:rPr>
              <w:t xml:space="preserve"> focusing on watersheds, forestry, wildlife, rangelands and agricultural systems.</w:t>
            </w:r>
          </w:p>
          <w:p w14:paraId="3F728791" w14:textId="77777777" w:rsidR="00150B89" w:rsidRPr="008A2D9C" w:rsidRDefault="00150B89" w:rsidP="00616E74">
            <w:pPr>
              <w:contextualSpacing/>
              <w:rPr>
                <w:rFonts w:eastAsia="MS Mincho" w:cs="Arial"/>
                <w:sz w:val="20"/>
                <w:szCs w:val="18"/>
                <w:lang w:val="en-GB" w:eastAsia="ja-JP"/>
              </w:rPr>
            </w:pPr>
          </w:p>
          <w:p w14:paraId="27C7ADAE" w14:textId="77777777" w:rsidR="00B40C44" w:rsidRPr="008A2D9C" w:rsidRDefault="00B40C44" w:rsidP="00F25E4A">
            <w:pPr>
              <w:numPr>
                <w:ilvl w:val="0"/>
                <w:numId w:val="70"/>
              </w:numPr>
              <w:ind w:left="367"/>
              <w:contextualSpacing/>
              <w:rPr>
                <w:rFonts w:eastAsia="Calibri" w:cs="Arial"/>
                <w:sz w:val="20"/>
                <w:szCs w:val="18"/>
                <w:shd w:val="clear" w:color="auto" w:fill="FFFFFF"/>
                <w:lang w:val="en-GB"/>
              </w:rPr>
            </w:pPr>
            <w:r w:rsidRPr="008A2D9C">
              <w:rPr>
                <w:rFonts w:cs="Arial"/>
                <w:sz w:val="20"/>
                <w:szCs w:val="18"/>
                <w:lang w:val="en-GB"/>
              </w:rPr>
              <w:t xml:space="preserve">For Output 1.1.2: </w:t>
            </w:r>
            <w:r w:rsidR="001B52D4" w:rsidRPr="008A2D9C">
              <w:rPr>
                <w:rFonts w:cs="Arial"/>
                <w:sz w:val="20"/>
                <w:szCs w:val="18"/>
                <w:lang w:val="en-GB"/>
              </w:rPr>
              <w:t>Develop an integrated landscape management plan for the Rora Habab Plateau.</w:t>
            </w:r>
          </w:p>
          <w:p w14:paraId="325EA42F" w14:textId="77777777" w:rsidR="00616E74" w:rsidRPr="008A2D9C" w:rsidRDefault="00105149" w:rsidP="00F25E4A">
            <w:pPr>
              <w:numPr>
                <w:ilvl w:val="0"/>
                <w:numId w:val="70"/>
              </w:numPr>
              <w:ind w:left="367"/>
              <w:contextualSpacing/>
              <w:rPr>
                <w:rFonts w:eastAsia="Calibri" w:cs="Arial"/>
                <w:sz w:val="20"/>
                <w:szCs w:val="18"/>
                <w:shd w:val="clear" w:color="auto" w:fill="FFFFFF"/>
                <w:lang w:val="en-GB"/>
              </w:rPr>
            </w:pPr>
            <w:r w:rsidRPr="008A2D9C">
              <w:rPr>
                <w:rFonts w:cs="Arial"/>
                <w:sz w:val="20"/>
                <w:szCs w:val="18"/>
                <w:lang w:val="en-GB"/>
              </w:rPr>
              <w:t xml:space="preserve">For Output 1.3.3: </w:t>
            </w:r>
            <w:r w:rsidR="00616E74" w:rsidRPr="008A2D9C">
              <w:rPr>
                <w:rFonts w:cs="Arial"/>
                <w:sz w:val="20"/>
                <w:szCs w:val="18"/>
                <w:lang w:val="en-GB"/>
              </w:rPr>
              <w:t xml:space="preserve">Conduct a </w:t>
            </w:r>
            <w:r w:rsidR="00616E74" w:rsidRPr="008A2D9C">
              <w:rPr>
                <w:rFonts w:eastAsia="Calibri" w:cs="Arial"/>
                <w:sz w:val="20"/>
                <w:szCs w:val="18"/>
                <w:shd w:val="clear" w:color="auto" w:fill="FFFFFF"/>
                <w:lang w:val="en-GB"/>
              </w:rPr>
              <w:t>baseline assessment of degradation to agricultural landscapes, identifying threats to the integrity and resilience of those landscapes</w:t>
            </w:r>
          </w:p>
          <w:p w14:paraId="73CD6CD9" w14:textId="77777777" w:rsidR="00105149" w:rsidRPr="008A2D9C" w:rsidRDefault="00105149" w:rsidP="00F25E4A">
            <w:pPr>
              <w:pStyle w:val="GEFFieldtoFillout"/>
              <w:numPr>
                <w:ilvl w:val="0"/>
                <w:numId w:val="54"/>
              </w:numPr>
              <w:ind w:left="367"/>
              <w:jc w:val="both"/>
              <w:rPr>
                <w:rFonts w:ascii="Arial" w:hAnsi="Arial" w:cs="Arial"/>
                <w:color w:val="auto"/>
                <w:sz w:val="20"/>
                <w:szCs w:val="18"/>
                <w:lang w:val="en-GB"/>
              </w:rPr>
            </w:pPr>
            <w:r w:rsidRPr="008A2D9C">
              <w:rPr>
                <w:rFonts w:ascii="Arial" w:hAnsi="Arial" w:cs="Arial"/>
                <w:sz w:val="20"/>
                <w:szCs w:val="18"/>
                <w:lang w:val="en-GB"/>
              </w:rPr>
              <w:t>For Output 1.3.3: Develop</w:t>
            </w:r>
            <w:r w:rsidRPr="008A2D9C">
              <w:rPr>
                <w:rFonts w:ascii="Arial" w:hAnsi="Arial" w:cs="Arial"/>
                <w:color w:val="auto"/>
                <w:sz w:val="20"/>
                <w:szCs w:val="18"/>
                <w:lang w:val="en-GB"/>
              </w:rPr>
              <w:t xml:space="preserve"> a strategy to reduce degradation and improve productivity in agricultural landscapes by investing in SLM and promoting livestock management</w:t>
            </w:r>
            <w:r w:rsidRPr="008A2D9C">
              <w:rPr>
                <w:rFonts w:ascii="Arial" w:hAnsi="Arial" w:cs="Arial"/>
                <w:color w:val="auto"/>
                <w:sz w:val="20"/>
                <w:szCs w:val="18"/>
                <w:shd w:val="clear" w:color="auto" w:fill="FFFFFF"/>
                <w:lang w:val="en-GB"/>
              </w:rPr>
              <w:t>.</w:t>
            </w:r>
          </w:p>
          <w:p w14:paraId="2AD5AF81" w14:textId="77777777" w:rsidR="002A3636" w:rsidRPr="008A2D9C" w:rsidRDefault="002A3636" w:rsidP="00F25E4A">
            <w:pPr>
              <w:pStyle w:val="GEFFieldtoFillout"/>
              <w:numPr>
                <w:ilvl w:val="0"/>
                <w:numId w:val="54"/>
              </w:numPr>
              <w:ind w:left="367"/>
              <w:jc w:val="both"/>
              <w:rPr>
                <w:rFonts w:ascii="Arial" w:hAnsi="Arial" w:cs="Arial"/>
                <w:color w:val="auto"/>
                <w:sz w:val="20"/>
                <w:szCs w:val="18"/>
                <w:lang w:val="en-GB"/>
              </w:rPr>
            </w:pPr>
            <w:r w:rsidRPr="008A2D9C">
              <w:rPr>
                <w:rFonts w:ascii="Arial" w:hAnsi="Arial" w:cs="Arial"/>
                <w:sz w:val="20"/>
                <w:szCs w:val="18"/>
                <w:lang w:val="en-GB"/>
              </w:rPr>
              <w:t xml:space="preserve">For Output </w:t>
            </w:r>
            <w:r w:rsidR="00F42B31" w:rsidRPr="008A2D9C">
              <w:rPr>
                <w:rFonts w:ascii="Arial" w:hAnsi="Arial" w:cs="Arial"/>
                <w:sz w:val="20"/>
                <w:szCs w:val="18"/>
                <w:lang w:val="en-GB"/>
              </w:rPr>
              <w:t>2.1.2</w:t>
            </w:r>
            <w:r w:rsidRPr="008A2D9C">
              <w:rPr>
                <w:rFonts w:ascii="Arial" w:hAnsi="Arial" w:cs="Arial"/>
                <w:sz w:val="20"/>
                <w:szCs w:val="18"/>
                <w:lang w:val="en-GB"/>
              </w:rPr>
              <w:t>: Develop community-level livestock and rangeland management systems to reduce overgrazing and improve productivity of rangelands.</w:t>
            </w:r>
          </w:p>
          <w:p w14:paraId="62BAA647" w14:textId="77777777" w:rsidR="00105149" w:rsidRPr="008A2D9C" w:rsidRDefault="00105149" w:rsidP="00616E74">
            <w:pPr>
              <w:contextualSpacing/>
              <w:rPr>
                <w:rFonts w:eastAsia="MS Mincho" w:cs="Arial"/>
                <w:sz w:val="20"/>
                <w:szCs w:val="18"/>
                <w:lang w:val="en-GB" w:eastAsia="ja-JP"/>
              </w:rPr>
            </w:pPr>
          </w:p>
        </w:tc>
      </w:tr>
      <w:tr w:rsidR="00D42863" w:rsidRPr="008A2D9C" w14:paraId="05669624" w14:textId="77777777" w:rsidTr="00421FD8">
        <w:tc>
          <w:tcPr>
            <w:tcW w:w="1963" w:type="dxa"/>
            <w:tcBorders>
              <w:top w:val="single" w:sz="4" w:space="0" w:color="auto"/>
              <w:left w:val="single" w:sz="4" w:space="0" w:color="auto"/>
              <w:bottom w:val="single" w:sz="4" w:space="0" w:color="auto"/>
              <w:right w:val="single" w:sz="4" w:space="0" w:color="auto"/>
            </w:tcBorders>
          </w:tcPr>
          <w:p w14:paraId="1C192339" w14:textId="77777777" w:rsidR="00D42863" w:rsidRPr="008A2D9C" w:rsidRDefault="00065D8D" w:rsidP="00421FD8">
            <w:pPr>
              <w:rPr>
                <w:rFonts w:cs="Arial"/>
                <w:sz w:val="20"/>
                <w:szCs w:val="18"/>
                <w:lang w:val="en-GB" w:eastAsia="ja-JP"/>
              </w:rPr>
            </w:pPr>
            <w:r w:rsidRPr="008A2D9C">
              <w:rPr>
                <w:rFonts w:cs="Arial"/>
                <w:sz w:val="20"/>
                <w:szCs w:val="18"/>
                <w:lang w:val="en-GB" w:eastAsia="ja-JP"/>
              </w:rPr>
              <w:t>Biodiversity Specialist</w:t>
            </w:r>
          </w:p>
          <w:p w14:paraId="0B68F9E8" w14:textId="77777777" w:rsidR="00065D8D" w:rsidRPr="008A2D9C" w:rsidRDefault="00065D8D" w:rsidP="00421FD8">
            <w:pPr>
              <w:rPr>
                <w:rFonts w:cs="Arial"/>
                <w:sz w:val="20"/>
                <w:szCs w:val="18"/>
                <w:lang w:val="en-GB" w:eastAsia="ja-JP"/>
              </w:rPr>
            </w:pPr>
          </w:p>
          <w:p w14:paraId="5547F599" w14:textId="77777777" w:rsidR="00065D8D" w:rsidRPr="008A2D9C" w:rsidRDefault="00065D8D" w:rsidP="00421FD8">
            <w:pPr>
              <w:rPr>
                <w:rFonts w:cs="Arial"/>
                <w:sz w:val="20"/>
                <w:szCs w:val="18"/>
                <w:lang w:val="en-GB" w:eastAsia="ja-JP"/>
              </w:rPr>
            </w:pPr>
            <w:r w:rsidRPr="008A2D9C">
              <w:rPr>
                <w:rFonts w:cs="Arial"/>
                <w:sz w:val="20"/>
                <w:szCs w:val="18"/>
                <w:lang w:val="en-GB" w:eastAsia="ja-JP"/>
              </w:rPr>
              <w:t xml:space="preserve">Rate: </w:t>
            </w:r>
            <w:r w:rsidR="00334A8A" w:rsidRPr="008A2D9C">
              <w:rPr>
                <w:rFonts w:cs="Arial"/>
                <w:sz w:val="20"/>
                <w:szCs w:val="18"/>
                <w:lang w:val="en-GB" w:eastAsia="ja-JP"/>
              </w:rPr>
              <w:t>US$1</w:t>
            </w:r>
            <w:r w:rsidR="001E31F3" w:rsidRPr="008A2D9C">
              <w:rPr>
                <w:rFonts w:cs="Arial"/>
                <w:sz w:val="20"/>
                <w:szCs w:val="18"/>
                <w:lang w:val="en-GB" w:eastAsia="ja-JP"/>
              </w:rPr>
              <w:t>0</w:t>
            </w:r>
            <w:r w:rsidR="00334A8A" w:rsidRPr="008A2D9C">
              <w:rPr>
                <w:rFonts w:cs="Arial"/>
                <w:sz w:val="20"/>
                <w:szCs w:val="18"/>
                <w:lang w:val="en-GB" w:eastAsia="ja-JP"/>
              </w:rPr>
              <w:t>0/day</w:t>
            </w:r>
          </w:p>
        </w:tc>
        <w:tc>
          <w:tcPr>
            <w:tcW w:w="1440" w:type="dxa"/>
            <w:tcBorders>
              <w:top w:val="single" w:sz="4" w:space="0" w:color="auto"/>
              <w:left w:val="single" w:sz="4" w:space="0" w:color="auto"/>
              <w:bottom w:val="single" w:sz="4" w:space="0" w:color="auto"/>
              <w:right w:val="single" w:sz="4" w:space="0" w:color="auto"/>
            </w:tcBorders>
          </w:tcPr>
          <w:p w14:paraId="44A5D0E3" w14:textId="77777777" w:rsidR="00D42863" w:rsidRPr="008A2D9C" w:rsidRDefault="008C6BA5" w:rsidP="00421FD8">
            <w:pPr>
              <w:rPr>
                <w:rFonts w:cs="Arial"/>
                <w:sz w:val="20"/>
                <w:szCs w:val="18"/>
                <w:lang w:val="en-GB" w:eastAsia="ja-JP"/>
              </w:rPr>
            </w:pPr>
            <w:r w:rsidRPr="008A2D9C">
              <w:rPr>
                <w:rFonts w:cs="Arial"/>
                <w:sz w:val="20"/>
                <w:szCs w:val="18"/>
                <w:lang w:val="en-GB" w:eastAsia="ja-JP"/>
              </w:rPr>
              <w:t>50 days</w:t>
            </w:r>
          </w:p>
        </w:tc>
        <w:tc>
          <w:tcPr>
            <w:tcW w:w="10619" w:type="dxa"/>
            <w:tcBorders>
              <w:top w:val="single" w:sz="4" w:space="0" w:color="auto"/>
              <w:left w:val="single" w:sz="4" w:space="0" w:color="auto"/>
              <w:bottom w:val="single" w:sz="4" w:space="0" w:color="auto"/>
              <w:right w:val="single" w:sz="4" w:space="0" w:color="auto"/>
            </w:tcBorders>
          </w:tcPr>
          <w:p w14:paraId="284B7A4B" w14:textId="77777777" w:rsidR="00551D70" w:rsidRPr="008A2D9C" w:rsidRDefault="00551D70" w:rsidP="002D68C3">
            <w:pPr>
              <w:pStyle w:val="ListParagraph"/>
              <w:ind w:left="0"/>
              <w:jc w:val="both"/>
              <w:rPr>
                <w:rFonts w:ascii="Arial" w:hAnsi="Arial" w:cs="Arial"/>
                <w:sz w:val="20"/>
                <w:szCs w:val="18"/>
                <w:lang w:val="en-GB" w:eastAsia="ja-JP"/>
              </w:rPr>
            </w:pPr>
            <w:r w:rsidRPr="008A2D9C">
              <w:rPr>
                <w:rFonts w:ascii="Arial" w:hAnsi="Arial" w:cs="Arial"/>
                <w:sz w:val="20"/>
                <w:szCs w:val="18"/>
                <w:lang w:val="en-GB" w:eastAsia="ja-JP"/>
              </w:rPr>
              <w:t xml:space="preserve">In coordination with the PC and Landscape Management Specialist, the Biodiversity Specialist will conduct </w:t>
            </w:r>
            <w:r w:rsidR="001244BA" w:rsidRPr="008A2D9C">
              <w:rPr>
                <w:rFonts w:ascii="Arial" w:hAnsi="Arial" w:cs="Arial"/>
                <w:sz w:val="20"/>
                <w:szCs w:val="18"/>
                <w:lang w:val="en-GB" w:eastAsia="ja-JP"/>
              </w:rPr>
              <w:t>baseline assessments of flora and fauna in the project area and provide guidance for the development of integrated land management plans.</w:t>
            </w:r>
          </w:p>
          <w:p w14:paraId="729F6350" w14:textId="77777777" w:rsidR="001244BA" w:rsidRPr="008A2D9C" w:rsidRDefault="001244BA" w:rsidP="002D68C3">
            <w:pPr>
              <w:pStyle w:val="ListParagraph"/>
              <w:ind w:left="0"/>
              <w:jc w:val="both"/>
              <w:rPr>
                <w:rFonts w:ascii="Arial" w:hAnsi="Arial" w:cs="Arial"/>
                <w:sz w:val="20"/>
                <w:szCs w:val="18"/>
                <w:lang w:val="en-GB" w:eastAsia="ja-JP"/>
              </w:rPr>
            </w:pPr>
          </w:p>
          <w:p w14:paraId="67B1EC9F" w14:textId="77777777" w:rsidR="00CB4DA1" w:rsidRPr="008A2D9C" w:rsidRDefault="001244BA" w:rsidP="00F25E4A">
            <w:pPr>
              <w:pStyle w:val="ListParagraph"/>
              <w:numPr>
                <w:ilvl w:val="0"/>
                <w:numId w:val="68"/>
              </w:numPr>
              <w:ind w:left="367"/>
              <w:jc w:val="both"/>
              <w:rPr>
                <w:rFonts w:ascii="Arial" w:hAnsi="Arial" w:cs="Arial"/>
                <w:sz w:val="20"/>
                <w:szCs w:val="18"/>
                <w:lang w:val="en-GB" w:eastAsia="ja-JP"/>
              </w:rPr>
            </w:pPr>
            <w:r w:rsidRPr="008A2D9C">
              <w:rPr>
                <w:rFonts w:ascii="Arial" w:hAnsi="Arial" w:cs="Arial"/>
                <w:sz w:val="20"/>
                <w:szCs w:val="18"/>
                <w:lang w:val="en-GB" w:eastAsia="ja-JP"/>
              </w:rPr>
              <w:t>For Output 1.</w:t>
            </w:r>
            <w:r w:rsidR="00CB4DA1" w:rsidRPr="008A2D9C">
              <w:rPr>
                <w:rFonts w:ascii="Arial" w:hAnsi="Arial" w:cs="Arial"/>
                <w:sz w:val="20"/>
                <w:szCs w:val="18"/>
                <w:lang w:val="en-GB" w:eastAsia="ja-JP"/>
              </w:rPr>
              <w:t>2.1</w:t>
            </w:r>
            <w:r w:rsidRPr="008A2D9C">
              <w:rPr>
                <w:rFonts w:ascii="Arial" w:hAnsi="Arial" w:cs="Arial"/>
                <w:sz w:val="20"/>
                <w:szCs w:val="18"/>
                <w:lang w:val="en-GB" w:eastAsia="ja-JP"/>
              </w:rPr>
              <w:t xml:space="preserve">: </w:t>
            </w:r>
            <w:r w:rsidR="001E76C9" w:rsidRPr="008A2D9C">
              <w:rPr>
                <w:rFonts w:ascii="Arial" w:hAnsi="Arial" w:cs="Arial"/>
                <w:sz w:val="20"/>
                <w:szCs w:val="18"/>
                <w:lang w:val="en-GB" w:eastAsia="ja-JP"/>
              </w:rPr>
              <w:t>Conduct</w:t>
            </w:r>
            <w:r w:rsidR="00CB4DA1" w:rsidRPr="008A2D9C">
              <w:rPr>
                <w:rFonts w:ascii="Arial" w:hAnsi="Arial" w:cs="Arial"/>
                <w:sz w:val="20"/>
                <w:szCs w:val="18"/>
                <w:lang w:val="en-GB" w:eastAsia="ja-JP"/>
              </w:rPr>
              <w:t>a b</w:t>
            </w:r>
            <w:r w:rsidR="00551D70" w:rsidRPr="008A2D9C">
              <w:rPr>
                <w:rFonts w:ascii="Arial" w:hAnsi="Arial" w:cs="Arial"/>
                <w:sz w:val="20"/>
                <w:szCs w:val="18"/>
                <w:lang w:val="en-GB" w:eastAsia="ja-JP"/>
              </w:rPr>
              <w:t xml:space="preserve">aseline assessment of flora in the Nakfa </w:t>
            </w:r>
            <w:r w:rsidR="00A25D39">
              <w:rPr>
                <w:rFonts w:ascii="Arial" w:hAnsi="Arial" w:cs="Arial"/>
                <w:sz w:val="20"/>
                <w:szCs w:val="18"/>
                <w:lang w:val="en-GB" w:eastAsia="ja-JP"/>
              </w:rPr>
              <w:t>sub-Zoba</w:t>
            </w:r>
            <w:r w:rsidR="00551D70" w:rsidRPr="008A2D9C">
              <w:rPr>
                <w:rFonts w:ascii="Arial" w:hAnsi="Arial" w:cs="Arial"/>
                <w:sz w:val="20"/>
                <w:szCs w:val="18"/>
                <w:lang w:val="en-GB" w:eastAsia="ja-JP"/>
              </w:rPr>
              <w:t xml:space="preserve">, with a focus on </w:t>
            </w:r>
            <w:r w:rsidR="00551D70" w:rsidRPr="008A2D9C">
              <w:rPr>
                <w:rFonts w:ascii="Arial" w:hAnsi="Arial" w:cs="Arial"/>
                <w:i/>
                <w:sz w:val="20"/>
                <w:szCs w:val="18"/>
                <w:lang w:val="en-GB" w:eastAsia="ja-JP"/>
              </w:rPr>
              <w:t xml:space="preserve">Juniperus </w:t>
            </w:r>
            <w:r w:rsidR="007F79C9" w:rsidRPr="008A2D9C">
              <w:rPr>
                <w:rFonts w:ascii="Arial" w:hAnsi="Arial" w:cs="Arial"/>
                <w:i/>
                <w:sz w:val="20"/>
                <w:szCs w:val="18"/>
                <w:lang w:val="en-GB" w:eastAsia="ja-JP"/>
              </w:rPr>
              <w:t>procera</w:t>
            </w:r>
            <w:r w:rsidR="00551D70" w:rsidRPr="008A2D9C">
              <w:rPr>
                <w:rFonts w:ascii="Arial" w:hAnsi="Arial" w:cs="Arial"/>
                <w:sz w:val="20"/>
                <w:szCs w:val="18"/>
                <w:lang w:val="en-GB" w:eastAsia="ja-JP"/>
              </w:rPr>
              <w:t xml:space="preserve"> and </w:t>
            </w:r>
            <w:r w:rsidR="00551D70" w:rsidRPr="008A2D9C">
              <w:rPr>
                <w:rFonts w:ascii="Arial" w:hAnsi="Arial" w:cs="Arial"/>
                <w:i/>
                <w:sz w:val="20"/>
                <w:szCs w:val="18"/>
                <w:lang w:val="en-GB" w:eastAsia="ja-JP"/>
              </w:rPr>
              <w:t>Olea europaea subsp. africana</w:t>
            </w:r>
            <w:r w:rsidR="00551D70" w:rsidRPr="008A2D9C">
              <w:rPr>
                <w:rFonts w:ascii="Arial" w:hAnsi="Arial" w:cs="Arial"/>
                <w:sz w:val="20"/>
                <w:szCs w:val="18"/>
                <w:lang w:val="en-GB" w:eastAsia="ja-JP"/>
              </w:rPr>
              <w:t>.</w:t>
            </w:r>
          </w:p>
          <w:p w14:paraId="2FCF73A4" w14:textId="77777777" w:rsidR="00D42863" w:rsidRPr="008A2D9C" w:rsidRDefault="00CB4DA1" w:rsidP="00F25E4A">
            <w:pPr>
              <w:pStyle w:val="ListParagraph"/>
              <w:numPr>
                <w:ilvl w:val="0"/>
                <w:numId w:val="68"/>
              </w:numPr>
              <w:ind w:left="367"/>
              <w:jc w:val="both"/>
              <w:rPr>
                <w:rFonts w:ascii="Arial" w:hAnsi="Arial" w:cs="Arial"/>
                <w:sz w:val="20"/>
                <w:szCs w:val="18"/>
                <w:lang w:val="en-GB" w:eastAsia="ja-JP"/>
              </w:rPr>
            </w:pPr>
            <w:r w:rsidRPr="008A2D9C">
              <w:rPr>
                <w:rFonts w:ascii="Arial" w:hAnsi="Arial" w:cs="Arial"/>
                <w:sz w:val="20"/>
                <w:szCs w:val="18"/>
                <w:lang w:val="en-GB" w:eastAsia="ja-JP"/>
              </w:rPr>
              <w:t xml:space="preserve">For Output 1.2.1: </w:t>
            </w:r>
            <w:r w:rsidR="001E76C9" w:rsidRPr="008A2D9C">
              <w:rPr>
                <w:rFonts w:ascii="Arial" w:hAnsi="Arial" w:cs="Arial"/>
                <w:sz w:val="20"/>
                <w:szCs w:val="18"/>
                <w:lang w:val="en-GB" w:eastAsia="ja-JP"/>
              </w:rPr>
              <w:t>Conduct a bas</w:t>
            </w:r>
            <w:r w:rsidR="00551D70" w:rsidRPr="008A2D9C">
              <w:rPr>
                <w:rFonts w:ascii="Arial" w:hAnsi="Arial" w:cs="Arial"/>
                <w:sz w:val="20"/>
                <w:szCs w:val="18"/>
                <w:lang w:val="en-GB" w:eastAsia="ja-JP"/>
              </w:rPr>
              <w:t xml:space="preserve">eline assessment of fauna in the Nakfa </w:t>
            </w:r>
            <w:r w:rsidR="00A25D39">
              <w:rPr>
                <w:rFonts w:ascii="Arial" w:hAnsi="Arial" w:cs="Arial"/>
                <w:sz w:val="20"/>
                <w:szCs w:val="18"/>
                <w:lang w:val="en-GB" w:eastAsia="ja-JP"/>
              </w:rPr>
              <w:t>sub-Zoba</w:t>
            </w:r>
            <w:r w:rsidR="00551D70" w:rsidRPr="008A2D9C">
              <w:rPr>
                <w:rFonts w:ascii="Arial" w:hAnsi="Arial" w:cs="Arial"/>
                <w:sz w:val="20"/>
                <w:szCs w:val="18"/>
                <w:lang w:val="en-GB" w:eastAsia="ja-JP"/>
              </w:rPr>
              <w:t xml:space="preserve">, with a focus on </w:t>
            </w:r>
            <w:r w:rsidR="00551D70" w:rsidRPr="008A2D9C">
              <w:rPr>
                <w:rFonts w:ascii="Arial" w:hAnsi="Arial" w:cs="Arial"/>
                <w:i/>
                <w:sz w:val="20"/>
                <w:szCs w:val="18"/>
                <w:lang w:val="en-GB" w:eastAsia="ja-JP"/>
              </w:rPr>
              <w:t>Capra nubiana</w:t>
            </w:r>
            <w:r w:rsidR="00551D70" w:rsidRPr="008A2D9C">
              <w:rPr>
                <w:rFonts w:ascii="Arial" w:hAnsi="Arial" w:cs="Arial"/>
                <w:sz w:val="20"/>
                <w:szCs w:val="18"/>
                <w:lang w:val="en-GB" w:eastAsia="ja-JP"/>
              </w:rPr>
              <w:t>.</w:t>
            </w:r>
          </w:p>
          <w:p w14:paraId="4494394A" w14:textId="77777777" w:rsidR="00E82953" w:rsidRPr="008A2D9C" w:rsidRDefault="00E82953" w:rsidP="00E82953">
            <w:pPr>
              <w:pStyle w:val="ListParagraph"/>
              <w:jc w:val="both"/>
              <w:rPr>
                <w:rFonts w:ascii="Arial" w:hAnsi="Arial" w:cs="Arial"/>
                <w:sz w:val="20"/>
                <w:szCs w:val="18"/>
                <w:lang w:val="en-GB" w:eastAsia="ja-JP"/>
              </w:rPr>
            </w:pPr>
          </w:p>
        </w:tc>
      </w:tr>
      <w:tr w:rsidR="00381B6B" w:rsidRPr="008A2D9C" w14:paraId="662449FC" w14:textId="77777777" w:rsidTr="00421FD8">
        <w:tc>
          <w:tcPr>
            <w:tcW w:w="1963" w:type="dxa"/>
            <w:tcBorders>
              <w:top w:val="single" w:sz="4" w:space="0" w:color="auto"/>
              <w:left w:val="single" w:sz="4" w:space="0" w:color="auto"/>
              <w:bottom w:val="single" w:sz="4" w:space="0" w:color="auto"/>
              <w:right w:val="single" w:sz="4" w:space="0" w:color="auto"/>
            </w:tcBorders>
          </w:tcPr>
          <w:p w14:paraId="4B9A96C7" w14:textId="77777777" w:rsidR="00381B6B" w:rsidRPr="008A2D9C" w:rsidRDefault="00185E83" w:rsidP="002D68C3">
            <w:pPr>
              <w:jc w:val="left"/>
              <w:rPr>
                <w:rFonts w:cs="Arial"/>
                <w:sz w:val="20"/>
                <w:szCs w:val="18"/>
                <w:lang w:val="en-GB" w:eastAsia="ja-JP"/>
              </w:rPr>
            </w:pPr>
            <w:r w:rsidRPr="008A2D9C">
              <w:rPr>
                <w:rFonts w:cs="Arial"/>
                <w:sz w:val="20"/>
                <w:szCs w:val="18"/>
                <w:lang w:val="en-GB" w:eastAsia="ja-JP"/>
              </w:rPr>
              <w:t xml:space="preserve">Carbon </w:t>
            </w:r>
            <w:r w:rsidR="002D68C3" w:rsidRPr="008A2D9C">
              <w:rPr>
                <w:rFonts w:cs="Arial"/>
                <w:sz w:val="20"/>
                <w:szCs w:val="18"/>
                <w:lang w:val="en-GB" w:eastAsia="ja-JP"/>
              </w:rPr>
              <w:t>MRV Specialist</w:t>
            </w:r>
          </w:p>
          <w:p w14:paraId="049736E0" w14:textId="77777777" w:rsidR="001E31F3" w:rsidRPr="008A2D9C" w:rsidRDefault="001E31F3" w:rsidP="002D68C3">
            <w:pPr>
              <w:jc w:val="left"/>
              <w:rPr>
                <w:rFonts w:cs="Arial"/>
                <w:sz w:val="20"/>
                <w:szCs w:val="18"/>
                <w:lang w:val="en-GB" w:eastAsia="ja-JP"/>
              </w:rPr>
            </w:pPr>
          </w:p>
          <w:p w14:paraId="3820D60A" w14:textId="77777777" w:rsidR="001E31F3" w:rsidRPr="008A2D9C" w:rsidRDefault="001E31F3" w:rsidP="002D68C3">
            <w:pPr>
              <w:jc w:val="left"/>
              <w:rPr>
                <w:rFonts w:cs="Arial"/>
                <w:sz w:val="20"/>
                <w:szCs w:val="18"/>
                <w:lang w:val="en-GB" w:eastAsia="ja-JP"/>
              </w:rPr>
            </w:pPr>
            <w:r w:rsidRPr="008A2D9C">
              <w:rPr>
                <w:rFonts w:cs="Arial"/>
                <w:sz w:val="20"/>
                <w:szCs w:val="18"/>
                <w:lang w:val="en-GB" w:eastAsia="ja-JP"/>
              </w:rPr>
              <w:t>Rate: US$120/day</w:t>
            </w:r>
          </w:p>
        </w:tc>
        <w:tc>
          <w:tcPr>
            <w:tcW w:w="1440" w:type="dxa"/>
            <w:tcBorders>
              <w:top w:val="single" w:sz="4" w:space="0" w:color="auto"/>
              <w:left w:val="single" w:sz="4" w:space="0" w:color="auto"/>
              <w:bottom w:val="single" w:sz="4" w:space="0" w:color="auto"/>
              <w:right w:val="single" w:sz="4" w:space="0" w:color="auto"/>
            </w:tcBorders>
          </w:tcPr>
          <w:p w14:paraId="5EC00CFB" w14:textId="77777777" w:rsidR="00381B6B" w:rsidRPr="008A2D9C" w:rsidRDefault="006D480B" w:rsidP="00421FD8">
            <w:pPr>
              <w:rPr>
                <w:rFonts w:cs="Arial"/>
                <w:sz w:val="20"/>
                <w:szCs w:val="18"/>
                <w:lang w:val="en-GB" w:eastAsia="ja-JP"/>
              </w:rPr>
            </w:pPr>
            <w:r w:rsidRPr="008A2D9C">
              <w:rPr>
                <w:rFonts w:cs="Arial"/>
                <w:sz w:val="20"/>
                <w:szCs w:val="18"/>
                <w:lang w:val="en-GB" w:eastAsia="ja-JP"/>
              </w:rPr>
              <w:t>90 days</w:t>
            </w:r>
          </w:p>
        </w:tc>
        <w:tc>
          <w:tcPr>
            <w:tcW w:w="10619" w:type="dxa"/>
            <w:tcBorders>
              <w:top w:val="single" w:sz="4" w:space="0" w:color="auto"/>
              <w:left w:val="single" w:sz="4" w:space="0" w:color="auto"/>
              <w:bottom w:val="single" w:sz="4" w:space="0" w:color="auto"/>
              <w:right w:val="single" w:sz="4" w:space="0" w:color="auto"/>
            </w:tcBorders>
          </w:tcPr>
          <w:p w14:paraId="08BEE0BD" w14:textId="77777777" w:rsidR="00185E83" w:rsidRPr="008A2D9C" w:rsidRDefault="0036603E" w:rsidP="002D68C3">
            <w:pPr>
              <w:pStyle w:val="ListParagraph"/>
              <w:ind w:left="0"/>
              <w:jc w:val="both"/>
              <w:rPr>
                <w:rFonts w:ascii="Arial" w:hAnsi="Arial" w:cs="Arial"/>
                <w:sz w:val="20"/>
                <w:szCs w:val="18"/>
                <w:lang w:val="en-GB" w:eastAsia="ja-JP"/>
              </w:rPr>
            </w:pPr>
            <w:r w:rsidRPr="008A2D9C">
              <w:rPr>
                <w:rFonts w:ascii="Arial" w:hAnsi="Arial" w:cs="Arial"/>
                <w:sz w:val="20"/>
                <w:szCs w:val="18"/>
                <w:lang w:val="en-GB" w:eastAsia="ja-JP"/>
              </w:rPr>
              <w:t xml:space="preserve">In coordination with the PC and the </w:t>
            </w:r>
            <w:r w:rsidR="006D1C9C" w:rsidRPr="008A2D9C">
              <w:rPr>
                <w:rFonts w:ascii="Arial" w:hAnsi="Arial" w:cs="Arial"/>
                <w:sz w:val="20"/>
                <w:szCs w:val="18"/>
                <w:lang w:val="en-GB" w:eastAsia="ja-JP"/>
              </w:rPr>
              <w:t>M</w:t>
            </w:r>
            <w:r w:rsidR="00CE56B6" w:rsidRPr="008A2D9C">
              <w:rPr>
                <w:rFonts w:ascii="Arial" w:hAnsi="Arial" w:cs="Arial"/>
                <w:sz w:val="20"/>
                <w:szCs w:val="18"/>
                <w:lang w:val="en-GB" w:eastAsia="ja-JP"/>
              </w:rPr>
              <w:t>&amp;E Officer</w:t>
            </w:r>
            <w:r w:rsidRPr="008A2D9C">
              <w:rPr>
                <w:rFonts w:ascii="Arial" w:hAnsi="Arial" w:cs="Arial"/>
                <w:sz w:val="20"/>
                <w:szCs w:val="18"/>
                <w:lang w:val="en-GB" w:eastAsia="ja-JP"/>
              </w:rPr>
              <w:t xml:space="preserve">, the Carbon MRV Specialist will </w:t>
            </w:r>
            <w:r w:rsidR="006D1C9C" w:rsidRPr="008A2D9C">
              <w:rPr>
                <w:rFonts w:ascii="Arial" w:hAnsi="Arial" w:cs="Arial"/>
                <w:sz w:val="20"/>
                <w:szCs w:val="18"/>
                <w:lang w:val="en-GB" w:eastAsia="ja-JP"/>
              </w:rPr>
              <w:t xml:space="preserve">provide technical support for the monitoring of carbon </w:t>
            </w:r>
            <w:r w:rsidR="00CE56B6" w:rsidRPr="008A2D9C">
              <w:rPr>
                <w:rFonts w:ascii="Arial" w:hAnsi="Arial" w:cs="Arial"/>
                <w:sz w:val="20"/>
                <w:szCs w:val="18"/>
                <w:lang w:val="en-GB" w:eastAsia="ja-JP"/>
              </w:rPr>
              <w:t>sequestration in the project area.</w:t>
            </w:r>
          </w:p>
          <w:p w14:paraId="1DC06730" w14:textId="77777777" w:rsidR="00CE56B6" w:rsidRPr="008A2D9C" w:rsidRDefault="00CE56B6" w:rsidP="002D68C3">
            <w:pPr>
              <w:pStyle w:val="ListParagraph"/>
              <w:ind w:left="0"/>
              <w:jc w:val="both"/>
              <w:rPr>
                <w:rFonts w:ascii="Arial" w:hAnsi="Arial" w:cs="Arial"/>
                <w:sz w:val="20"/>
                <w:szCs w:val="18"/>
                <w:lang w:val="en-GB" w:eastAsia="ja-JP"/>
              </w:rPr>
            </w:pPr>
          </w:p>
          <w:p w14:paraId="79435C93" w14:textId="77777777" w:rsidR="00582252" w:rsidRPr="008A2D9C" w:rsidRDefault="00185E83" w:rsidP="00F25E4A">
            <w:pPr>
              <w:pStyle w:val="GEFFieldtoFillout"/>
              <w:numPr>
                <w:ilvl w:val="0"/>
                <w:numId w:val="53"/>
              </w:numPr>
              <w:rPr>
                <w:rFonts w:ascii="Arial" w:hAnsi="Arial" w:cs="Arial"/>
                <w:sz w:val="20"/>
                <w:szCs w:val="18"/>
                <w:lang w:val="en-GB"/>
              </w:rPr>
            </w:pPr>
            <w:r w:rsidRPr="008A2D9C">
              <w:rPr>
                <w:rFonts w:ascii="Arial" w:hAnsi="Arial" w:cs="Arial"/>
                <w:sz w:val="20"/>
                <w:szCs w:val="18"/>
                <w:lang w:val="en-GB" w:eastAsia="ja-JP"/>
              </w:rPr>
              <w:t>For Output 1.2.</w:t>
            </w:r>
            <w:r w:rsidR="00582252" w:rsidRPr="008A2D9C">
              <w:rPr>
                <w:rFonts w:ascii="Arial" w:hAnsi="Arial" w:cs="Arial"/>
                <w:sz w:val="20"/>
                <w:szCs w:val="18"/>
                <w:lang w:val="en-GB" w:eastAsia="ja-JP"/>
              </w:rPr>
              <w:t>4</w:t>
            </w:r>
            <w:r w:rsidRPr="008A2D9C">
              <w:rPr>
                <w:rFonts w:ascii="Arial" w:hAnsi="Arial" w:cs="Arial"/>
                <w:sz w:val="20"/>
                <w:szCs w:val="18"/>
                <w:lang w:val="en-GB" w:eastAsia="ja-JP"/>
              </w:rPr>
              <w:t>:</w:t>
            </w:r>
            <w:r w:rsidR="00582252" w:rsidRPr="008A2D9C">
              <w:rPr>
                <w:rFonts w:ascii="Arial" w:hAnsi="Arial" w:cs="Arial"/>
                <w:color w:val="auto"/>
                <w:sz w:val="20"/>
                <w:szCs w:val="18"/>
                <w:lang w:val="en-GB"/>
              </w:rPr>
              <w:t xml:space="preserve">Conduct a baseline assessment of the landscape and design a protocol for MRV in the Rora </w:t>
            </w:r>
            <w:r w:rsidR="00582252" w:rsidRPr="00627892">
              <w:rPr>
                <w:rFonts w:ascii="Arial" w:hAnsi="Arial" w:cs="Arial"/>
                <w:color w:val="auto"/>
                <w:sz w:val="20"/>
                <w:szCs w:val="18"/>
                <w:lang w:val="en-GB"/>
              </w:rPr>
              <w:t>Habab</w:t>
            </w:r>
            <w:r w:rsidR="00582252" w:rsidRPr="008A2D9C">
              <w:rPr>
                <w:rFonts w:ascii="Arial" w:hAnsi="Arial" w:cs="Arial"/>
                <w:color w:val="auto"/>
                <w:sz w:val="20"/>
                <w:szCs w:val="18"/>
                <w:lang w:val="en-GB"/>
              </w:rPr>
              <w:t xml:space="preserve"> Plateau of Eritrea.</w:t>
            </w:r>
          </w:p>
          <w:p w14:paraId="28435FD3" w14:textId="77777777" w:rsidR="00255D1D" w:rsidRPr="008A2D9C" w:rsidRDefault="00582252" w:rsidP="00F25E4A">
            <w:pPr>
              <w:pStyle w:val="GEFFieldtoFillout"/>
              <w:numPr>
                <w:ilvl w:val="0"/>
                <w:numId w:val="53"/>
              </w:numPr>
              <w:rPr>
                <w:rFonts w:ascii="Arial" w:hAnsi="Arial" w:cs="Arial"/>
                <w:sz w:val="20"/>
                <w:szCs w:val="18"/>
                <w:lang w:val="en-GB"/>
              </w:rPr>
            </w:pPr>
            <w:r w:rsidRPr="008A2D9C">
              <w:rPr>
                <w:rFonts w:ascii="Arial" w:hAnsi="Arial" w:cs="Arial"/>
                <w:sz w:val="20"/>
                <w:szCs w:val="18"/>
                <w:lang w:val="en-GB" w:eastAsia="ja-JP"/>
              </w:rPr>
              <w:t xml:space="preserve">For Output 1.2.4: </w:t>
            </w:r>
            <w:r w:rsidR="00255D1D" w:rsidRPr="008A2D9C">
              <w:rPr>
                <w:rFonts w:ascii="Arial" w:hAnsi="Arial" w:cs="Arial"/>
                <w:color w:val="auto"/>
                <w:sz w:val="20"/>
                <w:szCs w:val="18"/>
                <w:lang w:val="en-GB"/>
              </w:rPr>
              <w:t>Provide technical support and training to forestry officers to measure and report on carbon sequestration.</w:t>
            </w:r>
          </w:p>
          <w:p w14:paraId="3BBFF533" w14:textId="77777777" w:rsidR="00381B6B" w:rsidRPr="008A2D9C" w:rsidRDefault="00582252" w:rsidP="00F25E4A">
            <w:pPr>
              <w:pStyle w:val="GEFFieldtoFillout"/>
              <w:numPr>
                <w:ilvl w:val="0"/>
                <w:numId w:val="53"/>
              </w:numPr>
              <w:rPr>
                <w:rFonts w:ascii="Arial" w:hAnsi="Arial" w:cs="Arial"/>
                <w:sz w:val="20"/>
                <w:szCs w:val="18"/>
                <w:lang w:val="en-GB"/>
              </w:rPr>
            </w:pPr>
            <w:r w:rsidRPr="008A2D9C">
              <w:rPr>
                <w:rFonts w:ascii="Arial" w:hAnsi="Arial" w:cs="Arial"/>
                <w:sz w:val="20"/>
                <w:szCs w:val="18"/>
                <w:lang w:val="en-GB" w:eastAsia="ja-JP"/>
              </w:rPr>
              <w:t xml:space="preserve">For Output 1.2.4: </w:t>
            </w:r>
            <w:r w:rsidR="00255D1D" w:rsidRPr="008A2D9C">
              <w:rPr>
                <w:rFonts w:ascii="Arial" w:hAnsi="Arial" w:cs="Arial"/>
                <w:color w:val="auto"/>
                <w:sz w:val="20"/>
                <w:szCs w:val="18"/>
                <w:lang w:val="en-GB"/>
              </w:rPr>
              <w:t xml:space="preserve">Provide technical support and training to land-users on </w:t>
            </w:r>
            <w:r w:rsidR="00255D1D" w:rsidRPr="00627892">
              <w:rPr>
                <w:rFonts w:ascii="Arial" w:hAnsi="Arial" w:cs="Arial"/>
                <w:color w:val="auto"/>
                <w:sz w:val="20"/>
                <w:szCs w:val="18"/>
                <w:lang w:val="en-GB"/>
              </w:rPr>
              <w:t>basic</w:t>
            </w:r>
            <w:r w:rsidR="00255D1D" w:rsidRPr="008A2D9C">
              <w:rPr>
                <w:rFonts w:ascii="Arial" w:hAnsi="Arial" w:cs="Arial"/>
                <w:color w:val="auto"/>
                <w:sz w:val="20"/>
                <w:szCs w:val="18"/>
                <w:lang w:val="en-GB"/>
              </w:rPr>
              <w:t xml:space="preserve"> monitoring of carbon sequestration variables.</w:t>
            </w:r>
          </w:p>
          <w:p w14:paraId="4E2E6D4F" w14:textId="77777777" w:rsidR="00E82953" w:rsidRPr="008A2D9C" w:rsidRDefault="00E82953" w:rsidP="00E82953">
            <w:pPr>
              <w:pStyle w:val="GEFFieldtoFillout"/>
              <w:ind w:left="0"/>
              <w:rPr>
                <w:rFonts w:ascii="Arial" w:hAnsi="Arial" w:cs="Arial"/>
                <w:sz w:val="20"/>
                <w:szCs w:val="18"/>
                <w:lang w:val="en-GB"/>
              </w:rPr>
            </w:pPr>
          </w:p>
        </w:tc>
      </w:tr>
      <w:tr w:rsidR="00582252" w:rsidRPr="008A2D9C" w14:paraId="64A108C8" w14:textId="77777777" w:rsidTr="00421FD8">
        <w:tc>
          <w:tcPr>
            <w:tcW w:w="1963" w:type="dxa"/>
            <w:tcBorders>
              <w:top w:val="single" w:sz="4" w:space="0" w:color="auto"/>
              <w:left w:val="single" w:sz="4" w:space="0" w:color="auto"/>
              <w:bottom w:val="single" w:sz="4" w:space="0" w:color="auto"/>
              <w:right w:val="single" w:sz="4" w:space="0" w:color="auto"/>
            </w:tcBorders>
          </w:tcPr>
          <w:p w14:paraId="19374408" w14:textId="77777777" w:rsidR="00582252" w:rsidRPr="008A2D9C" w:rsidRDefault="0077716D" w:rsidP="002D68C3">
            <w:pPr>
              <w:jc w:val="left"/>
              <w:rPr>
                <w:rFonts w:cs="Arial"/>
                <w:sz w:val="20"/>
                <w:szCs w:val="18"/>
                <w:lang w:val="en-GB" w:eastAsia="ja-JP"/>
              </w:rPr>
            </w:pPr>
            <w:r w:rsidRPr="008A2D9C">
              <w:rPr>
                <w:rFonts w:cs="Arial"/>
                <w:sz w:val="20"/>
                <w:szCs w:val="18"/>
                <w:lang w:val="en-GB" w:eastAsia="ja-JP"/>
              </w:rPr>
              <w:t>Extension Services Speci</w:t>
            </w:r>
            <w:r w:rsidR="00517953" w:rsidRPr="008A2D9C">
              <w:rPr>
                <w:rFonts w:cs="Arial"/>
                <w:sz w:val="20"/>
                <w:szCs w:val="18"/>
                <w:lang w:val="en-GB" w:eastAsia="ja-JP"/>
              </w:rPr>
              <w:t>a</w:t>
            </w:r>
            <w:r w:rsidRPr="008A2D9C">
              <w:rPr>
                <w:rFonts w:cs="Arial"/>
                <w:sz w:val="20"/>
                <w:szCs w:val="18"/>
                <w:lang w:val="en-GB" w:eastAsia="ja-JP"/>
              </w:rPr>
              <w:t>list</w:t>
            </w:r>
          </w:p>
          <w:p w14:paraId="7839A791" w14:textId="77777777" w:rsidR="0077716D" w:rsidRPr="008A2D9C" w:rsidRDefault="0077716D" w:rsidP="002D68C3">
            <w:pPr>
              <w:jc w:val="left"/>
              <w:rPr>
                <w:rFonts w:cs="Arial"/>
                <w:sz w:val="20"/>
                <w:szCs w:val="18"/>
                <w:lang w:val="en-GB" w:eastAsia="ja-JP"/>
              </w:rPr>
            </w:pPr>
          </w:p>
          <w:p w14:paraId="56DE5C83" w14:textId="77777777" w:rsidR="0077716D" w:rsidRPr="008A2D9C" w:rsidRDefault="0077716D" w:rsidP="002D68C3">
            <w:pPr>
              <w:jc w:val="left"/>
              <w:rPr>
                <w:rFonts w:cs="Arial"/>
                <w:sz w:val="20"/>
                <w:szCs w:val="18"/>
                <w:lang w:val="en-GB" w:eastAsia="ja-JP"/>
              </w:rPr>
            </w:pPr>
            <w:r w:rsidRPr="008A2D9C">
              <w:rPr>
                <w:rFonts w:cs="Arial"/>
                <w:sz w:val="20"/>
                <w:szCs w:val="18"/>
                <w:lang w:val="en-GB" w:eastAsia="ja-JP"/>
              </w:rPr>
              <w:t>Rate: US$</w:t>
            </w:r>
            <w:r w:rsidR="00517953" w:rsidRPr="008A2D9C">
              <w:rPr>
                <w:rFonts w:cs="Arial"/>
                <w:sz w:val="20"/>
                <w:szCs w:val="18"/>
                <w:lang w:val="en-GB" w:eastAsia="ja-JP"/>
              </w:rPr>
              <w:t>100/day</w:t>
            </w:r>
          </w:p>
        </w:tc>
        <w:tc>
          <w:tcPr>
            <w:tcW w:w="1440" w:type="dxa"/>
            <w:tcBorders>
              <w:top w:val="single" w:sz="4" w:space="0" w:color="auto"/>
              <w:left w:val="single" w:sz="4" w:space="0" w:color="auto"/>
              <w:bottom w:val="single" w:sz="4" w:space="0" w:color="auto"/>
              <w:right w:val="single" w:sz="4" w:space="0" w:color="auto"/>
            </w:tcBorders>
          </w:tcPr>
          <w:p w14:paraId="2B8FEABA" w14:textId="77777777" w:rsidR="00582252" w:rsidRPr="008A2D9C" w:rsidRDefault="00517953" w:rsidP="00421FD8">
            <w:pPr>
              <w:rPr>
                <w:rFonts w:cs="Arial"/>
                <w:sz w:val="20"/>
                <w:szCs w:val="18"/>
                <w:lang w:val="en-GB" w:eastAsia="ja-JP"/>
              </w:rPr>
            </w:pPr>
            <w:r w:rsidRPr="008A2D9C">
              <w:rPr>
                <w:rFonts w:cs="Arial"/>
                <w:sz w:val="20"/>
                <w:szCs w:val="18"/>
                <w:lang w:val="en-GB" w:eastAsia="ja-JP"/>
              </w:rPr>
              <w:t>90 days</w:t>
            </w:r>
          </w:p>
        </w:tc>
        <w:tc>
          <w:tcPr>
            <w:tcW w:w="10619" w:type="dxa"/>
            <w:tcBorders>
              <w:top w:val="single" w:sz="4" w:space="0" w:color="auto"/>
              <w:left w:val="single" w:sz="4" w:space="0" w:color="auto"/>
              <w:bottom w:val="single" w:sz="4" w:space="0" w:color="auto"/>
              <w:right w:val="single" w:sz="4" w:space="0" w:color="auto"/>
            </w:tcBorders>
          </w:tcPr>
          <w:p w14:paraId="4B2CB2F1" w14:textId="77777777" w:rsidR="00982AAE" w:rsidRPr="008A2D9C" w:rsidRDefault="00982AAE" w:rsidP="00982AAE">
            <w:pPr>
              <w:pStyle w:val="GEFFieldtoFillout"/>
              <w:ind w:left="0"/>
              <w:jc w:val="both"/>
              <w:rPr>
                <w:rFonts w:ascii="Arial" w:hAnsi="Arial" w:cs="Arial"/>
                <w:color w:val="auto"/>
                <w:sz w:val="20"/>
                <w:szCs w:val="18"/>
                <w:lang w:val="en-GB"/>
              </w:rPr>
            </w:pPr>
            <w:r w:rsidRPr="008A2D9C">
              <w:rPr>
                <w:rFonts w:ascii="Arial" w:hAnsi="Arial" w:cs="Arial"/>
                <w:sz w:val="20"/>
                <w:szCs w:val="18"/>
                <w:lang w:val="en-GB" w:eastAsia="ja-JP"/>
              </w:rPr>
              <w:t xml:space="preserve">In coordination with the PC, the Extension Services Specialist will review existing extension services in the </w:t>
            </w:r>
            <w:r w:rsidR="00111EB3" w:rsidRPr="008A2D9C">
              <w:rPr>
                <w:rFonts w:ascii="Arial" w:hAnsi="Arial" w:cs="Arial"/>
                <w:sz w:val="20"/>
                <w:szCs w:val="18"/>
                <w:lang w:val="en-GB" w:eastAsia="ja-JP"/>
              </w:rPr>
              <w:t>project area and develop a revised extension package</w:t>
            </w:r>
            <w:r w:rsidR="00D12233" w:rsidRPr="008A2D9C">
              <w:rPr>
                <w:rFonts w:ascii="Arial" w:hAnsi="Arial" w:cs="Arial"/>
                <w:sz w:val="20"/>
                <w:szCs w:val="18"/>
                <w:lang w:val="en-GB" w:eastAsia="ja-JP"/>
              </w:rPr>
              <w:t xml:space="preserve"> that will support the transition to climate-smart agriculture</w:t>
            </w:r>
            <w:r w:rsidR="00D12233" w:rsidRPr="00627892">
              <w:rPr>
                <w:rFonts w:ascii="Arial" w:hAnsi="Arial" w:cs="Arial"/>
                <w:sz w:val="20"/>
                <w:szCs w:val="18"/>
                <w:lang w:val="en-GB"/>
              </w:rPr>
              <w:t xml:space="preserve"> and establish an effective working link with farmers</w:t>
            </w:r>
            <w:r w:rsidR="00D12233" w:rsidRPr="008A2D9C">
              <w:rPr>
                <w:rFonts w:ascii="Arial" w:hAnsi="Arial" w:cs="Arial"/>
                <w:sz w:val="20"/>
                <w:szCs w:val="18"/>
                <w:lang w:val="en-GB" w:eastAsia="ja-JP"/>
              </w:rPr>
              <w:t>.</w:t>
            </w:r>
          </w:p>
          <w:p w14:paraId="0CD9AB6F" w14:textId="77777777" w:rsidR="00982AAE" w:rsidRPr="008A2D9C" w:rsidRDefault="00982AAE" w:rsidP="00982AAE">
            <w:pPr>
              <w:pStyle w:val="GEFFieldtoFillout"/>
              <w:ind w:left="367"/>
              <w:jc w:val="both"/>
              <w:rPr>
                <w:rFonts w:ascii="Arial" w:hAnsi="Arial" w:cs="Arial"/>
                <w:color w:val="auto"/>
                <w:sz w:val="20"/>
                <w:szCs w:val="18"/>
                <w:lang w:val="en-GB"/>
              </w:rPr>
            </w:pPr>
          </w:p>
          <w:p w14:paraId="159279AC" w14:textId="77777777" w:rsidR="001A18D5" w:rsidRPr="008A2D9C" w:rsidRDefault="001A18D5" w:rsidP="00F25E4A">
            <w:pPr>
              <w:pStyle w:val="GEFFieldtoFillout"/>
              <w:numPr>
                <w:ilvl w:val="0"/>
                <w:numId w:val="54"/>
              </w:numPr>
              <w:ind w:left="367"/>
              <w:jc w:val="both"/>
              <w:rPr>
                <w:rFonts w:ascii="Arial" w:hAnsi="Arial" w:cs="Arial"/>
                <w:color w:val="auto"/>
                <w:sz w:val="20"/>
                <w:szCs w:val="18"/>
                <w:lang w:val="en-GB"/>
              </w:rPr>
            </w:pPr>
            <w:r w:rsidRPr="008A2D9C">
              <w:rPr>
                <w:rFonts w:ascii="Arial" w:hAnsi="Arial" w:cs="Arial"/>
                <w:sz w:val="20"/>
                <w:szCs w:val="18"/>
                <w:lang w:val="en-GB" w:eastAsia="ja-JP"/>
              </w:rPr>
              <w:t xml:space="preserve">For Output 1.2.4: </w:t>
            </w:r>
            <w:r w:rsidRPr="008A2D9C">
              <w:rPr>
                <w:rFonts w:ascii="Arial" w:hAnsi="Arial" w:cs="Arial"/>
                <w:color w:val="auto"/>
                <w:sz w:val="20"/>
                <w:szCs w:val="18"/>
                <w:shd w:val="clear" w:color="auto" w:fill="FFFFFF"/>
                <w:lang w:val="en-GB"/>
              </w:rPr>
              <w:t xml:space="preserve">Review and update the extension services package to include aspects that </w:t>
            </w:r>
            <w:r w:rsidRPr="00627892">
              <w:rPr>
                <w:rFonts w:ascii="Arial" w:hAnsi="Arial" w:cs="Arial"/>
                <w:color w:val="auto"/>
                <w:sz w:val="20"/>
                <w:szCs w:val="18"/>
                <w:shd w:val="clear" w:color="auto" w:fill="FFFFFF"/>
                <w:lang w:val="en-GB"/>
              </w:rPr>
              <w:t>are not covered</w:t>
            </w:r>
            <w:r w:rsidRPr="008A2D9C">
              <w:rPr>
                <w:rFonts w:ascii="Arial" w:hAnsi="Arial" w:cs="Arial"/>
                <w:color w:val="auto"/>
                <w:sz w:val="20"/>
                <w:szCs w:val="18"/>
                <w:shd w:val="clear" w:color="auto" w:fill="FFFFFF"/>
                <w:lang w:val="en-GB"/>
              </w:rPr>
              <w:t xml:space="preserve"> within the current portfolio and pilot the revised extension services package in </w:t>
            </w:r>
            <w:r w:rsidR="00A25D39">
              <w:rPr>
                <w:rFonts w:ascii="Arial" w:hAnsi="Arial" w:cs="Arial"/>
                <w:color w:val="auto"/>
                <w:sz w:val="20"/>
                <w:szCs w:val="18"/>
                <w:shd w:val="clear" w:color="auto" w:fill="FFFFFF"/>
                <w:lang w:val="en-GB"/>
              </w:rPr>
              <w:t>sub-Zoba</w:t>
            </w:r>
            <w:r w:rsidRPr="008A2D9C">
              <w:rPr>
                <w:rFonts w:ascii="Arial" w:hAnsi="Arial" w:cs="Arial"/>
                <w:color w:val="auto"/>
                <w:sz w:val="20"/>
                <w:szCs w:val="18"/>
                <w:shd w:val="clear" w:color="auto" w:fill="FFFFFF"/>
                <w:lang w:val="en-GB"/>
              </w:rPr>
              <w:t xml:space="preserve">. The extension services packages </w:t>
            </w:r>
            <w:r w:rsidRPr="00627892">
              <w:rPr>
                <w:rFonts w:ascii="Arial" w:hAnsi="Arial" w:cs="Arial"/>
                <w:color w:val="auto"/>
                <w:sz w:val="20"/>
                <w:szCs w:val="18"/>
                <w:shd w:val="clear" w:color="auto" w:fill="FFFFFF"/>
                <w:lang w:val="en-GB"/>
              </w:rPr>
              <w:t>will be tailored</w:t>
            </w:r>
            <w:r w:rsidRPr="008A2D9C">
              <w:rPr>
                <w:rFonts w:ascii="Arial" w:hAnsi="Arial" w:cs="Arial"/>
                <w:color w:val="auto"/>
                <w:sz w:val="20"/>
                <w:szCs w:val="18"/>
                <w:shd w:val="clear" w:color="auto" w:fill="FFFFFF"/>
                <w:lang w:val="en-GB"/>
              </w:rPr>
              <w:t xml:space="preserve"> to the local context </w:t>
            </w:r>
            <w:r w:rsidRPr="00627892">
              <w:rPr>
                <w:rFonts w:ascii="Arial" w:hAnsi="Arial" w:cs="Arial"/>
                <w:color w:val="auto"/>
                <w:sz w:val="20"/>
                <w:szCs w:val="18"/>
                <w:shd w:val="clear" w:color="auto" w:fill="FFFFFF"/>
                <w:lang w:val="en-GB"/>
              </w:rPr>
              <w:t>concerning:</w:t>
            </w:r>
            <w:r w:rsidRPr="008A2D9C">
              <w:rPr>
                <w:rFonts w:ascii="Arial" w:hAnsi="Arial" w:cs="Arial"/>
                <w:color w:val="auto"/>
                <w:sz w:val="20"/>
                <w:szCs w:val="18"/>
                <w:shd w:val="clear" w:color="auto" w:fill="FFFFFF"/>
                <w:lang w:val="en-GB"/>
              </w:rPr>
              <w:t xml:space="preserve"> i) climate conditions; ii) prevailing socio-economic conditions; iii) environmental considerations</w:t>
            </w:r>
            <w:r w:rsidRPr="00627892">
              <w:rPr>
                <w:rFonts w:ascii="Arial" w:hAnsi="Arial" w:cs="Arial"/>
                <w:color w:val="auto"/>
                <w:sz w:val="20"/>
                <w:szCs w:val="18"/>
                <w:shd w:val="clear" w:color="auto" w:fill="FFFFFF"/>
                <w:lang w:val="en-GB"/>
              </w:rPr>
              <w:t>; and</w:t>
            </w:r>
            <w:r w:rsidRPr="008A2D9C">
              <w:rPr>
                <w:rFonts w:ascii="Arial" w:hAnsi="Arial" w:cs="Arial"/>
                <w:color w:val="auto"/>
                <w:sz w:val="20"/>
                <w:szCs w:val="18"/>
                <w:shd w:val="clear" w:color="auto" w:fill="FFFFFF"/>
                <w:lang w:val="en-GB"/>
              </w:rPr>
              <w:t xml:space="preserve"> iv) the needs of local communities.</w:t>
            </w:r>
          </w:p>
          <w:p w14:paraId="2F5285BD" w14:textId="77777777" w:rsidR="00582252" w:rsidRPr="008A2D9C" w:rsidRDefault="001A18D5" w:rsidP="00F25E4A">
            <w:pPr>
              <w:pStyle w:val="xmsonormal"/>
              <w:numPr>
                <w:ilvl w:val="0"/>
                <w:numId w:val="54"/>
              </w:numPr>
              <w:shd w:val="clear" w:color="auto" w:fill="FFFFFF"/>
              <w:spacing w:before="0" w:beforeAutospacing="0" w:after="0" w:afterAutospacing="0"/>
              <w:ind w:left="367"/>
              <w:jc w:val="both"/>
              <w:rPr>
                <w:rFonts w:ascii="Arial" w:hAnsi="Arial" w:cs="Arial"/>
                <w:sz w:val="20"/>
                <w:szCs w:val="18"/>
              </w:rPr>
            </w:pPr>
            <w:r w:rsidRPr="008A2D9C">
              <w:rPr>
                <w:rFonts w:ascii="Arial" w:hAnsi="Arial" w:cs="Arial"/>
                <w:sz w:val="20"/>
                <w:szCs w:val="18"/>
                <w:lang w:eastAsia="ja-JP"/>
              </w:rPr>
              <w:t xml:space="preserve">For Output 1.2.4: </w:t>
            </w:r>
            <w:r w:rsidRPr="008A2D9C">
              <w:rPr>
                <w:rFonts w:ascii="Arial" w:hAnsi="Arial" w:cs="Arial"/>
                <w:sz w:val="20"/>
                <w:szCs w:val="18"/>
              </w:rPr>
              <w:t>Train extension agents on the revised extension packages</w:t>
            </w:r>
            <w:r w:rsidR="00D12233" w:rsidRPr="008A2D9C">
              <w:rPr>
                <w:rFonts w:ascii="Arial" w:hAnsi="Arial" w:cs="Arial"/>
                <w:sz w:val="20"/>
                <w:szCs w:val="18"/>
              </w:rPr>
              <w:t>.</w:t>
            </w:r>
          </w:p>
          <w:p w14:paraId="0BE17DBA" w14:textId="77777777" w:rsidR="00E82953" w:rsidRPr="008A2D9C" w:rsidRDefault="00E82953" w:rsidP="00E82953">
            <w:pPr>
              <w:pStyle w:val="xmsonormal"/>
              <w:shd w:val="clear" w:color="auto" w:fill="FFFFFF"/>
              <w:spacing w:before="0" w:beforeAutospacing="0" w:after="0" w:afterAutospacing="0"/>
              <w:jc w:val="both"/>
              <w:rPr>
                <w:rFonts w:ascii="Arial" w:hAnsi="Arial" w:cs="Arial"/>
                <w:sz w:val="20"/>
                <w:szCs w:val="18"/>
              </w:rPr>
            </w:pPr>
          </w:p>
        </w:tc>
      </w:tr>
      <w:tr w:rsidR="00AE0134" w:rsidRPr="008A2D9C" w14:paraId="3FDA4F5B" w14:textId="77777777" w:rsidTr="00421FD8">
        <w:tc>
          <w:tcPr>
            <w:tcW w:w="1963" w:type="dxa"/>
            <w:tcBorders>
              <w:top w:val="single" w:sz="4" w:space="0" w:color="auto"/>
              <w:left w:val="single" w:sz="4" w:space="0" w:color="auto"/>
              <w:bottom w:val="single" w:sz="4" w:space="0" w:color="auto"/>
              <w:right w:val="single" w:sz="4" w:space="0" w:color="auto"/>
            </w:tcBorders>
          </w:tcPr>
          <w:p w14:paraId="10DAD40D" w14:textId="77777777" w:rsidR="00AE0134" w:rsidRPr="008A2D9C" w:rsidRDefault="0033096C" w:rsidP="002D68C3">
            <w:pPr>
              <w:jc w:val="left"/>
              <w:rPr>
                <w:rFonts w:cs="Arial"/>
                <w:sz w:val="20"/>
                <w:szCs w:val="18"/>
                <w:lang w:val="en-GB" w:eastAsia="ja-JP"/>
              </w:rPr>
            </w:pPr>
            <w:r w:rsidRPr="008A2D9C">
              <w:rPr>
                <w:rFonts w:cs="Arial"/>
                <w:sz w:val="20"/>
                <w:szCs w:val="18"/>
                <w:lang w:val="en-GB" w:eastAsia="ja-JP"/>
              </w:rPr>
              <w:t>Hydrologi</w:t>
            </w:r>
            <w:r w:rsidR="001E31F3" w:rsidRPr="008A2D9C">
              <w:rPr>
                <w:rFonts w:cs="Arial"/>
                <w:sz w:val="20"/>
                <w:szCs w:val="18"/>
                <w:lang w:val="en-GB" w:eastAsia="ja-JP"/>
              </w:rPr>
              <w:t>st</w:t>
            </w:r>
          </w:p>
          <w:p w14:paraId="36059FB6" w14:textId="77777777" w:rsidR="001E31F3" w:rsidRPr="008A2D9C" w:rsidRDefault="001E31F3" w:rsidP="002D68C3">
            <w:pPr>
              <w:jc w:val="left"/>
              <w:rPr>
                <w:rFonts w:cs="Arial"/>
                <w:sz w:val="20"/>
                <w:szCs w:val="18"/>
                <w:lang w:val="en-GB" w:eastAsia="ja-JP"/>
              </w:rPr>
            </w:pPr>
          </w:p>
          <w:p w14:paraId="10CCCA4F" w14:textId="77777777" w:rsidR="001E31F3" w:rsidRPr="008A2D9C" w:rsidRDefault="001E31F3" w:rsidP="002D68C3">
            <w:pPr>
              <w:jc w:val="left"/>
              <w:rPr>
                <w:rFonts w:cs="Arial"/>
                <w:sz w:val="20"/>
                <w:szCs w:val="18"/>
                <w:lang w:val="en-GB" w:eastAsia="ja-JP"/>
              </w:rPr>
            </w:pPr>
            <w:r w:rsidRPr="008A2D9C">
              <w:rPr>
                <w:rFonts w:cs="Arial"/>
                <w:sz w:val="20"/>
                <w:szCs w:val="18"/>
                <w:lang w:val="en-GB" w:eastAsia="ja-JP"/>
              </w:rPr>
              <w:t>Rate: US$120/day</w:t>
            </w:r>
          </w:p>
        </w:tc>
        <w:tc>
          <w:tcPr>
            <w:tcW w:w="1440" w:type="dxa"/>
            <w:tcBorders>
              <w:top w:val="single" w:sz="4" w:space="0" w:color="auto"/>
              <w:left w:val="single" w:sz="4" w:space="0" w:color="auto"/>
              <w:bottom w:val="single" w:sz="4" w:space="0" w:color="auto"/>
              <w:right w:val="single" w:sz="4" w:space="0" w:color="auto"/>
            </w:tcBorders>
          </w:tcPr>
          <w:p w14:paraId="1B79ED3A" w14:textId="77777777" w:rsidR="00AE0134" w:rsidRPr="008A2D9C" w:rsidRDefault="002377BE" w:rsidP="00421FD8">
            <w:pPr>
              <w:rPr>
                <w:rFonts w:cs="Arial"/>
                <w:sz w:val="20"/>
                <w:szCs w:val="18"/>
                <w:lang w:val="en-GB" w:eastAsia="ja-JP"/>
              </w:rPr>
            </w:pPr>
            <w:r w:rsidRPr="008A2D9C">
              <w:rPr>
                <w:rFonts w:cs="Arial"/>
                <w:sz w:val="20"/>
                <w:szCs w:val="18"/>
                <w:lang w:val="en-GB" w:eastAsia="ja-JP"/>
              </w:rPr>
              <w:t>50 days</w:t>
            </w:r>
          </w:p>
        </w:tc>
        <w:tc>
          <w:tcPr>
            <w:tcW w:w="10619" w:type="dxa"/>
            <w:tcBorders>
              <w:top w:val="single" w:sz="4" w:space="0" w:color="auto"/>
              <w:left w:val="single" w:sz="4" w:space="0" w:color="auto"/>
              <w:bottom w:val="single" w:sz="4" w:space="0" w:color="auto"/>
              <w:right w:val="single" w:sz="4" w:space="0" w:color="auto"/>
            </w:tcBorders>
          </w:tcPr>
          <w:p w14:paraId="2F8E8A36" w14:textId="77777777" w:rsidR="00D16706" w:rsidRPr="008A2D9C" w:rsidRDefault="00424AE9" w:rsidP="00D16706">
            <w:pPr>
              <w:pStyle w:val="GEFFieldtoFillout"/>
              <w:ind w:left="0"/>
              <w:jc w:val="both"/>
              <w:rPr>
                <w:rFonts w:ascii="Arial" w:hAnsi="Arial" w:cs="Arial"/>
                <w:sz w:val="20"/>
                <w:szCs w:val="18"/>
                <w:lang w:val="en-GB" w:eastAsia="ja-JP"/>
              </w:rPr>
            </w:pPr>
            <w:r w:rsidRPr="008A2D9C">
              <w:rPr>
                <w:rFonts w:ascii="Arial" w:hAnsi="Arial" w:cs="Arial"/>
                <w:sz w:val="20"/>
                <w:szCs w:val="18"/>
                <w:lang w:val="en-GB" w:eastAsia="ja-JP"/>
              </w:rPr>
              <w:t xml:space="preserve">In coordination with the PC, the hydrologist will </w:t>
            </w:r>
            <w:r w:rsidR="00ED1DBB" w:rsidRPr="008A2D9C">
              <w:rPr>
                <w:rFonts w:ascii="Arial" w:hAnsi="Arial" w:cs="Arial"/>
                <w:sz w:val="20"/>
                <w:szCs w:val="18"/>
                <w:lang w:val="en-GB" w:eastAsia="ja-JP"/>
              </w:rPr>
              <w:t>assess and advise on appropriate site-specific water conservation interventions.</w:t>
            </w:r>
          </w:p>
          <w:p w14:paraId="0A58FFAE" w14:textId="77777777" w:rsidR="00ED1DBB" w:rsidRPr="008A2D9C" w:rsidRDefault="00ED1DBB" w:rsidP="00D16706">
            <w:pPr>
              <w:pStyle w:val="GEFFieldtoFillout"/>
              <w:ind w:left="0"/>
              <w:jc w:val="both"/>
              <w:rPr>
                <w:rFonts w:ascii="Arial" w:hAnsi="Arial" w:cs="Arial"/>
                <w:sz w:val="20"/>
                <w:szCs w:val="18"/>
                <w:lang w:val="en-GB" w:eastAsia="ja-JP"/>
              </w:rPr>
            </w:pPr>
          </w:p>
          <w:p w14:paraId="13556352" w14:textId="77777777" w:rsidR="00AE0134" w:rsidRPr="008A2D9C" w:rsidRDefault="00D16706" w:rsidP="00F25E4A">
            <w:pPr>
              <w:pStyle w:val="GEFFieldtoFillout"/>
              <w:numPr>
                <w:ilvl w:val="0"/>
                <w:numId w:val="71"/>
              </w:numPr>
              <w:ind w:left="367"/>
              <w:jc w:val="both"/>
              <w:rPr>
                <w:rFonts w:ascii="Arial" w:hAnsi="Arial" w:cs="Arial"/>
                <w:sz w:val="20"/>
                <w:szCs w:val="18"/>
                <w:lang w:val="en-GB" w:eastAsia="ja-JP"/>
              </w:rPr>
            </w:pPr>
            <w:r w:rsidRPr="008A2D9C">
              <w:rPr>
                <w:rFonts w:ascii="Arial" w:hAnsi="Arial" w:cs="Arial"/>
                <w:color w:val="auto"/>
                <w:sz w:val="20"/>
                <w:szCs w:val="18"/>
                <w:lang w:val="en-GB"/>
              </w:rPr>
              <w:t>For Output 2.1.1: Undertake site investigations and hydrological analyses of potential locations for the implementation of integrated water management, soil and water conservation measures, including watershed restoration to capture water and increase the functioning of existing ponds and wadis.</w:t>
            </w:r>
          </w:p>
          <w:p w14:paraId="4DD0019A" w14:textId="77777777" w:rsidR="00E82953" w:rsidRPr="008A2D9C" w:rsidRDefault="00E82953" w:rsidP="00E82953">
            <w:pPr>
              <w:pStyle w:val="GEFFieldtoFillout"/>
              <w:ind w:left="0"/>
              <w:jc w:val="both"/>
              <w:rPr>
                <w:rFonts w:ascii="Arial" w:hAnsi="Arial" w:cs="Arial"/>
                <w:sz w:val="20"/>
                <w:szCs w:val="18"/>
                <w:lang w:val="en-GB" w:eastAsia="ja-JP"/>
              </w:rPr>
            </w:pPr>
          </w:p>
        </w:tc>
      </w:tr>
      <w:tr w:rsidR="006A68F2" w:rsidRPr="008A2D9C" w14:paraId="7F759DC0" w14:textId="77777777" w:rsidTr="00421FD8">
        <w:tc>
          <w:tcPr>
            <w:tcW w:w="1963" w:type="dxa"/>
            <w:tcBorders>
              <w:top w:val="single" w:sz="4" w:space="0" w:color="auto"/>
              <w:left w:val="single" w:sz="4" w:space="0" w:color="auto"/>
              <w:bottom w:val="single" w:sz="4" w:space="0" w:color="auto"/>
              <w:right w:val="single" w:sz="4" w:space="0" w:color="auto"/>
            </w:tcBorders>
          </w:tcPr>
          <w:p w14:paraId="35232ACE" w14:textId="77777777" w:rsidR="006A68F2" w:rsidRPr="008A2D9C" w:rsidRDefault="006A68F2" w:rsidP="002D68C3">
            <w:pPr>
              <w:jc w:val="left"/>
              <w:rPr>
                <w:rFonts w:cs="Arial"/>
                <w:sz w:val="20"/>
                <w:szCs w:val="18"/>
                <w:lang w:val="en-GB" w:eastAsia="ja-JP"/>
              </w:rPr>
            </w:pPr>
            <w:r w:rsidRPr="008A2D9C">
              <w:rPr>
                <w:rFonts w:cs="Arial"/>
                <w:sz w:val="20"/>
                <w:szCs w:val="18"/>
                <w:lang w:val="en-GB" w:eastAsia="ja-JP"/>
              </w:rPr>
              <w:t>Livelihood Specialist</w:t>
            </w:r>
          </w:p>
          <w:p w14:paraId="212DE506" w14:textId="77777777" w:rsidR="006A68F2" w:rsidRPr="008A2D9C" w:rsidRDefault="006A68F2" w:rsidP="002D68C3">
            <w:pPr>
              <w:jc w:val="left"/>
              <w:rPr>
                <w:rFonts w:cs="Arial"/>
                <w:sz w:val="20"/>
                <w:szCs w:val="18"/>
                <w:lang w:val="en-GB" w:eastAsia="ja-JP"/>
              </w:rPr>
            </w:pPr>
          </w:p>
          <w:p w14:paraId="78B7D5E4" w14:textId="77777777" w:rsidR="006A68F2" w:rsidRPr="008A2D9C" w:rsidRDefault="006A68F2" w:rsidP="002D68C3">
            <w:pPr>
              <w:jc w:val="left"/>
              <w:rPr>
                <w:rFonts w:cs="Arial"/>
                <w:sz w:val="20"/>
                <w:szCs w:val="18"/>
                <w:lang w:val="en-GB" w:eastAsia="ja-JP"/>
              </w:rPr>
            </w:pPr>
            <w:r w:rsidRPr="008A2D9C">
              <w:rPr>
                <w:rFonts w:cs="Arial"/>
                <w:sz w:val="20"/>
                <w:szCs w:val="18"/>
                <w:lang w:val="en-GB" w:eastAsia="ja-JP"/>
              </w:rPr>
              <w:t>Rate</w:t>
            </w:r>
            <w:r w:rsidR="002377BE" w:rsidRPr="008A2D9C">
              <w:rPr>
                <w:rFonts w:cs="Arial"/>
                <w:sz w:val="20"/>
                <w:szCs w:val="18"/>
                <w:lang w:val="en-GB" w:eastAsia="ja-JP"/>
              </w:rPr>
              <w:t>: US$100/day</w:t>
            </w:r>
          </w:p>
        </w:tc>
        <w:tc>
          <w:tcPr>
            <w:tcW w:w="1440" w:type="dxa"/>
            <w:tcBorders>
              <w:top w:val="single" w:sz="4" w:space="0" w:color="auto"/>
              <w:left w:val="single" w:sz="4" w:space="0" w:color="auto"/>
              <w:bottom w:val="single" w:sz="4" w:space="0" w:color="auto"/>
              <w:right w:val="single" w:sz="4" w:space="0" w:color="auto"/>
            </w:tcBorders>
          </w:tcPr>
          <w:p w14:paraId="3F958D4E" w14:textId="77777777" w:rsidR="006A68F2" w:rsidRPr="008A2D9C" w:rsidRDefault="00162E36" w:rsidP="00421FD8">
            <w:pPr>
              <w:rPr>
                <w:rFonts w:cs="Arial"/>
                <w:sz w:val="20"/>
                <w:szCs w:val="18"/>
                <w:lang w:val="en-GB" w:eastAsia="ja-JP"/>
              </w:rPr>
            </w:pPr>
            <w:r w:rsidRPr="008A2D9C">
              <w:rPr>
                <w:rFonts w:cs="Arial"/>
                <w:sz w:val="20"/>
                <w:szCs w:val="18"/>
                <w:lang w:val="en-GB" w:eastAsia="ja-JP"/>
              </w:rPr>
              <w:t>60 days</w:t>
            </w:r>
          </w:p>
        </w:tc>
        <w:tc>
          <w:tcPr>
            <w:tcW w:w="10619" w:type="dxa"/>
            <w:tcBorders>
              <w:top w:val="single" w:sz="4" w:space="0" w:color="auto"/>
              <w:left w:val="single" w:sz="4" w:space="0" w:color="auto"/>
              <w:bottom w:val="single" w:sz="4" w:space="0" w:color="auto"/>
              <w:right w:val="single" w:sz="4" w:space="0" w:color="auto"/>
            </w:tcBorders>
          </w:tcPr>
          <w:p w14:paraId="675ABE61" w14:textId="77777777" w:rsidR="006A68F2" w:rsidRPr="008A2D9C" w:rsidRDefault="004D2D6D" w:rsidP="00D16706">
            <w:pPr>
              <w:pStyle w:val="GEFFieldtoFillout"/>
              <w:ind w:left="0"/>
              <w:jc w:val="both"/>
              <w:rPr>
                <w:rFonts w:ascii="Arial" w:hAnsi="Arial" w:cs="Arial"/>
                <w:sz w:val="20"/>
                <w:szCs w:val="18"/>
                <w:lang w:val="en-GB" w:eastAsia="ja-JP"/>
              </w:rPr>
            </w:pPr>
            <w:r w:rsidRPr="008A2D9C">
              <w:rPr>
                <w:rFonts w:ascii="Arial" w:hAnsi="Arial" w:cs="Arial"/>
                <w:sz w:val="20"/>
                <w:szCs w:val="18"/>
                <w:lang w:val="en-GB" w:eastAsia="ja-JP"/>
              </w:rPr>
              <w:t xml:space="preserve">In coordination with the PC, the </w:t>
            </w:r>
            <w:r w:rsidR="004C058C" w:rsidRPr="008A2D9C">
              <w:rPr>
                <w:rFonts w:ascii="Arial" w:hAnsi="Arial" w:cs="Arial"/>
                <w:sz w:val="20"/>
                <w:szCs w:val="18"/>
                <w:lang w:val="en-GB" w:eastAsia="ja-JP"/>
              </w:rPr>
              <w:t>Livelihood</w:t>
            </w:r>
            <w:r w:rsidRPr="008A2D9C">
              <w:rPr>
                <w:rFonts w:ascii="Arial" w:hAnsi="Arial" w:cs="Arial"/>
                <w:sz w:val="20"/>
                <w:szCs w:val="18"/>
                <w:lang w:val="en-GB" w:eastAsia="ja-JP"/>
              </w:rPr>
              <w:t xml:space="preserve"> Specialist will assess</w:t>
            </w:r>
            <w:r w:rsidR="00225FE8" w:rsidRPr="008A2D9C">
              <w:rPr>
                <w:rFonts w:ascii="Arial" w:hAnsi="Arial" w:cs="Arial"/>
                <w:sz w:val="20"/>
                <w:szCs w:val="18"/>
                <w:lang w:val="en-GB" w:eastAsia="ja-JP"/>
              </w:rPr>
              <w:t xml:space="preserve"> the value chains of rural livelihoods and </w:t>
            </w:r>
            <w:r w:rsidR="003108A2" w:rsidRPr="008A2D9C">
              <w:rPr>
                <w:rFonts w:ascii="Arial" w:hAnsi="Arial" w:cs="Arial"/>
                <w:sz w:val="20"/>
                <w:szCs w:val="18"/>
                <w:lang w:val="en-GB" w:eastAsia="ja-JP"/>
              </w:rPr>
              <w:t xml:space="preserve">provide guidance to communities on how to </w:t>
            </w:r>
            <w:r w:rsidR="004C058C" w:rsidRPr="008A2D9C">
              <w:rPr>
                <w:rFonts w:ascii="Arial" w:hAnsi="Arial" w:cs="Arial"/>
                <w:sz w:val="20"/>
                <w:szCs w:val="18"/>
                <w:lang w:val="en-GB" w:eastAsia="ja-JP"/>
              </w:rPr>
              <w:t xml:space="preserve">diversify </w:t>
            </w:r>
            <w:r w:rsidR="003108A2" w:rsidRPr="008A2D9C">
              <w:rPr>
                <w:rFonts w:ascii="Arial" w:hAnsi="Arial" w:cs="Arial"/>
                <w:sz w:val="20"/>
                <w:szCs w:val="18"/>
                <w:lang w:val="en-GB" w:eastAsia="ja-JP"/>
              </w:rPr>
              <w:t>their income</w:t>
            </w:r>
            <w:r w:rsidR="004C058C" w:rsidRPr="008A2D9C">
              <w:rPr>
                <w:rFonts w:ascii="Arial" w:hAnsi="Arial" w:cs="Arial"/>
                <w:sz w:val="20"/>
                <w:szCs w:val="18"/>
                <w:lang w:val="en-GB" w:eastAsia="ja-JP"/>
              </w:rPr>
              <w:t>.</w:t>
            </w:r>
          </w:p>
          <w:p w14:paraId="1F466F4C" w14:textId="77777777" w:rsidR="00594910" w:rsidRPr="008A2D9C" w:rsidRDefault="00594910" w:rsidP="00594910">
            <w:pPr>
              <w:pStyle w:val="GEFFieldtoFillout"/>
              <w:ind w:left="0"/>
              <w:jc w:val="both"/>
              <w:rPr>
                <w:rFonts w:ascii="Arial" w:hAnsi="Arial" w:cs="Arial"/>
                <w:sz w:val="20"/>
                <w:szCs w:val="18"/>
                <w:lang w:val="en-GB" w:eastAsia="ja-JP"/>
              </w:rPr>
            </w:pPr>
          </w:p>
          <w:p w14:paraId="6C288B33" w14:textId="77777777" w:rsidR="00FF59CE" w:rsidRPr="008A2D9C" w:rsidRDefault="00594910" w:rsidP="00F25E4A">
            <w:pPr>
              <w:pStyle w:val="GEFFieldtoFillout"/>
              <w:numPr>
                <w:ilvl w:val="0"/>
                <w:numId w:val="58"/>
              </w:numPr>
              <w:rPr>
                <w:rFonts w:ascii="Arial" w:hAnsi="Arial" w:cs="Arial"/>
                <w:color w:val="auto"/>
                <w:sz w:val="20"/>
                <w:szCs w:val="18"/>
                <w:lang w:val="en-GB"/>
              </w:rPr>
            </w:pPr>
            <w:r w:rsidRPr="008A2D9C">
              <w:rPr>
                <w:rFonts w:ascii="Arial" w:hAnsi="Arial" w:cs="Arial"/>
                <w:color w:val="auto"/>
                <w:sz w:val="20"/>
                <w:szCs w:val="18"/>
                <w:lang w:val="en-GB"/>
              </w:rPr>
              <w:t xml:space="preserve">For Output 2.1.5: </w:t>
            </w:r>
            <w:r w:rsidR="00FF59CE" w:rsidRPr="008A2D9C">
              <w:rPr>
                <w:rFonts w:ascii="Arial" w:hAnsi="Arial" w:cs="Arial"/>
                <w:color w:val="auto"/>
                <w:sz w:val="20"/>
                <w:szCs w:val="18"/>
                <w:lang w:val="en-GB"/>
              </w:rPr>
              <w:t xml:space="preserve">Provide technical support for expanding the value chain of existing livelihood strategies. </w:t>
            </w:r>
          </w:p>
          <w:p w14:paraId="6A712680" w14:textId="77777777" w:rsidR="00FF59CE" w:rsidRPr="008A2D9C" w:rsidRDefault="00FF59CE" w:rsidP="00F25E4A">
            <w:pPr>
              <w:pStyle w:val="GEFFieldtoFillout"/>
              <w:numPr>
                <w:ilvl w:val="0"/>
                <w:numId w:val="58"/>
              </w:numPr>
              <w:rPr>
                <w:rFonts w:ascii="Arial" w:hAnsi="Arial" w:cs="Arial"/>
                <w:color w:val="auto"/>
                <w:sz w:val="20"/>
                <w:szCs w:val="18"/>
                <w:lang w:val="en-GB"/>
              </w:rPr>
            </w:pPr>
            <w:r w:rsidRPr="008A2D9C">
              <w:rPr>
                <w:rFonts w:ascii="Arial" w:hAnsi="Arial" w:cs="Arial"/>
                <w:color w:val="auto"/>
                <w:sz w:val="20"/>
                <w:szCs w:val="18"/>
                <w:lang w:val="en-GB"/>
              </w:rPr>
              <w:t xml:space="preserve">For Output 2.1.5: Train community members on packaging of products from existing livelihood activities to increase market value. </w:t>
            </w:r>
          </w:p>
          <w:p w14:paraId="11DEE9D3" w14:textId="77777777" w:rsidR="004C058C" w:rsidRPr="008A2D9C" w:rsidRDefault="00FF59CE" w:rsidP="00F25E4A">
            <w:pPr>
              <w:pStyle w:val="GEFFieldtoFillout"/>
              <w:numPr>
                <w:ilvl w:val="0"/>
                <w:numId w:val="58"/>
              </w:numPr>
              <w:rPr>
                <w:rFonts w:ascii="Arial" w:hAnsi="Arial" w:cs="Arial"/>
                <w:color w:val="auto"/>
                <w:sz w:val="20"/>
                <w:szCs w:val="18"/>
                <w:lang w:val="en-GB"/>
              </w:rPr>
            </w:pPr>
            <w:r w:rsidRPr="008A2D9C">
              <w:rPr>
                <w:rFonts w:ascii="Arial" w:hAnsi="Arial" w:cs="Arial"/>
                <w:color w:val="auto"/>
                <w:sz w:val="20"/>
                <w:szCs w:val="18"/>
                <w:lang w:val="en-GB"/>
              </w:rPr>
              <w:t>For Output 2.1.5: Conduct a market survey to guide the development of local and regional markets.</w:t>
            </w:r>
          </w:p>
          <w:p w14:paraId="2FBCF7A7" w14:textId="77777777" w:rsidR="00E82953" w:rsidRPr="008A2D9C" w:rsidRDefault="00E82953" w:rsidP="00E82953">
            <w:pPr>
              <w:pStyle w:val="GEFFieldtoFillout"/>
              <w:ind w:left="0"/>
              <w:rPr>
                <w:rFonts w:ascii="Arial" w:hAnsi="Arial" w:cs="Arial"/>
                <w:color w:val="auto"/>
                <w:sz w:val="20"/>
                <w:szCs w:val="18"/>
                <w:lang w:val="en-GB"/>
              </w:rPr>
            </w:pPr>
          </w:p>
        </w:tc>
      </w:tr>
      <w:tr w:rsidR="00D42863" w:rsidRPr="008A2D9C" w14:paraId="75161C5F" w14:textId="77777777" w:rsidTr="00421FD8">
        <w:tc>
          <w:tcPr>
            <w:tcW w:w="1963" w:type="dxa"/>
            <w:tcBorders>
              <w:top w:val="single" w:sz="4" w:space="0" w:color="auto"/>
              <w:left w:val="single" w:sz="4" w:space="0" w:color="auto"/>
              <w:bottom w:val="single" w:sz="4" w:space="0" w:color="auto"/>
              <w:right w:val="single" w:sz="4" w:space="0" w:color="auto"/>
            </w:tcBorders>
          </w:tcPr>
          <w:p w14:paraId="5E31D804" w14:textId="77777777" w:rsidR="00D42863" w:rsidRPr="008A2D9C" w:rsidRDefault="00D67CBA" w:rsidP="00421FD8">
            <w:pPr>
              <w:rPr>
                <w:rFonts w:cs="Arial"/>
                <w:sz w:val="20"/>
                <w:szCs w:val="18"/>
                <w:lang w:val="en-GB" w:eastAsia="ja-JP"/>
              </w:rPr>
            </w:pPr>
            <w:r w:rsidRPr="008A2D9C">
              <w:rPr>
                <w:rFonts w:cs="Arial"/>
                <w:sz w:val="20"/>
                <w:szCs w:val="18"/>
                <w:lang w:val="en-GB" w:eastAsia="ja-JP"/>
              </w:rPr>
              <w:t>Communications Specialist</w:t>
            </w:r>
          </w:p>
          <w:p w14:paraId="393908AA" w14:textId="77777777" w:rsidR="00D67CBA" w:rsidRPr="008A2D9C" w:rsidRDefault="00D67CBA" w:rsidP="00421FD8">
            <w:pPr>
              <w:rPr>
                <w:rFonts w:cs="Arial"/>
                <w:sz w:val="20"/>
                <w:szCs w:val="18"/>
                <w:lang w:val="en-GB" w:eastAsia="ja-JP"/>
              </w:rPr>
            </w:pPr>
          </w:p>
          <w:p w14:paraId="5C0E3B39" w14:textId="77777777" w:rsidR="00D67CBA" w:rsidRPr="008A2D9C" w:rsidRDefault="00D67CBA" w:rsidP="00421FD8">
            <w:pPr>
              <w:rPr>
                <w:rFonts w:cs="Arial"/>
                <w:i/>
                <w:sz w:val="20"/>
                <w:szCs w:val="18"/>
                <w:lang w:val="en-GB" w:eastAsia="ja-JP"/>
              </w:rPr>
            </w:pPr>
            <w:r w:rsidRPr="008A2D9C">
              <w:rPr>
                <w:rFonts w:cs="Arial"/>
                <w:sz w:val="20"/>
                <w:szCs w:val="18"/>
                <w:lang w:val="en-GB" w:eastAsia="ja-JP"/>
              </w:rPr>
              <w:t>Rate</w:t>
            </w:r>
            <w:r w:rsidR="00F24804" w:rsidRPr="008A2D9C">
              <w:rPr>
                <w:rFonts w:cs="Arial"/>
                <w:sz w:val="20"/>
                <w:szCs w:val="18"/>
                <w:lang w:val="en-GB" w:eastAsia="ja-JP"/>
              </w:rPr>
              <w:t>: US$100/day</w:t>
            </w:r>
          </w:p>
        </w:tc>
        <w:tc>
          <w:tcPr>
            <w:tcW w:w="1440" w:type="dxa"/>
            <w:tcBorders>
              <w:top w:val="single" w:sz="4" w:space="0" w:color="auto"/>
              <w:left w:val="single" w:sz="4" w:space="0" w:color="auto"/>
              <w:bottom w:val="single" w:sz="4" w:space="0" w:color="auto"/>
              <w:right w:val="single" w:sz="4" w:space="0" w:color="auto"/>
            </w:tcBorders>
          </w:tcPr>
          <w:p w14:paraId="2902CEE7" w14:textId="77777777" w:rsidR="00D42863" w:rsidRPr="008A2D9C" w:rsidRDefault="00F24804" w:rsidP="00421FD8">
            <w:pPr>
              <w:rPr>
                <w:rFonts w:cs="Arial"/>
                <w:sz w:val="20"/>
                <w:szCs w:val="18"/>
                <w:lang w:val="en-GB" w:eastAsia="ja-JP"/>
              </w:rPr>
            </w:pPr>
            <w:r w:rsidRPr="008A2D9C">
              <w:rPr>
                <w:rFonts w:cs="Arial"/>
                <w:sz w:val="20"/>
                <w:szCs w:val="18"/>
                <w:lang w:val="en-GB" w:eastAsia="ja-JP"/>
              </w:rPr>
              <w:t>90 days</w:t>
            </w:r>
          </w:p>
        </w:tc>
        <w:tc>
          <w:tcPr>
            <w:tcW w:w="10619" w:type="dxa"/>
            <w:tcBorders>
              <w:top w:val="single" w:sz="4" w:space="0" w:color="auto"/>
              <w:left w:val="single" w:sz="4" w:space="0" w:color="auto"/>
              <w:bottom w:val="single" w:sz="4" w:space="0" w:color="auto"/>
              <w:right w:val="single" w:sz="4" w:space="0" w:color="auto"/>
            </w:tcBorders>
          </w:tcPr>
          <w:p w14:paraId="6BC83B8C" w14:textId="77777777" w:rsidR="00D42863" w:rsidRPr="008A2D9C" w:rsidRDefault="00F24804" w:rsidP="00421FD8">
            <w:pPr>
              <w:jc w:val="left"/>
              <w:rPr>
                <w:rFonts w:cs="Arial"/>
                <w:sz w:val="20"/>
                <w:szCs w:val="18"/>
                <w:lang w:val="en-GB" w:eastAsia="ja-JP"/>
              </w:rPr>
            </w:pPr>
            <w:r w:rsidRPr="008A2D9C">
              <w:rPr>
                <w:rFonts w:cs="Arial"/>
                <w:sz w:val="20"/>
                <w:szCs w:val="18"/>
                <w:lang w:val="en-GB" w:eastAsia="ja-JP"/>
              </w:rPr>
              <w:t xml:space="preserve">In coordination with the PC, the Communications </w:t>
            </w:r>
            <w:r w:rsidR="008740C3" w:rsidRPr="008A2D9C">
              <w:rPr>
                <w:rFonts w:cs="Arial"/>
                <w:sz w:val="20"/>
                <w:szCs w:val="18"/>
                <w:lang w:val="en-GB" w:eastAsia="ja-JP"/>
              </w:rPr>
              <w:t>S</w:t>
            </w:r>
            <w:r w:rsidRPr="008A2D9C">
              <w:rPr>
                <w:rFonts w:cs="Arial"/>
                <w:sz w:val="20"/>
                <w:szCs w:val="18"/>
                <w:lang w:val="en-GB" w:eastAsia="ja-JP"/>
              </w:rPr>
              <w:t>pecialist will</w:t>
            </w:r>
            <w:r w:rsidR="008740C3" w:rsidRPr="008A2D9C">
              <w:rPr>
                <w:rFonts w:cs="Arial"/>
                <w:sz w:val="20"/>
                <w:szCs w:val="18"/>
                <w:lang w:val="en-GB" w:eastAsia="ja-JP"/>
              </w:rPr>
              <w:t xml:space="preserve"> develop andcoordinateawareness raising campaigns</w:t>
            </w:r>
            <w:r w:rsidR="00594910" w:rsidRPr="008A2D9C">
              <w:rPr>
                <w:rFonts w:cs="Arial"/>
                <w:sz w:val="20"/>
                <w:szCs w:val="18"/>
                <w:lang w:val="en-GB" w:eastAsia="ja-JP"/>
              </w:rPr>
              <w:t xml:space="preserve"> for the project.</w:t>
            </w:r>
          </w:p>
          <w:p w14:paraId="7BA15C92" w14:textId="77777777" w:rsidR="00594910" w:rsidRPr="008A2D9C" w:rsidRDefault="00594910" w:rsidP="00594910">
            <w:pPr>
              <w:pStyle w:val="GEFFieldtoFillout"/>
              <w:ind w:left="0"/>
              <w:jc w:val="both"/>
              <w:rPr>
                <w:rFonts w:ascii="Arial" w:hAnsi="Arial" w:cs="Arial"/>
                <w:sz w:val="20"/>
                <w:szCs w:val="18"/>
                <w:lang w:val="en-GB" w:eastAsia="ja-JP"/>
              </w:rPr>
            </w:pPr>
          </w:p>
          <w:p w14:paraId="786950D6" w14:textId="77777777" w:rsidR="00AA504B" w:rsidRPr="008A2D9C" w:rsidRDefault="00594910" w:rsidP="00F25E4A">
            <w:pPr>
              <w:pStyle w:val="xmsolistparagraph"/>
              <w:numPr>
                <w:ilvl w:val="0"/>
                <w:numId w:val="59"/>
              </w:numPr>
              <w:shd w:val="clear" w:color="auto" w:fill="FFFFFF"/>
              <w:spacing w:before="0" w:beforeAutospacing="0" w:after="0" w:afterAutospacing="0"/>
              <w:ind w:left="367" w:hanging="367"/>
              <w:jc w:val="both"/>
              <w:rPr>
                <w:rFonts w:ascii="Arial" w:hAnsi="Arial" w:cs="Arial"/>
                <w:sz w:val="20"/>
                <w:szCs w:val="18"/>
              </w:rPr>
            </w:pPr>
            <w:r w:rsidRPr="008A2D9C">
              <w:rPr>
                <w:rFonts w:ascii="Arial" w:hAnsi="Arial" w:cs="Arial"/>
                <w:sz w:val="20"/>
                <w:szCs w:val="18"/>
              </w:rPr>
              <w:t>For Output 3.1.1:</w:t>
            </w:r>
            <w:r w:rsidR="00AA504B" w:rsidRPr="008A2D9C">
              <w:rPr>
                <w:rFonts w:ascii="Arial" w:hAnsi="Arial" w:cs="Arial"/>
                <w:sz w:val="20"/>
                <w:szCs w:val="18"/>
              </w:rPr>
              <w:t xml:space="preserve"> Conduct a public awareness campaign using local media to inform communities on the effects of climate change and benefits of appropriate integrated landscape management interventions. </w:t>
            </w:r>
          </w:p>
          <w:p w14:paraId="7B4F0F0F" w14:textId="77777777" w:rsidR="00AA504B" w:rsidRPr="008A2D9C" w:rsidRDefault="00845756" w:rsidP="00F25E4A">
            <w:pPr>
              <w:pStyle w:val="xmsolistparagraph"/>
              <w:numPr>
                <w:ilvl w:val="0"/>
                <w:numId w:val="59"/>
              </w:numPr>
              <w:shd w:val="clear" w:color="auto" w:fill="FFFFFF"/>
              <w:spacing w:before="0" w:beforeAutospacing="0" w:after="0" w:afterAutospacing="0"/>
              <w:ind w:left="367" w:hanging="367"/>
              <w:jc w:val="both"/>
              <w:rPr>
                <w:rFonts w:ascii="Arial" w:hAnsi="Arial" w:cs="Arial"/>
                <w:sz w:val="20"/>
                <w:szCs w:val="18"/>
              </w:rPr>
            </w:pPr>
            <w:r w:rsidRPr="008A2D9C">
              <w:rPr>
                <w:rFonts w:ascii="Arial" w:hAnsi="Arial" w:cs="Arial"/>
                <w:sz w:val="20"/>
                <w:szCs w:val="18"/>
              </w:rPr>
              <w:t xml:space="preserve">For Output 3.1.1: </w:t>
            </w:r>
            <w:r w:rsidR="00AA504B" w:rsidRPr="008A2D9C">
              <w:rPr>
                <w:rFonts w:ascii="Arial" w:hAnsi="Arial" w:cs="Arial"/>
                <w:sz w:val="20"/>
                <w:szCs w:val="18"/>
              </w:rPr>
              <w:t xml:space="preserve">Organise local-level awareness-raising campaigns and training programs for farmers on lessons learned and best practices. </w:t>
            </w:r>
          </w:p>
          <w:p w14:paraId="2301B341" w14:textId="77777777" w:rsidR="00AA504B" w:rsidRPr="008A2D9C" w:rsidRDefault="00845756" w:rsidP="00F25E4A">
            <w:pPr>
              <w:pStyle w:val="xmsolistparagraph"/>
              <w:numPr>
                <w:ilvl w:val="0"/>
                <w:numId w:val="59"/>
              </w:numPr>
              <w:shd w:val="clear" w:color="auto" w:fill="FFFFFF"/>
              <w:spacing w:before="0" w:beforeAutospacing="0" w:after="0" w:afterAutospacing="0"/>
              <w:ind w:left="367" w:hanging="367"/>
              <w:jc w:val="both"/>
              <w:rPr>
                <w:rFonts w:ascii="Arial" w:hAnsi="Arial" w:cs="Arial"/>
                <w:sz w:val="20"/>
                <w:szCs w:val="18"/>
              </w:rPr>
            </w:pPr>
            <w:r w:rsidRPr="008A2D9C">
              <w:rPr>
                <w:rFonts w:ascii="Arial" w:hAnsi="Arial" w:cs="Arial"/>
                <w:sz w:val="20"/>
                <w:szCs w:val="18"/>
              </w:rPr>
              <w:t xml:space="preserve">For Output 3.1.1: </w:t>
            </w:r>
            <w:r w:rsidR="00AA504B" w:rsidRPr="008A2D9C">
              <w:rPr>
                <w:rFonts w:ascii="Arial" w:hAnsi="Arial" w:cs="Arial"/>
                <w:sz w:val="20"/>
                <w:szCs w:val="18"/>
              </w:rPr>
              <w:t>Establish an education programme in local schools on the benefits of integrated landscape management interventions, including climate-smart agricultural technologies, livestock production practices and alternative income-generating activities.</w:t>
            </w:r>
          </w:p>
          <w:p w14:paraId="13468162" w14:textId="77777777" w:rsidR="00AA504B" w:rsidRPr="008A2D9C" w:rsidRDefault="0047006F" w:rsidP="00F25E4A">
            <w:pPr>
              <w:pStyle w:val="xmsolistparagraph"/>
              <w:numPr>
                <w:ilvl w:val="0"/>
                <w:numId w:val="59"/>
              </w:numPr>
              <w:shd w:val="clear" w:color="auto" w:fill="FFFFFF"/>
              <w:spacing w:before="0" w:beforeAutospacing="0" w:after="0" w:afterAutospacing="0"/>
              <w:ind w:left="367" w:hanging="367"/>
              <w:jc w:val="both"/>
              <w:rPr>
                <w:rFonts w:ascii="Arial" w:hAnsi="Arial" w:cs="Arial"/>
                <w:sz w:val="20"/>
                <w:szCs w:val="18"/>
              </w:rPr>
            </w:pPr>
            <w:r w:rsidRPr="008A2D9C">
              <w:rPr>
                <w:rFonts w:ascii="Arial" w:hAnsi="Arial" w:cs="Arial"/>
                <w:sz w:val="20"/>
                <w:szCs w:val="18"/>
              </w:rPr>
              <w:t xml:space="preserve">For Output 3.1.1: </w:t>
            </w:r>
            <w:r w:rsidR="00AA504B" w:rsidRPr="008A2D9C">
              <w:rPr>
                <w:rFonts w:ascii="Arial" w:hAnsi="Arial" w:cs="Arial"/>
                <w:sz w:val="20"/>
                <w:szCs w:val="18"/>
              </w:rPr>
              <w:t>Provide support to the development and broadcast of farmer radio shows.</w:t>
            </w:r>
          </w:p>
          <w:p w14:paraId="12DE4BFE" w14:textId="77777777" w:rsidR="00594910" w:rsidRPr="008A2D9C" w:rsidRDefault="00594910" w:rsidP="00E82953">
            <w:pPr>
              <w:pStyle w:val="xmsolistparagraph"/>
              <w:shd w:val="clear" w:color="auto" w:fill="FFFFFF"/>
              <w:spacing w:before="0" w:beforeAutospacing="0" w:after="0" w:afterAutospacing="0"/>
              <w:ind w:left="367"/>
              <w:jc w:val="both"/>
              <w:rPr>
                <w:rFonts w:ascii="Arial" w:hAnsi="Arial" w:cs="Arial"/>
                <w:sz w:val="20"/>
                <w:szCs w:val="18"/>
                <w:lang w:eastAsia="ja-JP"/>
              </w:rPr>
            </w:pPr>
          </w:p>
        </w:tc>
      </w:tr>
    </w:tbl>
    <w:p w14:paraId="6C4B6531" w14:textId="77777777" w:rsidR="00A723DE" w:rsidRDefault="00A723DE">
      <w:pPr>
        <w:pStyle w:val="Heading2"/>
        <w:sectPr w:rsidR="00A723DE" w:rsidSect="005D0FC5">
          <w:pgSz w:w="15840" w:h="12240" w:orient="landscape" w:code="1"/>
          <w:pgMar w:top="1440" w:right="1440" w:bottom="1440" w:left="1440" w:header="720" w:footer="720" w:gutter="0"/>
          <w:cols w:space="720"/>
          <w:docGrid w:linePitch="360"/>
        </w:sectPr>
      </w:pPr>
    </w:p>
    <w:p w14:paraId="2375EC3C" w14:textId="77777777" w:rsidR="00D42863" w:rsidRPr="008A2D9C" w:rsidRDefault="00D42863">
      <w:pPr>
        <w:pStyle w:val="Heading2"/>
      </w:pPr>
      <w:bookmarkStart w:id="57" w:name="_Toc511738071"/>
      <w:r w:rsidRPr="008A2D9C">
        <w:t xml:space="preserve">Annex </w:t>
      </w:r>
      <w:r w:rsidR="006512C4" w:rsidRPr="008A2D9C">
        <w:t>D</w:t>
      </w:r>
      <w:r w:rsidRPr="008A2D9C">
        <w:t>: Terms of Reference</w:t>
      </w:r>
      <w:bookmarkEnd w:id="57"/>
    </w:p>
    <w:p w14:paraId="7DF46EC5" w14:textId="77777777" w:rsidR="00E11F9A" w:rsidRPr="008A2D9C" w:rsidRDefault="00E11F9A" w:rsidP="00D42863">
      <w:pPr>
        <w:rPr>
          <w:rFonts w:cs="Arial"/>
          <w:b/>
          <w:i/>
          <w:iCs/>
          <w:szCs w:val="20"/>
          <w:lang w:val="en-GB" w:eastAsia="zh-CN"/>
        </w:rPr>
      </w:pPr>
    </w:p>
    <w:p w14:paraId="254A6584" w14:textId="77777777" w:rsidR="00D42863" w:rsidRPr="008A2D9C" w:rsidRDefault="00D42863" w:rsidP="00D42863">
      <w:pPr>
        <w:rPr>
          <w:rFonts w:cs="Arial"/>
          <w:b/>
          <w:iCs/>
          <w:szCs w:val="22"/>
          <w:lang w:val="en-GB" w:eastAsia="zh-CN"/>
        </w:rPr>
      </w:pPr>
      <w:r w:rsidRPr="008A2D9C">
        <w:rPr>
          <w:rFonts w:cs="Arial"/>
          <w:b/>
          <w:iCs/>
          <w:szCs w:val="22"/>
          <w:lang w:val="en-GB" w:eastAsia="zh-CN"/>
        </w:rPr>
        <w:t xml:space="preserve">Terms of Reference for the </w:t>
      </w:r>
      <w:r w:rsidR="00D6587A" w:rsidRPr="008A2D9C">
        <w:rPr>
          <w:rFonts w:cs="Arial"/>
          <w:b/>
          <w:iCs/>
          <w:szCs w:val="22"/>
          <w:lang w:val="en-GB" w:eastAsia="zh-CN"/>
        </w:rPr>
        <w:t>National Steering Committee (NSC)</w:t>
      </w:r>
    </w:p>
    <w:p w14:paraId="32254CCD" w14:textId="77777777" w:rsidR="00D42863" w:rsidRPr="008A2D9C" w:rsidRDefault="00D42863" w:rsidP="00D42863">
      <w:pPr>
        <w:rPr>
          <w:rFonts w:cs="Arial"/>
          <w:iCs/>
          <w:szCs w:val="22"/>
          <w:lang w:val="en-GB" w:eastAsia="zh-CN"/>
        </w:rPr>
      </w:pPr>
    </w:p>
    <w:p w14:paraId="5C0011C3" w14:textId="77777777" w:rsidR="00D42863" w:rsidRPr="008A2D9C" w:rsidRDefault="00D42863" w:rsidP="00D42863">
      <w:pPr>
        <w:rPr>
          <w:rFonts w:cs="Arial"/>
          <w:iCs/>
          <w:szCs w:val="22"/>
          <w:lang w:val="en-GB" w:eastAsia="zh-CN"/>
        </w:rPr>
      </w:pPr>
      <w:r w:rsidRPr="008A2D9C">
        <w:rPr>
          <w:rFonts w:cs="Arial"/>
          <w:iCs/>
          <w:szCs w:val="22"/>
          <w:lang w:val="en-GB" w:eastAsia="zh-CN"/>
        </w:rPr>
        <w:t xml:space="preserve">The </w:t>
      </w:r>
      <w:r w:rsidR="00D6587A" w:rsidRPr="008A2D9C">
        <w:rPr>
          <w:rFonts w:cs="Arial"/>
          <w:iCs/>
          <w:szCs w:val="22"/>
          <w:lang w:val="en-GB" w:eastAsia="zh-CN"/>
        </w:rPr>
        <w:t>National Steering Committee</w:t>
      </w:r>
      <w:r w:rsidRPr="008A2D9C">
        <w:rPr>
          <w:rFonts w:cs="Arial"/>
          <w:iCs/>
          <w:szCs w:val="22"/>
          <w:lang w:val="en-GB" w:eastAsia="zh-CN"/>
        </w:rPr>
        <w:t xml:space="preserve"> will serve as the project’s decision-making body. It will meet according to necessity, at least twice each year, to review project progress, approve project work plans and approve major project deliverables. The </w:t>
      </w:r>
      <w:r w:rsidR="00D6587A" w:rsidRPr="008A2D9C">
        <w:rPr>
          <w:rFonts w:cs="Arial"/>
          <w:iCs/>
          <w:szCs w:val="22"/>
          <w:lang w:val="en-GB" w:eastAsia="zh-CN"/>
        </w:rPr>
        <w:t>NSC</w:t>
      </w:r>
      <w:r w:rsidRPr="008A2D9C">
        <w:rPr>
          <w:rFonts w:cs="Arial"/>
          <w:iCs/>
          <w:szCs w:val="22"/>
          <w:lang w:val="en-GB" w:eastAsia="zh-CN"/>
        </w:rPr>
        <w:t xml:space="preserve"> is responsible for providing the strategic guidance and oversight to project implementation to ensure that it meets the requirements of the approved Project Document and achieves the stated outcomes. </w:t>
      </w:r>
    </w:p>
    <w:p w14:paraId="09B65603" w14:textId="77777777" w:rsidR="00D42863" w:rsidRPr="008A2D9C" w:rsidRDefault="00D42863" w:rsidP="00D42863">
      <w:pPr>
        <w:rPr>
          <w:rFonts w:cs="Arial"/>
          <w:iCs/>
          <w:szCs w:val="22"/>
          <w:lang w:val="en-GB" w:eastAsia="zh-CN"/>
        </w:rPr>
      </w:pPr>
    </w:p>
    <w:p w14:paraId="330E6158" w14:textId="77777777" w:rsidR="002D43C6" w:rsidRPr="008A2D9C" w:rsidRDefault="002D43C6" w:rsidP="002D43C6">
      <w:pPr>
        <w:rPr>
          <w:rFonts w:eastAsia="Calibri" w:cs="Arial"/>
          <w:szCs w:val="22"/>
          <w:lang w:val="en-GB"/>
        </w:rPr>
      </w:pPr>
      <w:r w:rsidRPr="008A2D9C">
        <w:rPr>
          <w:rFonts w:eastAsia="Calibri" w:cs="Arial"/>
          <w:szCs w:val="22"/>
          <w:lang w:val="en-GB"/>
        </w:rPr>
        <w:t xml:space="preserve">The </w:t>
      </w:r>
      <w:r w:rsidR="00D6587A" w:rsidRPr="008A2D9C">
        <w:rPr>
          <w:rFonts w:eastAsia="Calibri" w:cs="Arial"/>
          <w:szCs w:val="22"/>
          <w:lang w:val="en-GB"/>
        </w:rPr>
        <w:t>NSC</w:t>
      </w:r>
      <w:r w:rsidRPr="008A2D9C">
        <w:rPr>
          <w:rFonts w:eastAsia="Calibri" w:cs="Arial"/>
          <w:szCs w:val="22"/>
          <w:lang w:val="en-GB"/>
        </w:rPr>
        <w:t xml:space="preserve"> will comprise the following members:</w:t>
      </w:r>
    </w:p>
    <w:p w14:paraId="49B945E9" w14:textId="77777777" w:rsidR="002D43C6" w:rsidRPr="008A2D9C" w:rsidRDefault="002D43C6" w:rsidP="00F25E4A">
      <w:pPr>
        <w:numPr>
          <w:ilvl w:val="1"/>
          <w:numId w:val="64"/>
        </w:numPr>
        <w:tabs>
          <w:tab w:val="clear" w:pos="1440"/>
          <w:tab w:val="num" w:pos="360"/>
        </w:tabs>
        <w:ind w:left="900" w:hanging="900"/>
        <w:rPr>
          <w:rFonts w:cs="Arial"/>
          <w:szCs w:val="22"/>
          <w:lang w:val="en-GB"/>
        </w:rPr>
      </w:pPr>
      <w:r w:rsidRPr="008A2D9C">
        <w:rPr>
          <w:rFonts w:cs="Arial"/>
          <w:szCs w:val="22"/>
          <w:lang w:val="en-GB"/>
        </w:rPr>
        <w:t>Secretary</w:t>
      </w:r>
      <w:r w:rsidR="00696684" w:rsidRPr="008A2D9C">
        <w:rPr>
          <w:rFonts w:cs="Arial"/>
          <w:szCs w:val="22"/>
          <w:lang w:val="en-GB"/>
        </w:rPr>
        <w:t xml:space="preserve"> from</w:t>
      </w:r>
      <w:r w:rsidRPr="008A2D9C">
        <w:rPr>
          <w:rFonts w:cs="Arial"/>
          <w:szCs w:val="22"/>
          <w:lang w:val="en-GB"/>
        </w:rPr>
        <w:t xml:space="preserve"> M</w:t>
      </w:r>
      <w:r w:rsidR="001A607E" w:rsidRPr="008A2D9C">
        <w:rPr>
          <w:rFonts w:cs="Arial"/>
          <w:szCs w:val="22"/>
          <w:lang w:val="en-GB"/>
        </w:rPr>
        <w:t xml:space="preserve">inistry of </w:t>
      </w:r>
      <w:r w:rsidRPr="008A2D9C">
        <w:rPr>
          <w:rFonts w:cs="Arial"/>
          <w:szCs w:val="22"/>
          <w:lang w:val="en-GB"/>
        </w:rPr>
        <w:t>L</w:t>
      </w:r>
      <w:r w:rsidR="001A607E" w:rsidRPr="008A2D9C">
        <w:rPr>
          <w:rFonts w:cs="Arial"/>
          <w:szCs w:val="22"/>
          <w:lang w:val="en-GB"/>
        </w:rPr>
        <w:t xml:space="preserve">and, </w:t>
      </w:r>
      <w:r w:rsidRPr="008A2D9C">
        <w:rPr>
          <w:rFonts w:cs="Arial"/>
          <w:szCs w:val="22"/>
          <w:lang w:val="en-GB"/>
        </w:rPr>
        <w:t>W</w:t>
      </w:r>
      <w:r w:rsidR="001A607E" w:rsidRPr="008A2D9C">
        <w:rPr>
          <w:rFonts w:cs="Arial"/>
          <w:szCs w:val="22"/>
          <w:lang w:val="en-GB"/>
        </w:rPr>
        <w:t xml:space="preserve">ater and </w:t>
      </w:r>
      <w:r w:rsidRPr="008A2D9C">
        <w:rPr>
          <w:rFonts w:cs="Arial"/>
          <w:szCs w:val="22"/>
          <w:lang w:val="en-GB"/>
        </w:rPr>
        <w:t>E</w:t>
      </w:r>
      <w:r w:rsidR="001A607E" w:rsidRPr="008A2D9C">
        <w:rPr>
          <w:rFonts w:cs="Arial"/>
          <w:szCs w:val="22"/>
          <w:lang w:val="en-GB"/>
        </w:rPr>
        <w:t>nvironment</w:t>
      </w:r>
      <w:r w:rsidRPr="008A2D9C">
        <w:rPr>
          <w:rFonts w:cs="Arial"/>
          <w:szCs w:val="22"/>
          <w:lang w:val="en-GB"/>
        </w:rPr>
        <w:t xml:space="preserve"> (Co-Chair);</w:t>
      </w:r>
    </w:p>
    <w:p w14:paraId="63BBC66C" w14:textId="77777777" w:rsidR="002D43C6" w:rsidRPr="008A2D9C" w:rsidRDefault="002D43C6" w:rsidP="00F25E4A">
      <w:pPr>
        <w:numPr>
          <w:ilvl w:val="1"/>
          <w:numId w:val="64"/>
        </w:numPr>
        <w:tabs>
          <w:tab w:val="clear" w:pos="1440"/>
          <w:tab w:val="num" w:pos="360"/>
        </w:tabs>
        <w:ind w:left="900" w:hanging="900"/>
        <w:rPr>
          <w:rFonts w:cs="Arial"/>
          <w:szCs w:val="22"/>
          <w:lang w:val="en-GB"/>
        </w:rPr>
      </w:pPr>
      <w:r w:rsidRPr="008A2D9C">
        <w:rPr>
          <w:rFonts w:cs="Arial"/>
          <w:szCs w:val="22"/>
          <w:lang w:val="en-GB"/>
        </w:rPr>
        <w:t>Representatives of:</w:t>
      </w:r>
    </w:p>
    <w:p w14:paraId="35B801B7" w14:textId="77777777" w:rsidR="002D43C6" w:rsidRPr="008A2D9C" w:rsidRDefault="002D43C6" w:rsidP="00F25E4A">
      <w:pPr>
        <w:numPr>
          <w:ilvl w:val="4"/>
          <w:numId w:val="65"/>
        </w:numPr>
        <w:tabs>
          <w:tab w:val="left" w:pos="720"/>
        </w:tabs>
        <w:ind w:left="810" w:hanging="450"/>
        <w:rPr>
          <w:rFonts w:eastAsia="Calibri" w:cs="Arial"/>
          <w:szCs w:val="22"/>
          <w:lang w:val="en-GB"/>
        </w:rPr>
      </w:pPr>
      <w:r w:rsidRPr="008A2D9C">
        <w:rPr>
          <w:rFonts w:eastAsia="Calibri" w:cs="Arial"/>
          <w:szCs w:val="22"/>
          <w:lang w:val="en-GB"/>
        </w:rPr>
        <w:t>Ministry of Agriculture;</w:t>
      </w:r>
    </w:p>
    <w:p w14:paraId="6F269335" w14:textId="77777777" w:rsidR="002D43C6" w:rsidRPr="008A2D9C" w:rsidRDefault="002D43C6" w:rsidP="00F25E4A">
      <w:pPr>
        <w:numPr>
          <w:ilvl w:val="4"/>
          <w:numId w:val="65"/>
        </w:numPr>
        <w:ind w:left="720" w:hanging="360"/>
        <w:rPr>
          <w:rFonts w:eastAsia="Calibri" w:cs="Arial"/>
          <w:szCs w:val="22"/>
          <w:lang w:val="en-GB"/>
        </w:rPr>
      </w:pPr>
      <w:r w:rsidRPr="008A2D9C">
        <w:rPr>
          <w:rFonts w:cs="Arial"/>
          <w:szCs w:val="22"/>
          <w:lang w:val="en-GB"/>
        </w:rPr>
        <w:t>Ministry of Local Government</w:t>
      </w:r>
      <w:r w:rsidRPr="008A2D9C">
        <w:rPr>
          <w:rFonts w:eastAsia="Calibri" w:cs="Arial"/>
          <w:szCs w:val="22"/>
          <w:lang w:val="en-GB"/>
        </w:rPr>
        <w:t>;</w:t>
      </w:r>
    </w:p>
    <w:p w14:paraId="35EA4E44" w14:textId="77777777" w:rsidR="002D43C6" w:rsidRPr="008A2D9C" w:rsidRDefault="002D43C6" w:rsidP="00F25E4A">
      <w:pPr>
        <w:numPr>
          <w:ilvl w:val="1"/>
          <w:numId w:val="64"/>
        </w:numPr>
        <w:tabs>
          <w:tab w:val="clear" w:pos="1440"/>
          <w:tab w:val="num" w:pos="360"/>
        </w:tabs>
        <w:ind w:left="900" w:hanging="900"/>
        <w:rPr>
          <w:rFonts w:cs="Arial"/>
          <w:szCs w:val="22"/>
          <w:lang w:val="en-GB"/>
        </w:rPr>
      </w:pPr>
      <w:r w:rsidRPr="008A2D9C">
        <w:rPr>
          <w:rFonts w:cs="Arial"/>
          <w:szCs w:val="22"/>
          <w:lang w:val="en-GB"/>
        </w:rPr>
        <w:t>One government representative from each project region; and</w:t>
      </w:r>
    </w:p>
    <w:p w14:paraId="78C963D6" w14:textId="77777777" w:rsidR="002D43C6" w:rsidRPr="008A2D9C" w:rsidRDefault="00D6587A" w:rsidP="00F25E4A">
      <w:pPr>
        <w:numPr>
          <w:ilvl w:val="1"/>
          <w:numId w:val="64"/>
        </w:numPr>
        <w:tabs>
          <w:tab w:val="clear" w:pos="1440"/>
          <w:tab w:val="num" w:pos="360"/>
        </w:tabs>
        <w:ind w:left="900" w:hanging="900"/>
        <w:rPr>
          <w:rFonts w:cs="Arial"/>
          <w:szCs w:val="22"/>
          <w:lang w:val="en-GB"/>
        </w:rPr>
      </w:pPr>
      <w:r w:rsidRPr="008A2D9C">
        <w:rPr>
          <w:rFonts w:cs="Arial"/>
          <w:szCs w:val="22"/>
          <w:lang w:val="en-GB"/>
        </w:rPr>
        <w:t xml:space="preserve">Representative of </w:t>
      </w:r>
      <w:r w:rsidR="002D43C6" w:rsidRPr="008A2D9C">
        <w:rPr>
          <w:rFonts w:cs="Arial"/>
          <w:szCs w:val="22"/>
          <w:lang w:val="en-GB"/>
        </w:rPr>
        <w:t>UNDP (Co-Chair).</w:t>
      </w:r>
    </w:p>
    <w:p w14:paraId="6108007A" w14:textId="77777777" w:rsidR="00B67A01" w:rsidRPr="008A2D9C" w:rsidRDefault="00B67A01" w:rsidP="00D42863">
      <w:pPr>
        <w:rPr>
          <w:rFonts w:cs="Arial"/>
          <w:iCs/>
          <w:szCs w:val="22"/>
          <w:lang w:val="en-GB" w:eastAsia="zh-CN"/>
        </w:rPr>
      </w:pPr>
    </w:p>
    <w:p w14:paraId="0B072C5A" w14:textId="77777777" w:rsidR="004530D4" w:rsidRPr="008A2D9C" w:rsidRDefault="006E2253" w:rsidP="00D42863">
      <w:pPr>
        <w:rPr>
          <w:rFonts w:cs="Arial"/>
          <w:i/>
          <w:iCs/>
          <w:szCs w:val="22"/>
          <w:lang w:val="en-GB" w:eastAsia="zh-CN"/>
        </w:rPr>
      </w:pPr>
      <w:r w:rsidRPr="008A2D9C">
        <w:rPr>
          <w:rFonts w:cs="Arial"/>
          <w:i/>
          <w:iCs/>
          <w:szCs w:val="22"/>
          <w:lang w:val="en-GB" w:eastAsia="zh-CN"/>
        </w:rPr>
        <w:t>Scope of work:</w:t>
      </w:r>
    </w:p>
    <w:p w14:paraId="2D3D3EFB" w14:textId="77777777" w:rsidR="00D42863" w:rsidRPr="008A2D9C" w:rsidRDefault="00D42863" w:rsidP="00F25E4A">
      <w:pPr>
        <w:pStyle w:val="ListParagraph"/>
        <w:numPr>
          <w:ilvl w:val="0"/>
          <w:numId w:val="18"/>
        </w:numPr>
        <w:contextualSpacing/>
        <w:rPr>
          <w:rFonts w:ascii="Arial" w:hAnsi="Arial" w:cs="Arial"/>
          <w:iCs/>
          <w:sz w:val="22"/>
          <w:szCs w:val="22"/>
          <w:lang w:val="en-GB" w:eastAsia="zh-CN"/>
        </w:rPr>
      </w:pPr>
      <w:r w:rsidRPr="008A2D9C">
        <w:rPr>
          <w:rFonts w:ascii="Arial" w:hAnsi="Arial" w:cs="Arial"/>
          <w:iCs/>
          <w:sz w:val="22"/>
          <w:szCs w:val="22"/>
          <w:lang w:val="en-GB" w:eastAsia="zh-CN"/>
        </w:rPr>
        <w:t>Provide strategic guidance to project implementation</w:t>
      </w:r>
      <w:r w:rsidR="00503833" w:rsidRPr="008A2D9C">
        <w:rPr>
          <w:rFonts w:ascii="Arial" w:hAnsi="Arial" w:cs="Arial"/>
          <w:iCs/>
          <w:sz w:val="22"/>
          <w:szCs w:val="22"/>
          <w:lang w:val="en-GB" w:eastAsia="zh-CN"/>
        </w:rPr>
        <w:t>.</w:t>
      </w:r>
    </w:p>
    <w:p w14:paraId="21A5E533" w14:textId="77777777" w:rsidR="00D42863" w:rsidRPr="008A2D9C" w:rsidRDefault="00D42863" w:rsidP="00F25E4A">
      <w:pPr>
        <w:pStyle w:val="ListParagraph"/>
        <w:numPr>
          <w:ilvl w:val="0"/>
          <w:numId w:val="18"/>
        </w:numPr>
        <w:contextualSpacing/>
        <w:rPr>
          <w:rFonts w:ascii="Arial" w:hAnsi="Arial" w:cs="Arial"/>
          <w:iCs/>
          <w:sz w:val="22"/>
          <w:szCs w:val="22"/>
          <w:lang w:val="en-GB" w:eastAsia="zh-CN"/>
        </w:rPr>
      </w:pPr>
      <w:r w:rsidRPr="008A2D9C">
        <w:rPr>
          <w:rFonts w:ascii="Arial" w:hAnsi="Arial" w:cs="Arial"/>
          <w:iCs/>
          <w:sz w:val="22"/>
          <w:szCs w:val="22"/>
          <w:lang w:val="en-GB" w:eastAsia="zh-CN"/>
        </w:rPr>
        <w:t>Ensure coordination between various donor funded and government funded projects and programmes</w:t>
      </w:r>
      <w:r w:rsidR="00503833" w:rsidRPr="008A2D9C">
        <w:rPr>
          <w:rFonts w:ascii="Arial" w:hAnsi="Arial" w:cs="Arial"/>
          <w:iCs/>
          <w:sz w:val="22"/>
          <w:szCs w:val="22"/>
          <w:lang w:val="en-GB" w:eastAsia="zh-CN"/>
        </w:rPr>
        <w:t>.</w:t>
      </w:r>
    </w:p>
    <w:p w14:paraId="745689F9" w14:textId="77777777" w:rsidR="00D42863" w:rsidRPr="008A2D9C" w:rsidRDefault="00D42863" w:rsidP="00F25E4A">
      <w:pPr>
        <w:pStyle w:val="ListParagraph"/>
        <w:numPr>
          <w:ilvl w:val="0"/>
          <w:numId w:val="18"/>
        </w:numPr>
        <w:contextualSpacing/>
        <w:rPr>
          <w:rFonts w:ascii="Arial" w:hAnsi="Arial" w:cs="Arial"/>
          <w:iCs/>
          <w:sz w:val="22"/>
          <w:szCs w:val="22"/>
          <w:lang w:val="en-GB" w:eastAsia="zh-CN"/>
        </w:rPr>
      </w:pPr>
      <w:r w:rsidRPr="008A2D9C">
        <w:rPr>
          <w:rFonts w:ascii="Arial" w:hAnsi="Arial" w:cs="Arial"/>
          <w:iCs/>
          <w:sz w:val="22"/>
          <w:szCs w:val="22"/>
          <w:lang w:val="en-GB" w:eastAsia="zh-CN"/>
        </w:rPr>
        <w:t>Ensure coordination with various government agencies and their participation in project activities</w:t>
      </w:r>
      <w:r w:rsidR="00503833" w:rsidRPr="008A2D9C">
        <w:rPr>
          <w:rFonts w:ascii="Arial" w:hAnsi="Arial" w:cs="Arial"/>
          <w:iCs/>
          <w:sz w:val="22"/>
          <w:szCs w:val="22"/>
          <w:lang w:val="en-GB" w:eastAsia="zh-CN"/>
        </w:rPr>
        <w:t>.</w:t>
      </w:r>
    </w:p>
    <w:p w14:paraId="36F81B5B" w14:textId="77777777" w:rsidR="00D42863" w:rsidRPr="008A2D9C" w:rsidRDefault="00D42863" w:rsidP="00F25E4A">
      <w:pPr>
        <w:pStyle w:val="ListParagraph"/>
        <w:numPr>
          <w:ilvl w:val="0"/>
          <w:numId w:val="18"/>
        </w:numPr>
        <w:contextualSpacing/>
        <w:rPr>
          <w:rFonts w:ascii="Arial" w:hAnsi="Arial" w:cs="Arial"/>
          <w:iCs/>
          <w:sz w:val="22"/>
          <w:szCs w:val="22"/>
          <w:lang w:val="en-GB" w:eastAsia="zh-CN"/>
        </w:rPr>
      </w:pPr>
      <w:r w:rsidRPr="008A2D9C">
        <w:rPr>
          <w:rFonts w:ascii="Arial" w:hAnsi="Arial" w:cs="Arial"/>
          <w:iCs/>
          <w:sz w:val="22"/>
          <w:szCs w:val="22"/>
          <w:lang w:val="en-GB" w:eastAsia="zh-CN"/>
        </w:rPr>
        <w:t>Approve annual project work plans and budgets, at the proposal of the Project Manager</w:t>
      </w:r>
      <w:r w:rsidR="00503833" w:rsidRPr="008A2D9C">
        <w:rPr>
          <w:rFonts w:ascii="Arial" w:hAnsi="Arial" w:cs="Arial"/>
          <w:iCs/>
          <w:sz w:val="22"/>
          <w:szCs w:val="22"/>
          <w:lang w:val="en-GB" w:eastAsia="zh-CN"/>
        </w:rPr>
        <w:t>.</w:t>
      </w:r>
    </w:p>
    <w:p w14:paraId="673E3C4F" w14:textId="77777777" w:rsidR="00D42863" w:rsidRPr="008A2D9C" w:rsidRDefault="00D42863" w:rsidP="00F25E4A">
      <w:pPr>
        <w:pStyle w:val="ListParagraph"/>
        <w:numPr>
          <w:ilvl w:val="0"/>
          <w:numId w:val="18"/>
        </w:numPr>
        <w:contextualSpacing/>
        <w:rPr>
          <w:rFonts w:ascii="Arial" w:hAnsi="Arial" w:cs="Arial"/>
          <w:iCs/>
          <w:sz w:val="22"/>
          <w:szCs w:val="22"/>
          <w:lang w:val="en-GB" w:eastAsia="zh-CN"/>
        </w:rPr>
      </w:pPr>
      <w:r w:rsidRPr="008A2D9C">
        <w:rPr>
          <w:rFonts w:ascii="Arial" w:hAnsi="Arial" w:cs="Arial"/>
          <w:iCs/>
          <w:sz w:val="22"/>
          <w:szCs w:val="22"/>
          <w:lang w:val="en-GB" w:eastAsia="zh-CN"/>
        </w:rPr>
        <w:t>Approve any major changes in project plans or programmes</w:t>
      </w:r>
      <w:r w:rsidR="00503833" w:rsidRPr="008A2D9C">
        <w:rPr>
          <w:rFonts w:ascii="Arial" w:hAnsi="Arial" w:cs="Arial"/>
          <w:iCs/>
          <w:sz w:val="22"/>
          <w:szCs w:val="22"/>
          <w:lang w:val="en-GB" w:eastAsia="zh-CN"/>
        </w:rPr>
        <w:t>.</w:t>
      </w:r>
    </w:p>
    <w:p w14:paraId="599CA320" w14:textId="77777777" w:rsidR="00D42863" w:rsidRPr="008A2D9C" w:rsidRDefault="00D42863" w:rsidP="00F25E4A">
      <w:pPr>
        <w:pStyle w:val="ListParagraph"/>
        <w:numPr>
          <w:ilvl w:val="0"/>
          <w:numId w:val="18"/>
        </w:numPr>
        <w:contextualSpacing/>
        <w:rPr>
          <w:rFonts w:ascii="Arial" w:hAnsi="Arial" w:cs="Arial"/>
          <w:iCs/>
          <w:sz w:val="22"/>
          <w:szCs w:val="22"/>
          <w:lang w:val="en-GB" w:eastAsia="zh-CN"/>
        </w:rPr>
      </w:pPr>
      <w:r w:rsidRPr="008A2D9C">
        <w:rPr>
          <w:rFonts w:ascii="Arial" w:hAnsi="Arial" w:cs="Arial"/>
          <w:iCs/>
          <w:sz w:val="22"/>
          <w:szCs w:val="22"/>
          <w:lang w:val="en-GB" w:eastAsia="zh-CN"/>
        </w:rPr>
        <w:t>Oversee monitoring, evaluation and reporting in line with GEF requirements</w:t>
      </w:r>
      <w:r w:rsidR="00503833" w:rsidRPr="008A2D9C">
        <w:rPr>
          <w:rFonts w:ascii="Arial" w:hAnsi="Arial" w:cs="Arial"/>
          <w:iCs/>
          <w:sz w:val="22"/>
          <w:szCs w:val="22"/>
          <w:lang w:val="en-GB" w:eastAsia="zh-CN"/>
        </w:rPr>
        <w:t>.</w:t>
      </w:r>
    </w:p>
    <w:p w14:paraId="692AE933" w14:textId="77777777" w:rsidR="00D42863" w:rsidRPr="008A2D9C" w:rsidRDefault="00D42863" w:rsidP="00F25E4A">
      <w:pPr>
        <w:pStyle w:val="ListParagraph"/>
        <w:numPr>
          <w:ilvl w:val="0"/>
          <w:numId w:val="18"/>
        </w:numPr>
        <w:contextualSpacing/>
        <w:rPr>
          <w:rFonts w:ascii="Arial" w:hAnsi="Arial" w:cs="Arial"/>
          <w:iCs/>
          <w:sz w:val="22"/>
          <w:szCs w:val="22"/>
          <w:lang w:val="en-GB" w:eastAsia="zh-CN"/>
        </w:rPr>
      </w:pPr>
      <w:r w:rsidRPr="008A2D9C">
        <w:rPr>
          <w:rFonts w:ascii="Arial" w:hAnsi="Arial" w:cs="Arial"/>
          <w:iCs/>
          <w:sz w:val="22"/>
          <w:szCs w:val="22"/>
          <w:lang w:val="en-GB" w:eastAsia="zh-CN"/>
        </w:rPr>
        <w:t>Ensure commitment of human resources to support project implementation, arbitrating any issues within the project</w:t>
      </w:r>
      <w:r w:rsidR="00503833" w:rsidRPr="008A2D9C">
        <w:rPr>
          <w:rFonts w:ascii="Arial" w:hAnsi="Arial" w:cs="Arial"/>
          <w:iCs/>
          <w:sz w:val="22"/>
          <w:szCs w:val="22"/>
          <w:lang w:val="en-GB" w:eastAsia="zh-CN"/>
        </w:rPr>
        <w:t>.</w:t>
      </w:r>
    </w:p>
    <w:p w14:paraId="2E413CEB" w14:textId="77777777" w:rsidR="00E804CD" w:rsidRPr="008A2D9C" w:rsidRDefault="00503833" w:rsidP="00F25E4A">
      <w:pPr>
        <w:pStyle w:val="ListParagraph"/>
        <w:numPr>
          <w:ilvl w:val="0"/>
          <w:numId w:val="18"/>
        </w:numPr>
        <w:contextualSpacing/>
        <w:rPr>
          <w:rFonts w:ascii="Arial" w:hAnsi="Arial" w:cs="Arial"/>
          <w:iCs/>
          <w:sz w:val="22"/>
          <w:szCs w:val="22"/>
          <w:lang w:val="en-GB" w:eastAsia="zh-CN"/>
        </w:rPr>
      </w:pPr>
      <w:r w:rsidRPr="008A2D9C">
        <w:rPr>
          <w:rFonts w:ascii="Arial" w:hAnsi="Arial" w:cs="Arial"/>
          <w:iCs/>
          <w:sz w:val="22"/>
          <w:szCs w:val="22"/>
          <w:lang w:val="en-GB" w:eastAsia="zh-CN"/>
        </w:rPr>
        <w:t>Ensure a continued cohesion between the project and the mandate of the MoLWE.</w:t>
      </w:r>
    </w:p>
    <w:p w14:paraId="17CAD2B9" w14:textId="77777777" w:rsidR="009B596A" w:rsidRPr="008A2D9C" w:rsidRDefault="00901510" w:rsidP="00F25E4A">
      <w:pPr>
        <w:pStyle w:val="ListParagraph"/>
        <w:numPr>
          <w:ilvl w:val="0"/>
          <w:numId w:val="18"/>
        </w:numPr>
        <w:contextualSpacing/>
        <w:rPr>
          <w:rFonts w:ascii="Arial" w:hAnsi="Arial" w:cs="Arial"/>
          <w:iCs/>
          <w:sz w:val="22"/>
          <w:szCs w:val="22"/>
          <w:lang w:val="en-GB" w:eastAsia="zh-CN"/>
        </w:rPr>
      </w:pPr>
      <w:r w:rsidRPr="008A2D9C">
        <w:rPr>
          <w:rFonts w:ascii="Arial" w:hAnsi="Arial" w:cs="Arial"/>
          <w:iCs/>
          <w:sz w:val="22"/>
          <w:szCs w:val="22"/>
          <w:lang w:val="en-GB" w:eastAsia="zh-CN"/>
        </w:rPr>
        <w:t xml:space="preserve">provide additional linkages and interactions with high-level policy components within the </w:t>
      </w:r>
      <w:r w:rsidR="002A1302" w:rsidRPr="008A2D9C">
        <w:rPr>
          <w:rFonts w:ascii="Arial" w:hAnsi="Arial" w:cs="Arial"/>
          <w:iCs/>
          <w:sz w:val="22"/>
          <w:szCs w:val="22"/>
          <w:lang w:val="en-GB" w:eastAsia="zh-CN"/>
        </w:rPr>
        <w:t>g</w:t>
      </w:r>
      <w:r w:rsidRPr="008A2D9C">
        <w:rPr>
          <w:rFonts w:ascii="Arial" w:hAnsi="Arial" w:cs="Arial"/>
          <w:iCs/>
          <w:sz w:val="22"/>
          <w:szCs w:val="22"/>
          <w:lang w:val="en-GB" w:eastAsia="zh-CN"/>
        </w:rPr>
        <w:t>overnment</w:t>
      </w:r>
      <w:r w:rsidR="002A1302" w:rsidRPr="008A2D9C">
        <w:rPr>
          <w:rFonts w:ascii="Arial" w:hAnsi="Arial" w:cs="Arial"/>
          <w:iCs/>
          <w:sz w:val="22"/>
          <w:szCs w:val="22"/>
          <w:lang w:val="en-GB" w:eastAsia="zh-CN"/>
        </w:rPr>
        <w:t>.</w:t>
      </w:r>
    </w:p>
    <w:p w14:paraId="5B02C465" w14:textId="77777777" w:rsidR="00D42863" w:rsidRPr="008A2D9C" w:rsidRDefault="00D42863" w:rsidP="00F25E4A">
      <w:pPr>
        <w:pStyle w:val="ListParagraph"/>
        <w:numPr>
          <w:ilvl w:val="0"/>
          <w:numId w:val="18"/>
        </w:numPr>
        <w:contextualSpacing/>
        <w:rPr>
          <w:rFonts w:ascii="Arial" w:hAnsi="Arial" w:cs="Arial"/>
          <w:iCs/>
          <w:sz w:val="22"/>
          <w:szCs w:val="22"/>
          <w:lang w:val="en-GB" w:eastAsia="zh-CN"/>
        </w:rPr>
      </w:pPr>
      <w:r w:rsidRPr="008A2D9C">
        <w:rPr>
          <w:rFonts w:ascii="Arial" w:hAnsi="Arial" w:cs="Arial"/>
          <w:iCs/>
          <w:sz w:val="22"/>
          <w:szCs w:val="22"/>
          <w:lang w:val="en-GB" w:eastAsia="zh-CN"/>
        </w:rPr>
        <w:t>Negotiate solutions between the project and any parties beyond the scope of the project</w:t>
      </w:r>
      <w:r w:rsidR="00503833" w:rsidRPr="008A2D9C">
        <w:rPr>
          <w:rFonts w:ascii="Arial" w:hAnsi="Arial" w:cs="Arial"/>
          <w:iCs/>
          <w:sz w:val="22"/>
          <w:szCs w:val="22"/>
          <w:lang w:val="en-GB" w:eastAsia="zh-CN"/>
        </w:rPr>
        <w:t>.</w:t>
      </w:r>
    </w:p>
    <w:p w14:paraId="14353195" w14:textId="77777777" w:rsidR="00D42863" w:rsidRPr="008A2D9C" w:rsidRDefault="00D42863" w:rsidP="00F25E4A">
      <w:pPr>
        <w:pStyle w:val="ListParagraph"/>
        <w:numPr>
          <w:ilvl w:val="0"/>
          <w:numId w:val="18"/>
        </w:numPr>
        <w:contextualSpacing/>
        <w:rPr>
          <w:rFonts w:ascii="Arial" w:hAnsi="Arial" w:cs="Arial"/>
          <w:iCs/>
          <w:sz w:val="22"/>
          <w:szCs w:val="22"/>
          <w:lang w:val="en-GB" w:eastAsia="zh-CN"/>
        </w:rPr>
      </w:pPr>
      <w:r w:rsidRPr="008A2D9C">
        <w:rPr>
          <w:rFonts w:ascii="Arial" w:hAnsi="Arial" w:cs="Arial"/>
          <w:iCs/>
          <w:sz w:val="22"/>
          <w:szCs w:val="22"/>
          <w:lang w:val="en-GB" w:eastAsia="zh-CN"/>
        </w:rPr>
        <w:t>Ensure that UNDP Social and Environmental Safeguards Policy is applied throughout project implementation and address related grievances as necessary.</w:t>
      </w:r>
    </w:p>
    <w:p w14:paraId="57BBE144" w14:textId="77777777" w:rsidR="001C5B76" w:rsidRPr="008A2D9C" w:rsidRDefault="001C5B76" w:rsidP="001C5B76">
      <w:pPr>
        <w:pStyle w:val="ListParagraph"/>
        <w:ind w:left="0"/>
        <w:contextualSpacing/>
        <w:rPr>
          <w:rFonts w:ascii="Arial" w:hAnsi="Arial" w:cs="Arial"/>
          <w:iCs/>
          <w:sz w:val="22"/>
          <w:szCs w:val="22"/>
          <w:lang w:val="en-GB" w:eastAsia="zh-CN"/>
        </w:rPr>
      </w:pPr>
    </w:p>
    <w:p w14:paraId="5DBDDA1F" w14:textId="77777777" w:rsidR="00D42863" w:rsidRPr="008A2D9C" w:rsidRDefault="00D42863" w:rsidP="00D42863">
      <w:pPr>
        <w:rPr>
          <w:rFonts w:cs="Arial"/>
          <w:iCs/>
          <w:szCs w:val="22"/>
          <w:lang w:val="en-GB" w:eastAsia="zh-CN"/>
        </w:rPr>
      </w:pPr>
      <w:r w:rsidRPr="008A2D9C">
        <w:rPr>
          <w:rFonts w:cs="Arial"/>
          <w:iCs/>
          <w:szCs w:val="22"/>
          <w:lang w:val="en-GB" w:eastAsia="zh-CN"/>
        </w:rPr>
        <w:t xml:space="preserve">These terms of reference will be finalized during the Project Inception Workshop. </w:t>
      </w:r>
    </w:p>
    <w:p w14:paraId="5765D118" w14:textId="77777777" w:rsidR="00D42863" w:rsidRPr="008A2D9C" w:rsidRDefault="00D42863" w:rsidP="00D42863">
      <w:pPr>
        <w:rPr>
          <w:rFonts w:cs="Arial"/>
          <w:b/>
          <w:iCs/>
          <w:szCs w:val="22"/>
          <w:lang w:val="en-GB" w:eastAsia="zh-CN"/>
        </w:rPr>
      </w:pPr>
    </w:p>
    <w:p w14:paraId="78136CE4" w14:textId="77777777" w:rsidR="00D42863" w:rsidRPr="008A2D9C" w:rsidRDefault="00D42863" w:rsidP="00D42863">
      <w:pPr>
        <w:rPr>
          <w:rFonts w:cs="Arial"/>
          <w:b/>
          <w:iCs/>
          <w:szCs w:val="22"/>
          <w:lang w:val="en-GB" w:eastAsia="zh-CN"/>
        </w:rPr>
      </w:pPr>
    </w:p>
    <w:p w14:paraId="1C456B9B" w14:textId="77777777" w:rsidR="00D42863" w:rsidRPr="008A2D9C" w:rsidRDefault="006F7674" w:rsidP="00D42863">
      <w:pPr>
        <w:rPr>
          <w:rFonts w:cs="Arial"/>
          <w:b/>
          <w:iCs/>
          <w:szCs w:val="22"/>
          <w:lang w:val="en-GB" w:eastAsia="zh-CN"/>
        </w:rPr>
      </w:pPr>
      <w:bookmarkStart w:id="58" w:name="_Toc404634831"/>
      <w:r w:rsidRPr="008A2D9C">
        <w:rPr>
          <w:rFonts w:cs="Arial"/>
          <w:b/>
          <w:iCs/>
          <w:szCs w:val="22"/>
          <w:lang w:val="en-GB" w:eastAsia="zh-CN"/>
        </w:rPr>
        <w:t xml:space="preserve">Terms of Reference for </w:t>
      </w:r>
      <w:r w:rsidR="00D42863" w:rsidRPr="008A2D9C">
        <w:rPr>
          <w:rFonts w:cs="Arial"/>
          <w:b/>
          <w:iCs/>
          <w:szCs w:val="22"/>
          <w:lang w:val="en-GB" w:eastAsia="zh-CN"/>
        </w:rPr>
        <w:t xml:space="preserve">Project </w:t>
      </w:r>
      <w:bookmarkEnd w:id="58"/>
      <w:r w:rsidR="009A049B" w:rsidRPr="008A2D9C">
        <w:rPr>
          <w:rFonts w:cs="Arial"/>
          <w:b/>
          <w:iCs/>
          <w:szCs w:val="22"/>
          <w:lang w:val="en-GB" w:eastAsia="zh-CN"/>
        </w:rPr>
        <w:t xml:space="preserve">Coordinator </w:t>
      </w:r>
      <w:r w:rsidRPr="008A2D9C">
        <w:rPr>
          <w:rFonts w:cs="Arial"/>
          <w:b/>
          <w:iCs/>
          <w:szCs w:val="22"/>
          <w:lang w:val="en-GB" w:eastAsia="zh-CN"/>
        </w:rPr>
        <w:t xml:space="preserve">(PC) </w:t>
      </w:r>
    </w:p>
    <w:p w14:paraId="2E3DC7B1" w14:textId="77777777" w:rsidR="006F7674" w:rsidRPr="008A2D9C" w:rsidRDefault="006F7674" w:rsidP="00D42863">
      <w:pPr>
        <w:rPr>
          <w:rFonts w:cs="Arial"/>
          <w:b/>
          <w:iCs/>
          <w:szCs w:val="22"/>
          <w:lang w:val="en-GB" w:eastAsia="zh-CN"/>
        </w:rPr>
      </w:pPr>
    </w:p>
    <w:p w14:paraId="1322957D" w14:textId="77777777" w:rsidR="00D42863" w:rsidRPr="008A2D9C" w:rsidRDefault="000145C2" w:rsidP="00D42863">
      <w:pPr>
        <w:rPr>
          <w:rFonts w:cs="Arial"/>
          <w:i/>
          <w:szCs w:val="22"/>
          <w:lang w:val="en-GB" w:eastAsia="zh-CN"/>
        </w:rPr>
      </w:pPr>
      <w:r w:rsidRPr="008A2D9C">
        <w:rPr>
          <w:rFonts w:cs="Arial"/>
          <w:i/>
          <w:szCs w:val="22"/>
          <w:lang w:val="en-GB" w:eastAsia="zh-CN"/>
        </w:rPr>
        <w:t xml:space="preserve">Scope of </w:t>
      </w:r>
      <w:r w:rsidR="001A2454" w:rsidRPr="008A2D9C">
        <w:rPr>
          <w:rFonts w:cs="Arial"/>
          <w:i/>
          <w:szCs w:val="22"/>
          <w:lang w:val="en-GB" w:eastAsia="zh-CN"/>
        </w:rPr>
        <w:t>w</w:t>
      </w:r>
      <w:r w:rsidRPr="008A2D9C">
        <w:rPr>
          <w:rFonts w:cs="Arial"/>
          <w:i/>
          <w:szCs w:val="22"/>
          <w:lang w:val="en-GB" w:eastAsia="zh-CN"/>
        </w:rPr>
        <w:t>ork</w:t>
      </w:r>
    </w:p>
    <w:p w14:paraId="30CD9B20" w14:textId="77777777" w:rsidR="00302056" w:rsidRPr="008A2D9C" w:rsidRDefault="00D42863" w:rsidP="00D42863">
      <w:pPr>
        <w:rPr>
          <w:rFonts w:cs="Arial"/>
          <w:szCs w:val="22"/>
          <w:lang w:val="en-GB" w:eastAsia="zh-CN"/>
        </w:rPr>
      </w:pPr>
      <w:r w:rsidRPr="008A2D9C">
        <w:rPr>
          <w:rFonts w:cs="Arial"/>
          <w:szCs w:val="22"/>
          <w:lang w:val="en-GB" w:eastAsia="zh-CN"/>
        </w:rPr>
        <w:t xml:space="preserve">The Project </w:t>
      </w:r>
      <w:r w:rsidR="003C6D4C" w:rsidRPr="008A2D9C">
        <w:rPr>
          <w:rFonts w:cs="Arial"/>
          <w:szCs w:val="22"/>
          <w:lang w:val="en-GB" w:eastAsia="zh-CN"/>
        </w:rPr>
        <w:t>Coordinator</w:t>
      </w:r>
      <w:r w:rsidRPr="008A2D9C">
        <w:rPr>
          <w:rFonts w:cs="Arial"/>
          <w:szCs w:val="22"/>
          <w:lang w:val="en-GB" w:eastAsia="zh-CN"/>
        </w:rPr>
        <w:t xml:space="preserve"> will be locally recruited </w:t>
      </w:r>
      <w:r w:rsidR="00661388" w:rsidRPr="008A2D9C">
        <w:rPr>
          <w:rFonts w:cs="Arial"/>
          <w:szCs w:val="22"/>
          <w:lang w:val="en-GB" w:eastAsia="zh-CN"/>
        </w:rPr>
        <w:t xml:space="preserve">by MoLWE </w:t>
      </w:r>
      <w:r w:rsidRPr="008A2D9C">
        <w:rPr>
          <w:rFonts w:cs="Arial"/>
          <w:szCs w:val="22"/>
          <w:lang w:val="en-GB" w:eastAsia="zh-CN"/>
        </w:rPr>
        <w:t>following UNDP procedure, with input to the selection process from the Project partners. The P</w:t>
      </w:r>
      <w:r w:rsidR="005A3C6B" w:rsidRPr="008A2D9C">
        <w:rPr>
          <w:rFonts w:cs="Arial"/>
          <w:szCs w:val="22"/>
          <w:lang w:val="en-GB" w:eastAsia="zh-CN"/>
        </w:rPr>
        <w:t>C</w:t>
      </w:r>
      <w:r w:rsidRPr="008A2D9C">
        <w:rPr>
          <w:rFonts w:cs="Arial"/>
          <w:szCs w:val="22"/>
          <w:lang w:val="en-GB" w:eastAsia="zh-CN"/>
        </w:rPr>
        <w:t xml:space="preserve"> will </w:t>
      </w:r>
      <w:r w:rsidR="00302056" w:rsidRPr="008A2D9C">
        <w:rPr>
          <w:rFonts w:cs="Arial"/>
          <w:szCs w:val="22"/>
          <w:lang w:val="en-GB" w:eastAsia="zh-CN"/>
        </w:rPr>
        <w:t>coordinate</w:t>
      </w:r>
      <w:r w:rsidR="000145C2" w:rsidRPr="008A2D9C">
        <w:rPr>
          <w:rFonts w:cs="Arial"/>
          <w:szCs w:val="22"/>
          <w:lang w:val="en-GB" w:eastAsia="zh-CN"/>
        </w:rPr>
        <w:t xml:space="preserve">the implementation of GEFTF resources. He/she will be accountable for inter alia: i) </w:t>
      </w:r>
      <w:r w:rsidR="00AC5130" w:rsidRPr="008A2D9C">
        <w:rPr>
          <w:rFonts w:cs="Arial"/>
          <w:szCs w:val="22"/>
          <w:lang w:val="en-GB" w:eastAsia="zh-CN"/>
        </w:rPr>
        <w:t xml:space="preserve">the mobilisation of all project inputs; ii) supervision over project staff, consultants and sub-contractors; iii) </w:t>
      </w:r>
      <w:r w:rsidR="000145C2" w:rsidRPr="008A2D9C">
        <w:rPr>
          <w:rFonts w:cs="Arial"/>
          <w:szCs w:val="22"/>
          <w:lang w:val="en-GB" w:eastAsia="zh-CN"/>
        </w:rPr>
        <w:t>the quality, timeliness and effectiveness of the interventions carried out; and ii) the use of project funds.The P</w:t>
      </w:r>
      <w:r w:rsidR="00425F9D" w:rsidRPr="008A2D9C">
        <w:rPr>
          <w:rFonts w:cs="Arial"/>
          <w:szCs w:val="22"/>
          <w:lang w:val="en-GB" w:eastAsia="zh-CN"/>
        </w:rPr>
        <w:t>C</w:t>
      </w:r>
      <w:r w:rsidR="000145C2" w:rsidRPr="008A2D9C">
        <w:rPr>
          <w:rFonts w:cs="Arial"/>
          <w:szCs w:val="22"/>
          <w:lang w:val="en-GB" w:eastAsia="zh-CN"/>
        </w:rPr>
        <w:t xml:space="preserve"> will report to the NSC</w:t>
      </w:r>
      <w:r w:rsidR="00AC5130" w:rsidRPr="008A2D9C">
        <w:rPr>
          <w:rFonts w:cs="Arial"/>
          <w:szCs w:val="22"/>
          <w:lang w:val="en-GB" w:eastAsia="zh-CN"/>
        </w:rPr>
        <w:t>, in close consultation with the assigned UNDP Programme Manager for all of the Project’s substantive and administrative issues. The PC will also perform a liaison role with the government, UNDP and other UN agencies,</w:t>
      </w:r>
      <w:r w:rsidR="006C400A" w:rsidRPr="008A2D9C">
        <w:rPr>
          <w:rFonts w:cs="Arial"/>
          <w:szCs w:val="22"/>
          <w:lang w:val="en-GB" w:eastAsia="zh-CN"/>
        </w:rPr>
        <w:t xml:space="preserve"> and</w:t>
      </w:r>
      <w:r w:rsidR="00AC5130" w:rsidRPr="008A2D9C">
        <w:rPr>
          <w:rFonts w:cs="Arial"/>
          <w:szCs w:val="22"/>
          <w:lang w:val="en-GB" w:eastAsia="zh-CN"/>
        </w:rPr>
        <w:t xml:space="preserve"> project partner</w:t>
      </w:r>
      <w:r w:rsidR="006C400A" w:rsidRPr="008A2D9C">
        <w:rPr>
          <w:rFonts w:cs="Arial"/>
          <w:szCs w:val="22"/>
          <w:lang w:val="en-GB" w:eastAsia="zh-CN"/>
        </w:rPr>
        <w:t>s</w:t>
      </w:r>
      <w:r w:rsidR="00AC5130" w:rsidRPr="008A2D9C">
        <w:rPr>
          <w:rFonts w:cs="Arial"/>
          <w:szCs w:val="22"/>
          <w:lang w:val="en-GB" w:eastAsia="zh-CN"/>
        </w:rPr>
        <w:t xml:space="preserve">. </w:t>
      </w:r>
    </w:p>
    <w:p w14:paraId="5AC4F5BD" w14:textId="77777777" w:rsidR="00D42863" w:rsidRPr="008A2D9C" w:rsidRDefault="00D42863" w:rsidP="00D42863">
      <w:pPr>
        <w:rPr>
          <w:rFonts w:cs="Arial"/>
          <w:szCs w:val="22"/>
          <w:lang w:val="en-GB" w:eastAsia="zh-CN"/>
        </w:rPr>
      </w:pPr>
      <w:r w:rsidRPr="008A2D9C">
        <w:rPr>
          <w:rFonts w:cs="Arial"/>
          <w:szCs w:val="22"/>
          <w:lang w:val="en-GB" w:eastAsia="zh-CN"/>
        </w:rPr>
        <w:tab/>
      </w:r>
    </w:p>
    <w:p w14:paraId="511428B4" w14:textId="77777777" w:rsidR="00D42863" w:rsidRPr="008A2D9C" w:rsidRDefault="00D42863" w:rsidP="00D42863">
      <w:pPr>
        <w:rPr>
          <w:rFonts w:cs="Arial"/>
          <w:i/>
          <w:szCs w:val="22"/>
          <w:lang w:val="en-GB" w:eastAsia="zh-CN"/>
        </w:rPr>
      </w:pPr>
      <w:r w:rsidRPr="008A2D9C">
        <w:rPr>
          <w:rFonts w:cs="Arial"/>
          <w:i/>
          <w:szCs w:val="22"/>
          <w:lang w:val="en-GB" w:eastAsia="zh-CN"/>
        </w:rPr>
        <w:t xml:space="preserve">Duties and </w:t>
      </w:r>
      <w:r w:rsidR="001A2454" w:rsidRPr="008A2D9C">
        <w:rPr>
          <w:rFonts w:cs="Arial"/>
          <w:i/>
          <w:szCs w:val="22"/>
          <w:lang w:val="en-GB" w:eastAsia="zh-CN"/>
        </w:rPr>
        <w:t>r</w:t>
      </w:r>
      <w:r w:rsidRPr="008A2D9C">
        <w:rPr>
          <w:rFonts w:cs="Arial"/>
          <w:i/>
          <w:szCs w:val="22"/>
          <w:lang w:val="en-GB" w:eastAsia="zh-CN"/>
        </w:rPr>
        <w:t>esponsibilities</w:t>
      </w:r>
    </w:p>
    <w:p w14:paraId="0D6A6174" w14:textId="77777777" w:rsidR="002A7CFD" w:rsidRPr="008A2D9C" w:rsidRDefault="002A7CFD" w:rsidP="00F25E4A">
      <w:pPr>
        <w:numPr>
          <w:ilvl w:val="0"/>
          <w:numId w:val="17"/>
        </w:numPr>
        <w:jc w:val="left"/>
        <w:rPr>
          <w:rFonts w:cs="Arial"/>
          <w:szCs w:val="22"/>
          <w:lang w:val="en-GB" w:eastAsia="zh-CN"/>
        </w:rPr>
      </w:pPr>
      <w:r w:rsidRPr="008A2D9C">
        <w:rPr>
          <w:rFonts w:cs="Arial"/>
          <w:szCs w:val="22"/>
          <w:lang w:val="en-GB" w:eastAsia="zh-CN"/>
        </w:rPr>
        <w:t xml:space="preserve">Head the Project </w:t>
      </w:r>
      <w:r w:rsidR="00A77E68" w:rsidRPr="008A2D9C">
        <w:rPr>
          <w:rFonts w:cs="Arial"/>
          <w:szCs w:val="22"/>
          <w:lang w:val="en-GB" w:eastAsia="zh-CN"/>
        </w:rPr>
        <w:t>Management</w:t>
      </w:r>
      <w:r w:rsidRPr="008A2D9C">
        <w:rPr>
          <w:rFonts w:cs="Arial"/>
          <w:szCs w:val="22"/>
          <w:lang w:val="en-GB" w:eastAsia="zh-CN"/>
        </w:rPr>
        <w:t xml:space="preserve"> Unit (PMU)</w:t>
      </w:r>
      <w:r w:rsidR="0044686C" w:rsidRPr="008A2D9C">
        <w:rPr>
          <w:rFonts w:cs="Arial"/>
          <w:szCs w:val="22"/>
          <w:lang w:val="en-GB" w:eastAsia="zh-CN"/>
        </w:rPr>
        <w:t>.</w:t>
      </w:r>
    </w:p>
    <w:p w14:paraId="45294D5F" w14:textId="77777777" w:rsidR="00D42863" w:rsidRPr="008A2D9C" w:rsidRDefault="00D42863" w:rsidP="00F25E4A">
      <w:pPr>
        <w:numPr>
          <w:ilvl w:val="0"/>
          <w:numId w:val="17"/>
        </w:numPr>
        <w:jc w:val="left"/>
        <w:rPr>
          <w:rFonts w:cs="Arial"/>
          <w:szCs w:val="22"/>
          <w:lang w:val="en-GB" w:eastAsia="zh-CN"/>
        </w:rPr>
      </w:pPr>
      <w:r w:rsidRPr="008A2D9C">
        <w:rPr>
          <w:rFonts w:cs="Arial"/>
          <w:szCs w:val="22"/>
          <w:lang w:val="en-GB" w:eastAsia="zh-CN"/>
        </w:rPr>
        <w:t>Plan the activities of the project and monitor progress against the approved work-plan.</w:t>
      </w:r>
    </w:p>
    <w:p w14:paraId="5C8A121F"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 xml:space="preserve">Supervise and coordinate the production of project outputs, as per the project document in a timely and </w:t>
      </w:r>
      <w:r w:rsidR="00721A74" w:rsidRPr="008A2D9C">
        <w:rPr>
          <w:rFonts w:cs="Arial"/>
          <w:szCs w:val="22"/>
          <w:lang w:val="en-GB" w:eastAsia="zh-CN"/>
        </w:rPr>
        <w:t>high-quality</w:t>
      </w:r>
      <w:r w:rsidR="00A77E68" w:rsidRPr="008A2D9C">
        <w:rPr>
          <w:rFonts w:cs="Arial"/>
          <w:szCs w:val="22"/>
          <w:lang w:val="en-GB" w:eastAsia="zh-CN"/>
        </w:rPr>
        <w:t>manner</w:t>
      </w:r>
      <w:r w:rsidRPr="008A2D9C">
        <w:rPr>
          <w:rFonts w:cs="Arial"/>
          <w:szCs w:val="22"/>
          <w:lang w:val="en-GB" w:eastAsia="zh-CN"/>
        </w:rPr>
        <w:t>.</w:t>
      </w:r>
    </w:p>
    <w:p w14:paraId="37E61C95"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Coordinate all project inputs and ensure that they are adhere to UNDP procedures for nationally executed projects.</w:t>
      </w:r>
    </w:p>
    <w:p w14:paraId="11E35A7F"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Supervise and coordinate the work of all project staff, consultants and sub-contractors ensuring timing and quality of outputs.</w:t>
      </w:r>
    </w:p>
    <w:p w14:paraId="5A136FDC"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Coordinate the recruitment and selection of project personnel, consultants and sub-contracts, including drafting terms of reference and work specifications and overseeing all contractors’ work.</w:t>
      </w:r>
    </w:p>
    <w:p w14:paraId="36B72DD4"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Manage requests for the provision of financial resources by UNDP, through advance of funds, direct payments, or reimbursement using the UNDP provided format.</w:t>
      </w:r>
    </w:p>
    <w:p w14:paraId="2C65EEDD"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 xml:space="preserve">Prepare, revise and submit project work and financial plans, as required by </w:t>
      </w:r>
      <w:r w:rsidR="00800490" w:rsidRPr="008A2D9C">
        <w:rPr>
          <w:rFonts w:cs="Arial"/>
          <w:szCs w:val="22"/>
          <w:lang w:val="en-GB" w:eastAsia="zh-CN"/>
        </w:rPr>
        <w:t>NSC</w:t>
      </w:r>
      <w:r w:rsidRPr="008A2D9C">
        <w:rPr>
          <w:rFonts w:cs="Arial"/>
          <w:szCs w:val="22"/>
          <w:lang w:val="en-GB" w:eastAsia="zh-CN"/>
        </w:rPr>
        <w:t xml:space="preserve"> and UNDP. </w:t>
      </w:r>
    </w:p>
    <w:p w14:paraId="5D896DC0"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Monitor financial resources and accounting to ensure accuracy and reliability of financial reports, submitted on a quarterly basis.</w:t>
      </w:r>
    </w:p>
    <w:p w14:paraId="7C4433F1"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Manage and monitor the project risks initially identified and submit new risks to the project board for consideration and decision on possible actions if required; update the status of these risks by maintaining the project risks log.</w:t>
      </w:r>
    </w:p>
    <w:p w14:paraId="5F89928B"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 xml:space="preserve">Liaise with UNDP, </w:t>
      </w:r>
      <w:r w:rsidR="00800490" w:rsidRPr="008A2D9C">
        <w:rPr>
          <w:rFonts w:cs="Arial"/>
          <w:szCs w:val="22"/>
          <w:lang w:val="en-GB" w:eastAsia="zh-CN"/>
        </w:rPr>
        <w:t>NSC</w:t>
      </w:r>
      <w:r w:rsidRPr="008A2D9C">
        <w:rPr>
          <w:rFonts w:cs="Arial"/>
          <w:szCs w:val="22"/>
          <w:lang w:val="en-GB" w:eastAsia="zh-CN"/>
        </w:rPr>
        <w:t>, relevant government agencies, and all project partners for effective coordination of all project activities.</w:t>
      </w:r>
    </w:p>
    <w:p w14:paraId="3BC7D136"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Facilitate administrative support to subcontractors and training activities supported by the Project.</w:t>
      </w:r>
    </w:p>
    <w:p w14:paraId="7BB1E1F9"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Oversee and ensure timely submission of the Inception Report, Project Implementation Report, Technical reports, quarterly financial reports, and other reports as may be required by UNDP, GEF and other oversight agencies.</w:t>
      </w:r>
    </w:p>
    <w:p w14:paraId="72371A18"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Disseminate project reports and respond to queries from concerned stakeholders.</w:t>
      </w:r>
    </w:p>
    <w:p w14:paraId="46F108AC"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Report progress of project to the steering committees and ensure the fulfilment of PSC directives.</w:t>
      </w:r>
    </w:p>
    <w:p w14:paraId="27E6955D"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Oversee the exchange and sharing of experiences and lessons learned with relevant community based integrated conservation and development projects nationally and internationally.</w:t>
      </w:r>
    </w:p>
    <w:p w14:paraId="53FCD352"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Assist community groups, municipalities, staff, students and others with development of essential skills through training workshops and on the job training thereby increasing their institutional capabilities.</w:t>
      </w:r>
    </w:p>
    <w:p w14:paraId="2543D605"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36764081" w14:textId="77777777" w:rsidR="00D42863" w:rsidRPr="008A2D9C" w:rsidRDefault="00D42863" w:rsidP="00F25E4A">
      <w:pPr>
        <w:numPr>
          <w:ilvl w:val="0"/>
          <w:numId w:val="15"/>
        </w:numPr>
        <w:jc w:val="left"/>
        <w:rPr>
          <w:rFonts w:cs="Arial"/>
          <w:szCs w:val="22"/>
          <w:lang w:val="en-GB" w:eastAsia="zh-CN"/>
        </w:rPr>
      </w:pPr>
      <w:r w:rsidRPr="008A2D9C">
        <w:rPr>
          <w:rFonts w:cs="Arial"/>
          <w:szCs w:val="22"/>
          <w:lang w:val="en-GB" w:eastAsia="zh-CN"/>
        </w:rPr>
        <w:t>Carry regular, announced and unannounced inspections of all sites and the activities of the Project Implementation Units.</w:t>
      </w:r>
    </w:p>
    <w:p w14:paraId="719561A9" w14:textId="77777777" w:rsidR="002B1008" w:rsidRPr="008A2D9C" w:rsidRDefault="002B1008" w:rsidP="00F25E4A">
      <w:pPr>
        <w:numPr>
          <w:ilvl w:val="0"/>
          <w:numId w:val="15"/>
        </w:numPr>
        <w:jc w:val="left"/>
        <w:rPr>
          <w:rFonts w:cs="Arial"/>
          <w:szCs w:val="22"/>
          <w:lang w:val="en-GB" w:eastAsia="zh-CN"/>
        </w:rPr>
      </w:pPr>
      <w:r w:rsidRPr="008A2D9C">
        <w:rPr>
          <w:rFonts w:cs="Arial"/>
          <w:szCs w:val="22"/>
          <w:lang w:val="en-GB"/>
        </w:rPr>
        <w:t xml:space="preserve">Supervise, coordinate and facilitate the work of the Project Finance and Administrative Associate (PFAA) and the Project Technical Assistant to the Coordinator (PTA), field officers and the technical committee (including national and international experts). </w:t>
      </w:r>
    </w:p>
    <w:p w14:paraId="0AD09792" w14:textId="77777777" w:rsidR="00D42863" w:rsidRPr="008A2D9C" w:rsidRDefault="00D42863" w:rsidP="00D42863">
      <w:pPr>
        <w:rPr>
          <w:rFonts w:cs="Arial"/>
          <w:szCs w:val="22"/>
          <w:lang w:val="en-GB" w:eastAsia="zh-CN"/>
        </w:rPr>
      </w:pPr>
    </w:p>
    <w:p w14:paraId="7F536339" w14:textId="77777777" w:rsidR="00D42863" w:rsidRPr="008A2D9C" w:rsidRDefault="00D42863" w:rsidP="00D42863">
      <w:pPr>
        <w:rPr>
          <w:rFonts w:cs="Arial"/>
          <w:i/>
          <w:szCs w:val="22"/>
          <w:lang w:val="en-GB" w:eastAsia="zh-CN"/>
        </w:rPr>
      </w:pPr>
      <w:r w:rsidRPr="008A2D9C">
        <w:rPr>
          <w:rFonts w:cs="Arial"/>
          <w:i/>
          <w:szCs w:val="22"/>
          <w:lang w:val="en-GB" w:eastAsia="zh-CN"/>
        </w:rPr>
        <w:t xml:space="preserve">Required skills and expertise </w:t>
      </w:r>
    </w:p>
    <w:p w14:paraId="3D1281D6" w14:textId="77777777" w:rsidR="00D42863" w:rsidRPr="008A2D9C" w:rsidRDefault="00D42863" w:rsidP="00F25E4A">
      <w:pPr>
        <w:numPr>
          <w:ilvl w:val="0"/>
          <w:numId w:val="14"/>
        </w:numPr>
        <w:jc w:val="left"/>
        <w:rPr>
          <w:rFonts w:cs="Arial"/>
          <w:szCs w:val="22"/>
          <w:lang w:val="en-GB" w:eastAsia="zh-CN"/>
        </w:rPr>
      </w:pPr>
      <w:r w:rsidRPr="008A2D9C">
        <w:rPr>
          <w:rFonts w:cs="Arial"/>
          <w:szCs w:val="22"/>
          <w:lang w:val="en-GB" w:eastAsia="zh-CN"/>
        </w:rPr>
        <w:t>A university degree (MSc or PhD) in natural resource management</w:t>
      </w:r>
      <w:r w:rsidR="0044686C" w:rsidRPr="008A2D9C">
        <w:rPr>
          <w:rFonts w:cs="Arial"/>
          <w:szCs w:val="22"/>
          <w:lang w:val="en-GB" w:eastAsia="zh-CN"/>
        </w:rPr>
        <w:t>,</w:t>
      </w:r>
      <w:r w:rsidR="00721A74" w:rsidRPr="008A2D9C">
        <w:rPr>
          <w:rFonts w:cs="Arial"/>
          <w:szCs w:val="22"/>
          <w:lang w:val="en-GB" w:eastAsia="zh-CN"/>
        </w:rPr>
        <w:t>e</w:t>
      </w:r>
      <w:r w:rsidRPr="008A2D9C">
        <w:rPr>
          <w:rFonts w:cs="Arial"/>
          <w:szCs w:val="22"/>
          <w:lang w:val="en-GB" w:eastAsia="zh-CN"/>
        </w:rPr>
        <w:t>nvironmental sciences</w:t>
      </w:r>
      <w:r w:rsidR="00F46993" w:rsidRPr="008A2D9C">
        <w:rPr>
          <w:rFonts w:cs="Arial"/>
          <w:szCs w:val="22"/>
          <w:lang w:val="en-GB" w:eastAsia="zh-CN"/>
        </w:rPr>
        <w:t>, ecological restoration or closely related field</w:t>
      </w:r>
      <w:r w:rsidRPr="008A2D9C">
        <w:rPr>
          <w:rFonts w:cs="Arial"/>
          <w:szCs w:val="22"/>
          <w:lang w:val="en-GB" w:eastAsia="zh-CN"/>
        </w:rPr>
        <w:t>.</w:t>
      </w:r>
    </w:p>
    <w:p w14:paraId="0A0BB999" w14:textId="77777777" w:rsidR="00D42863" w:rsidRPr="008A2D9C" w:rsidRDefault="00D42863" w:rsidP="00F25E4A">
      <w:pPr>
        <w:numPr>
          <w:ilvl w:val="0"/>
          <w:numId w:val="14"/>
        </w:numPr>
        <w:jc w:val="left"/>
        <w:rPr>
          <w:rFonts w:cs="Arial"/>
          <w:szCs w:val="22"/>
          <w:lang w:val="en-GB" w:eastAsia="zh-CN"/>
        </w:rPr>
      </w:pPr>
      <w:r w:rsidRPr="008A2D9C">
        <w:rPr>
          <w:rFonts w:cs="Arial"/>
          <w:szCs w:val="22"/>
          <w:lang w:val="en-GB" w:eastAsia="zh-CN"/>
        </w:rPr>
        <w:t>At least 10 years of experience in natural resource management</w:t>
      </w:r>
      <w:r w:rsidR="00CA5A87" w:rsidRPr="008A2D9C">
        <w:rPr>
          <w:rFonts w:cs="Arial"/>
          <w:szCs w:val="22"/>
          <w:lang w:val="en-GB" w:eastAsia="zh-CN"/>
        </w:rPr>
        <w:t>, including a</w:t>
      </w:r>
      <w:r w:rsidRPr="008A2D9C">
        <w:rPr>
          <w:rFonts w:cs="Arial"/>
          <w:szCs w:val="22"/>
          <w:lang w:val="en-GB" w:eastAsia="zh-CN"/>
        </w:rPr>
        <w:t xml:space="preserve">t least </w:t>
      </w:r>
      <w:r w:rsidR="00CA5A87" w:rsidRPr="008A2D9C">
        <w:rPr>
          <w:rFonts w:cs="Arial"/>
          <w:szCs w:val="22"/>
          <w:lang w:val="en-GB" w:eastAsia="zh-CN"/>
        </w:rPr>
        <w:t>6</w:t>
      </w:r>
      <w:r w:rsidRPr="008A2D9C">
        <w:rPr>
          <w:rFonts w:cs="Arial"/>
          <w:szCs w:val="22"/>
          <w:lang w:val="en-GB" w:eastAsia="zh-CN"/>
        </w:rPr>
        <w:t xml:space="preserve"> years of demonstrable project/programme management experience</w:t>
      </w:r>
      <w:r w:rsidR="00F46993" w:rsidRPr="008A2D9C">
        <w:rPr>
          <w:rFonts w:cs="Arial"/>
          <w:szCs w:val="22"/>
          <w:lang w:val="en-GB" w:eastAsia="zh-CN"/>
        </w:rPr>
        <w:t xml:space="preserve"> in rel</w:t>
      </w:r>
      <w:r w:rsidR="004E7860" w:rsidRPr="008A2D9C">
        <w:rPr>
          <w:rFonts w:cs="Arial"/>
          <w:szCs w:val="22"/>
          <w:lang w:val="en-GB" w:eastAsia="zh-CN"/>
        </w:rPr>
        <w:t>evant sectors</w:t>
      </w:r>
      <w:r w:rsidRPr="008A2D9C">
        <w:rPr>
          <w:rFonts w:cs="Arial"/>
          <w:szCs w:val="22"/>
          <w:lang w:val="en-GB" w:eastAsia="zh-CN"/>
        </w:rPr>
        <w:t>.</w:t>
      </w:r>
    </w:p>
    <w:p w14:paraId="7EDBE7AA" w14:textId="77777777" w:rsidR="00993701" w:rsidRPr="008A2D9C" w:rsidRDefault="00993701" w:rsidP="00F25E4A">
      <w:pPr>
        <w:numPr>
          <w:ilvl w:val="0"/>
          <w:numId w:val="14"/>
        </w:numPr>
        <w:rPr>
          <w:rFonts w:cs="Arial"/>
          <w:szCs w:val="22"/>
          <w:lang w:val="en-GB"/>
        </w:rPr>
      </w:pPr>
      <w:r w:rsidRPr="008A2D9C">
        <w:rPr>
          <w:rFonts w:cs="Arial"/>
          <w:szCs w:val="22"/>
          <w:lang w:val="en-GB"/>
        </w:rPr>
        <w:t xml:space="preserve">Demonstrated solid knowledge of adaptation to climate change, ecological restoration and sustainable exploitation of natural resources. </w:t>
      </w:r>
    </w:p>
    <w:p w14:paraId="555350BA" w14:textId="77777777" w:rsidR="00993701" w:rsidRPr="008A2D9C" w:rsidRDefault="00993701" w:rsidP="00F25E4A">
      <w:pPr>
        <w:numPr>
          <w:ilvl w:val="0"/>
          <w:numId w:val="14"/>
        </w:numPr>
        <w:rPr>
          <w:rFonts w:cs="Arial"/>
          <w:szCs w:val="22"/>
          <w:lang w:val="en-GB"/>
        </w:rPr>
      </w:pPr>
      <w:r w:rsidRPr="008A2D9C">
        <w:rPr>
          <w:rFonts w:cs="Arial"/>
          <w:szCs w:val="22"/>
          <w:lang w:val="en-GB"/>
        </w:rPr>
        <w:t xml:space="preserve">Experience in the public participation development process associated with environment and sustainable development is an asset. </w:t>
      </w:r>
    </w:p>
    <w:p w14:paraId="784CE607" w14:textId="77777777" w:rsidR="00993701" w:rsidRPr="008A2D9C" w:rsidRDefault="00993701" w:rsidP="00F25E4A">
      <w:pPr>
        <w:numPr>
          <w:ilvl w:val="0"/>
          <w:numId w:val="14"/>
        </w:numPr>
        <w:rPr>
          <w:rFonts w:cs="Arial"/>
          <w:szCs w:val="22"/>
          <w:lang w:val="en-GB"/>
        </w:rPr>
      </w:pPr>
      <w:r w:rsidRPr="008A2D9C">
        <w:rPr>
          <w:rFonts w:cs="Arial"/>
          <w:szCs w:val="22"/>
          <w:lang w:val="en-GB"/>
        </w:rPr>
        <w:t xml:space="preserve">Experience in working and collaborating within governments is an asset as well as experience in GEF projects. </w:t>
      </w:r>
    </w:p>
    <w:p w14:paraId="3921A16A" w14:textId="77777777" w:rsidR="00D42863" w:rsidRPr="008A2D9C" w:rsidRDefault="00D42863" w:rsidP="00D42863">
      <w:pPr>
        <w:rPr>
          <w:rFonts w:cs="Arial"/>
          <w:szCs w:val="22"/>
          <w:u w:val="single"/>
          <w:lang w:val="en-GB" w:eastAsia="zh-CN"/>
        </w:rPr>
      </w:pPr>
    </w:p>
    <w:p w14:paraId="5A3A378C" w14:textId="77777777" w:rsidR="00D42863" w:rsidRPr="008A2D9C" w:rsidRDefault="00D42863" w:rsidP="00D42863">
      <w:pPr>
        <w:rPr>
          <w:rFonts w:cs="Arial"/>
          <w:i/>
          <w:szCs w:val="22"/>
          <w:lang w:val="en-GB" w:eastAsia="zh-CN"/>
        </w:rPr>
      </w:pPr>
      <w:r w:rsidRPr="008A2D9C">
        <w:rPr>
          <w:rFonts w:cs="Arial"/>
          <w:i/>
          <w:szCs w:val="22"/>
          <w:lang w:val="en-GB" w:eastAsia="zh-CN"/>
        </w:rPr>
        <w:t>Competencies</w:t>
      </w:r>
    </w:p>
    <w:p w14:paraId="0671E01D" w14:textId="77777777" w:rsidR="00D42863" w:rsidRPr="008A2D9C" w:rsidRDefault="00D42863" w:rsidP="00F25E4A">
      <w:pPr>
        <w:numPr>
          <w:ilvl w:val="0"/>
          <w:numId w:val="16"/>
        </w:numPr>
        <w:jc w:val="left"/>
        <w:rPr>
          <w:rFonts w:cs="Arial"/>
          <w:szCs w:val="22"/>
          <w:lang w:val="en-GB" w:eastAsia="zh-CN"/>
        </w:rPr>
      </w:pPr>
      <w:r w:rsidRPr="008A2D9C">
        <w:rPr>
          <w:rFonts w:cs="Arial"/>
          <w:szCs w:val="22"/>
          <w:lang w:val="en-GB" w:eastAsia="zh-CN"/>
        </w:rPr>
        <w:t>Strong leadership, managerial and coordination skills, with a demonstrated ability to effectively coordinate the implementation of large multi-stakeholder projects, including financial and technical aspects.</w:t>
      </w:r>
    </w:p>
    <w:p w14:paraId="59AF5B60" w14:textId="77777777" w:rsidR="00D42863" w:rsidRPr="008A2D9C" w:rsidRDefault="00D42863" w:rsidP="00F25E4A">
      <w:pPr>
        <w:numPr>
          <w:ilvl w:val="0"/>
          <w:numId w:val="16"/>
        </w:numPr>
        <w:jc w:val="left"/>
        <w:rPr>
          <w:rFonts w:cs="Arial"/>
          <w:szCs w:val="22"/>
          <w:lang w:val="en-GB" w:eastAsia="zh-CN"/>
        </w:rPr>
      </w:pPr>
      <w:r w:rsidRPr="008A2D9C">
        <w:rPr>
          <w:rFonts w:cs="Arial"/>
          <w:szCs w:val="22"/>
          <w:lang w:val="en-GB" w:eastAsia="zh-CN"/>
        </w:rPr>
        <w:t>Ability to effectively manage technical and administrative teams, work with a wide range of stakeholders across various sectors and at all levels, to develop durable partnerships with collaborating agencies.</w:t>
      </w:r>
    </w:p>
    <w:p w14:paraId="37515D79" w14:textId="77777777" w:rsidR="00D42863" w:rsidRPr="008A2D9C" w:rsidRDefault="00D42863" w:rsidP="00F25E4A">
      <w:pPr>
        <w:numPr>
          <w:ilvl w:val="0"/>
          <w:numId w:val="14"/>
        </w:numPr>
        <w:jc w:val="left"/>
        <w:rPr>
          <w:rFonts w:cs="Arial"/>
          <w:szCs w:val="22"/>
          <w:lang w:val="en-GB" w:eastAsia="zh-CN"/>
        </w:rPr>
      </w:pPr>
      <w:r w:rsidRPr="008A2D9C">
        <w:rPr>
          <w:rFonts w:cs="Arial"/>
          <w:szCs w:val="22"/>
          <w:lang w:val="en-GB" w:eastAsia="zh-CN"/>
        </w:rPr>
        <w:t>Ability to administer budgets, train and work effectively with counterpart staff at all levels and with all groups involved in the project.</w:t>
      </w:r>
    </w:p>
    <w:p w14:paraId="477BBE80" w14:textId="77777777" w:rsidR="00D42863" w:rsidRPr="008A2D9C" w:rsidRDefault="00D42863" w:rsidP="00F25E4A">
      <w:pPr>
        <w:numPr>
          <w:ilvl w:val="0"/>
          <w:numId w:val="14"/>
        </w:numPr>
        <w:jc w:val="left"/>
        <w:rPr>
          <w:rFonts w:cs="Arial"/>
          <w:szCs w:val="22"/>
          <w:lang w:val="en-GB" w:eastAsia="zh-CN"/>
        </w:rPr>
      </w:pPr>
      <w:r w:rsidRPr="008A2D9C">
        <w:rPr>
          <w:rFonts w:cs="Arial"/>
          <w:szCs w:val="22"/>
          <w:lang w:val="en-GB" w:eastAsia="zh-CN"/>
        </w:rPr>
        <w:t>Ability to coordinate and supervise multiple Project Implementation Units in their implementation of technical activities in partnership with a variety of subnational stakeholder groups, including community and government.</w:t>
      </w:r>
    </w:p>
    <w:p w14:paraId="714822A4" w14:textId="77777777" w:rsidR="00D42863" w:rsidRPr="008A2D9C" w:rsidRDefault="00D42863" w:rsidP="00F25E4A">
      <w:pPr>
        <w:numPr>
          <w:ilvl w:val="0"/>
          <w:numId w:val="14"/>
        </w:numPr>
        <w:jc w:val="left"/>
        <w:rPr>
          <w:rFonts w:cs="Arial"/>
          <w:szCs w:val="22"/>
          <w:lang w:val="en-GB" w:eastAsia="zh-CN"/>
        </w:rPr>
      </w:pPr>
      <w:r w:rsidRPr="008A2D9C">
        <w:rPr>
          <w:rFonts w:cs="Arial"/>
          <w:szCs w:val="22"/>
          <w:lang w:val="en-GB" w:eastAsia="zh-CN"/>
        </w:rPr>
        <w:t>Strong drafting, presentation and reporting skills.</w:t>
      </w:r>
    </w:p>
    <w:p w14:paraId="7765EE3A" w14:textId="77777777" w:rsidR="00D42863" w:rsidRPr="008A2D9C" w:rsidRDefault="00D42863" w:rsidP="00F25E4A">
      <w:pPr>
        <w:numPr>
          <w:ilvl w:val="0"/>
          <w:numId w:val="14"/>
        </w:numPr>
        <w:jc w:val="left"/>
        <w:rPr>
          <w:rFonts w:cs="Arial"/>
          <w:szCs w:val="22"/>
          <w:lang w:val="en-GB" w:eastAsia="zh-CN"/>
        </w:rPr>
      </w:pPr>
      <w:r w:rsidRPr="008A2D9C">
        <w:rPr>
          <w:rFonts w:cs="Arial"/>
          <w:szCs w:val="22"/>
          <w:lang w:val="en-GB" w:eastAsia="zh-CN"/>
        </w:rPr>
        <w:t>Strong communication skills, especially in timely and accurate responses to emails.</w:t>
      </w:r>
    </w:p>
    <w:p w14:paraId="1C7122A1" w14:textId="77777777" w:rsidR="00D42863" w:rsidRPr="008A2D9C" w:rsidRDefault="00D42863" w:rsidP="00F25E4A">
      <w:pPr>
        <w:numPr>
          <w:ilvl w:val="0"/>
          <w:numId w:val="14"/>
        </w:numPr>
        <w:jc w:val="left"/>
        <w:rPr>
          <w:rFonts w:cs="Arial"/>
          <w:szCs w:val="22"/>
          <w:lang w:val="en-GB" w:eastAsia="zh-CN"/>
        </w:rPr>
      </w:pPr>
      <w:r w:rsidRPr="008A2D9C">
        <w:rPr>
          <w:rFonts w:cs="Arial"/>
          <w:szCs w:val="22"/>
          <w:lang w:val="en-GB" w:eastAsia="zh-CN"/>
        </w:rPr>
        <w:t>Strong computer skills, in particular mastery of all applications of the MS Office package and internet search.</w:t>
      </w:r>
    </w:p>
    <w:p w14:paraId="3B4A4232" w14:textId="77777777" w:rsidR="00D42863" w:rsidRPr="008A2D9C" w:rsidRDefault="00D42863" w:rsidP="00F25E4A">
      <w:pPr>
        <w:numPr>
          <w:ilvl w:val="0"/>
          <w:numId w:val="14"/>
        </w:numPr>
        <w:jc w:val="left"/>
        <w:rPr>
          <w:rFonts w:cs="Arial"/>
          <w:szCs w:val="22"/>
          <w:lang w:val="en-GB" w:eastAsia="zh-CN"/>
        </w:rPr>
      </w:pPr>
      <w:r w:rsidRPr="008A2D9C">
        <w:rPr>
          <w:rFonts w:cs="Arial"/>
          <w:szCs w:val="22"/>
          <w:lang w:val="en-GB" w:eastAsia="zh-CN"/>
        </w:rPr>
        <w:t xml:space="preserve">Strong knowledge about the political and socio-economic context related to the </w:t>
      </w:r>
      <w:r w:rsidR="00BC20D2" w:rsidRPr="008A2D9C">
        <w:rPr>
          <w:rFonts w:cs="Arial"/>
          <w:szCs w:val="22"/>
          <w:lang w:val="en-GB" w:eastAsia="zh-CN"/>
        </w:rPr>
        <w:t>Eritreanland management</w:t>
      </w:r>
      <w:r w:rsidRPr="008A2D9C">
        <w:rPr>
          <w:rFonts w:cs="Arial"/>
          <w:szCs w:val="22"/>
          <w:lang w:val="en-GB" w:eastAsia="zh-CN"/>
        </w:rPr>
        <w:t>, biodiversity conservation and law enforcement at national and subnational levels.</w:t>
      </w:r>
    </w:p>
    <w:p w14:paraId="2ADA4B7C" w14:textId="77777777" w:rsidR="00D42863" w:rsidRPr="008A2D9C" w:rsidRDefault="00D42863" w:rsidP="00F25E4A">
      <w:pPr>
        <w:numPr>
          <w:ilvl w:val="0"/>
          <w:numId w:val="14"/>
        </w:numPr>
        <w:jc w:val="left"/>
        <w:rPr>
          <w:rFonts w:cs="Arial"/>
          <w:szCs w:val="22"/>
          <w:lang w:val="en-GB" w:eastAsia="zh-CN"/>
        </w:rPr>
      </w:pPr>
      <w:r w:rsidRPr="008A2D9C">
        <w:rPr>
          <w:rFonts w:cs="Arial"/>
          <w:szCs w:val="22"/>
          <w:lang w:val="en-GB" w:eastAsia="zh-CN"/>
        </w:rPr>
        <w:t>Excellent command of English and local languages.</w:t>
      </w:r>
    </w:p>
    <w:p w14:paraId="138EAD4A" w14:textId="77777777" w:rsidR="00D42863" w:rsidRPr="008A2D9C" w:rsidRDefault="00D42863" w:rsidP="00D42863">
      <w:pPr>
        <w:rPr>
          <w:rFonts w:cs="Arial"/>
          <w:szCs w:val="22"/>
          <w:lang w:val="en-GB" w:eastAsia="zh-CN"/>
        </w:rPr>
      </w:pPr>
    </w:p>
    <w:p w14:paraId="639AB02B" w14:textId="77777777" w:rsidR="00D42863" w:rsidRPr="008A2D9C" w:rsidRDefault="00BF0019" w:rsidP="00D42863">
      <w:pPr>
        <w:rPr>
          <w:rFonts w:cs="Arial"/>
          <w:b/>
          <w:szCs w:val="22"/>
          <w:lang w:val="en-GB"/>
        </w:rPr>
      </w:pPr>
      <w:r w:rsidRPr="008A2D9C">
        <w:rPr>
          <w:rFonts w:cs="Arial"/>
          <w:b/>
          <w:iCs/>
          <w:szCs w:val="22"/>
          <w:lang w:val="en-GB" w:eastAsia="zh-CN"/>
        </w:rPr>
        <w:t xml:space="preserve">Terms of Reference for </w:t>
      </w:r>
      <w:r w:rsidR="00D42863" w:rsidRPr="008A2D9C">
        <w:rPr>
          <w:rFonts w:cs="Arial"/>
          <w:b/>
          <w:szCs w:val="22"/>
          <w:lang w:val="en-GB"/>
        </w:rPr>
        <w:t>Project Monitoring and Evaluation Officer</w:t>
      </w:r>
    </w:p>
    <w:p w14:paraId="40655BFB" w14:textId="77777777" w:rsidR="00516029" w:rsidRPr="008A2D9C" w:rsidRDefault="00516029" w:rsidP="00D42863">
      <w:pPr>
        <w:rPr>
          <w:rFonts w:cs="Arial"/>
          <w:szCs w:val="22"/>
          <w:lang w:val="en-GB"/>
        </w:rPr>
      </w:pPr>
    </w:p>
    <w:p w14:paraId="0B86776A" w14:textId="77777777" w:rsidR="00516029" w:rsidRPr="008A2D9C" w:rsidRDefault="00516029" w:rsidP="00D42863">
      <w:pPr>
        <w:rPr>
          <w:rFonts w:cs="Arial"/>
          <w:szCs w:val="22"/>
          <w:lang w:val="en-GB"/>
        </w:rPr>
      </w:pPr>
      <w:r w:rsidRPr="008A2D9C">
        <w:rPr>
          <w:rFonts w:cs="Arial"/>
          <w:i/>
          <w:szCs w:val="22"/>
          <w:lang w:val="en-GB"/>
        </w:rPr>
        <w:t>Scope of work</w:t>
      </w:r>
    </w:p>
    <w:p w14:paraId="409FDF12" w14:textId="77777777" w:rsidR="00D42863" w:rsidRPr="008A2D9C" w:rsidRDefault="00D42863" w:rsidP="00D42863">
      <w:pPr>
        <w:rPr>
          <w:rFonts w:cs="Arial"/>
          <w:szCs w:val="22"/>
          <w:lang w:val="en-GB"/>
        </w:rPr>
      </w:pPr>
      <w:r w:rsidRPr="008A2D9C">
        <w:rPr>
          <w:rFonts w:cs="Arial"/>
          <w:szCs w:val="22"/>
          <w:lang w:val="en-GB"/>
        </w:rPr>
        <w:t xml:space="preserve">Under the overall supervision and guidance of the Project </w:t>
      </w:r>
      <w:r w:rsidR="00721A74" w:rsidRPr="008A2D9C">
        <w:rPr>
          <w:rFonts w:cs="Arial"/>
          <w:szCs w:val="22"/>
          <w:lang w:val="en-GB"/>
        </w:rPr>
        <w:t>Coordinator</w:t>
      </w:r>
      <w:r w:rsidRPr="008A2D9C">
        <w:rPr>
          <w:rFonts w:cs="Arial"/>
          <w:szCs w:val="22"/>
          <w:lang w:val="en-GB"/>
        </w:rPr>
        <w:t xml:space="preserve">, the M&amp;E Officer will have the responsibility for project monitoring and evaluation. </w:t>
      </w:r>
    </w:p>
    <w:p w14:paraId="503D8CE8" w14:textId="77777777" w:rsidR="00516029" w:rsidRPr="008A2D9C" w:rsidRDefault="00516029" w:rsidP="00516029">
      <w:pPr>
        <w:rPr>
          <w:rFonts w:cs="Arial"/>
          <w:i/>
          <w:szCs w:val="22"/>
          <w:lang w:val="en-GB" w:eastAsia="zh-CN"/>
        </w:rPr>
      </w:pPr>
    </w:p>
    <w:p w14:paraId="6453722D" w14:textId="77777777" w:rsidR="00516029" w:rsidRPr="008A2D9C" w:rsidRDefault="00516029" w:rsidP="00516029">
      <w:pPr>
        <w:rPr>
          <w:rFonts w:cs="Arial"/>
          <w:i/>
          <w:szCs w:val="22"/>
          <w:lang w:val="en-GB" w:eastAsia="zh-CN"/>
        </w:rPr>
      </w:pPr>
      <w:r w:rsidRPr="008A2D9C">
        <w:rPr>
          <w:rFonts w:cs="Arial"/>
          <w:i/>
          <w:szCs w:val="22"/>
          <w:lang w:val="en-GB" w:eastAsia="zh-CN"/>
        </w:rPr>
        <w:t xml:space="preserve">Duties and </w:t>
      </w:r>
      <w:r w:rsidR="001A2454" w:rsidRPr="008A2D9C">
        <w:rPr>
          <w:rFonts w:cs="Arial"/>
          <w:i/>
          <w:szCs w:val="22"/>
          <w:lang w:val="en-GB" w:eastAsia="zh-CN"/>
        </w:rPr>
        <w:t>r</w:t>
      </w:r>
      <w:r w:rsidRPr="008A2D9C">
        <w:rPr>
          <w:rFonts w:cs="Arial"/>
          <w:i/>
          <w:szCs w:val="22"/>
          <w:lang w:val="en-GB" w:eastAsia="zh-CN"/>
        </w:rPr>
        <w:t>esponsibilities</w:t>
      </w:r>
    </w:p>
    <w:p w14:paraId="705016A4" w14:textId="77777777" w:rsidR="00D42863" w:rsidRPr="008A2D9C" w:rsidRDefault="00D42863" w:rsidP="00F25E4A">
      <w:pPr>
        <w:numPr>
          <w:ilvl w:val="0"/>
          <w:numId w:val="19"/>
        </w:numPr>
        <w:spacing w:line="259" w:lineRule="auto"/>
        <w:jc w:val="left"/>
        <w:rPr>
          <w:rFonts w:cs="Arial"/>
          <w:szCs w:val="22"/>
          <w:lang w:val="en-GB"/>
        </w:rPr>
      </w:pPr>
      <w:r w:rsidRPr="008A2D9C">
        <w:rPr>
          <w:rFonts w:cs="Arial"/>
          <w:szCs w:val="22"/>
          <w:lang w:val="en-GB"/>
        </w:rPr>
        <w:t>Monitor project progress and participate in the production of progress reports ensuring that they meet the necessary reporting requirements and standards;</w:t>
      </w:r>
    </w:p>
    <w:p w14:paraId="4B8179CE" w14:textId="77777777" w:rsidR="00D42863" w:rsidRPr="008A2D9C" w:rsidRDefault="00D42863" w:rsidP="00F25E4A">
      <w:pPr>
        <w:numPr>
          <w:ilvl w:val="0"/>
          <w:numId w:val="19"/>
        </w:numPr>
        <w:spacing w:line="259" w:lineRule="auto"/>
        <w:jc w:val="left"/>
        <w:rPr>
          <w:rFonts w:cs="Arial"/>
          <w:szCs w:val="22"/>
          <w:lang w:val="en-GB"/>
        </w:rPr>
      </w:pPr>
      <w:r w:rsidRPr="008A2D9C">
        <w:rPr>
          <w:rFonts w:cs="Arial"/>
          <w:szCs w:val="22"/>
          <w:lang w:val="en-GB"/>
        </w:rPr>
        <w:t>Ensure project’s M&amp;E meets the requirements of the Government, the UNDP Country Office, and UNDP-GEF; develop project-specific M&amp;E tools as necessary;</w:t>
      </w:r>
    </w:p>
    <w:p w14:paraId="412AA0CA" w14:textId="77777777" w:rsidR="00D42863" w:rsidRPr="008A2D9C" w:rsidRDefault="00D42863" w:rsidP="00F25E4A">
      <w:pPr>
        <w:numPr>
          <w:ilvl w:val="0"/>
          <w:numId w:val="19"/>
        </w:numPr>
        <w:spacing w:line="259" w:lineRule="auto"/>
        <w:jc w:val="left"/>
        <w:rPr>
          <w:rFonts w:cs="Arial"/>
          <w:szCs w:val="22"/>
          <w:lang w:val="en-GB"/>
        </w:rPr>
      </w:pPr>
      <w:r w:rsidRPr="008A2D9C">
        <w:rPr>
          <w:rFonts w:cs="Arial"/>
          <w:szCs w:val="22"/>
          <w:lang w:val="en-GB"/>
        </w:rPr>
        <w:t>Oversee and ensure the implementation of the project’s M&amp;E plan, including periodic appraisal of the Project’s Theory of Change and Results Framework with reference to actual and potential project progress and results;</w:t>
      </w:r>
    </w:p>
    <w:p w14:paraId="1B672DC4" w14:textId="77777777" w:rsidR="00D42863" w:rsidRPr="008A2D9C" w:rsidRDefault="00D42863" w:rsidP="00F25E4A">
      <w:pPr>
        <w:numPr>
          <w:ilvl w:val="0"/>
          <w:numId w:val="19"/>
        </w:numPr>
        <w:spacing w:line="259" w:lineRule="auto"/>
        <w:jc w:val="left"/>
        <w:rPr>
          <w:rFonts w:cs="Arial"/>
          <w:szCs w:val="22"/>
          <w:lang w:val="en-GB"/>
        </w:rPr>
      </w:pPr>
      <w:r w:rsidRPr="008A2D9C">
        <w:rPr>
          <w:rFonts w:cs="Arial"/>
          <w:szCs w:val="22"/>
          <w:lang w:val="en-GB"/>
        </w:rPr>
        <w:t>Oversee/develop/coordinate the implementation of the stakeholder engagement plan;</w:t>
      </w:r>
    </w:p>
    <w:p w14:paraId="60537D83" w14:textId="77777777" w:rsidR="00D42863" w:rsidRPr="008A2D9C" w:rsidRDefault="00D42863" w:rsidP="00F25E4A">
      <w:pPr>
        <w:numPr>
          <w:ilvl w:val="0"/>
          <w:numId w:val="19"/>
        </w:numPr>
        <w:spacing w:line="259" w:lineRule="auto"/>
        <w:jc w:val="left"/>
        <w:rPr>
          <w:rFonts w:cs="Arial"/>
          <w:szCs w:val="22"/>
          <w:lang w:val="en-GB"/>
        </w:rPr>
      </w:pPr>
      <w:r w:rsidRPr="008A2D9C">
        <w:rPr>
          <w:rFonts w:cs="Arial"/>
          <w:szCs w:val="22"/>
          <w:lang w:val="en-GB"/>
        </w:rPr>
        <w:t>Oversee and guide the design of surveys/ assessments commissioned for monitoring and evaluating project results;</w:t>
      </w:r>
    </w:p>
    <w:p w14:paraId="7E02E51A" w14:textId="77777777" w:rsidR="00D42863" w:rsidRPr="008A2D9C" w:rsidRDefault="00D42863" w:rsidP="00F25E4A">
      <w:pPr>
        <w:numPr>
          <w:ilvl w:val="0"/>
          <w:numId w:val="19"/>
        </w:numPr>
        <w:spacing w:line="259" w:lineRule="auto"/>
        <w:jc w:val="left"/>
        <w:rPr>
          <w:rFonts w:cs="Arial"/>
          <w:szCs w:val="22"/>
          <w:lang w:val="en-GB"/>
        </w:rPr>
      </w:pPr>
      <w:r w:rsidRPr="008A2D9C">
        <w:rPr>
          <w:rFonts w:cs="Arial"/>
          <w:szCs w:val="22"/>
          <w:lang w:val="en-GB"/>
        </w:rPr>
        <w:t>Facilitate mid-term and terminal evaluations of the project; including management responses;</w:t>
      </w:r>
    </w:p>
    <w:p w14:paraId="501C0078" w14:textId="77777777" w:rsidR="00D42863" w:rsidRPr="008A2D9C" w:rsidRDefault="00D42863" w:rsidP="00F25E4A">
      <w:pPr>
        <w:numPr>
          <w:ilvl w:val="0"/>
          <w:numId w:val="19"/>
        </w:numPr>
        <w:spacing w:line="259" w:lineRule="auto"/>
        <w:jc w:val="left"/>
        <w:rPr>
          <w:rFonts w:cs="Arial"/>
          <w:szCs w:val="22"/>
          <w:lang w:val="en-GB"/>
        </w:rPr>
      </w:pPr>
      <w:r w:rsidRPr="008A2D9C">
        <w:rPr>
          <w:rFonts w:cs="Arial"/>
          <w:szCs w:val="22"/>
          <w:lang w:val="en-GB"/>
        </w:rPr>
        <w:t>Facilitate annual reviews of the project and produce analytical reports from these annual reviews, including learning and other knowledge management products;</w:t>
      </w:r>
    </w:p>
    <w:p w14:paraId="5D4AD655" w14:textId="77777777" w:rsidR="00D42863" w:rsidRPr="008A2D9C" w:rsidRDefault="00D42863" w:rsidP="00F25E4A">
      <w:pPr>
        <w:numPr>
          <w:ilvl w:val="0"/>
          <w:numId w:val="19"/>
        </w:numPr>
        <w:spacing w:line="259" w:lineRule="auto"/>
        <w:jc w:val="left"/>
        <w:rPr>
          <w:rFonts w:cs="Arial"/>
          <w:szCs w:val="22"/>
          <w:lang w:val="en-GB"/>
        </w:rPr>
      </w:pPr>
      <w:r w:rsidRPr="008A2D9C">
        <w:rPr>
          <w:rFonts w:cs="Arial"/>
          <w:szCs w:val="22"/>
          <w:lang w:val="en-GB"/>
        </w:rPr>
        <w:t xml:space="preserve">Support project site M&amp;E and learning missions; </w:t>
      </w:r>
      <w:r w:rsidR="00721A74" w:rsidRPr="008A2D9C">
        <w:rPr>
          <w:rFonts w:cs="Arial"/>
          <w:szCs w:val="22"/>
          <w:lang w:val="en-GB"/>
        </w:rPr>
        <w:t>and</w:t>
      </w:r>
    </w:p>
    <w:p w14:paraId="1B0D5372" w14:textId="77777777" w:rsidR="00D42863" w:rsidRPr="008A2D9C" w:rsidRDefault="00D42863" w:rsidP="00F25E4A">
      <w:pPr>
        <w:numPr>
          <w:ilvl w:val="0"/>
          <w:numId w:val="19"/>
        </w:numPr>
        <w:spacing w:line="259" w:lineRule="auto"/>
        <w:jc w:val="left"/>
        <w:rPr>
          <w:rFonts w:cs="Arial"/>
          <w:szCs w:val="22"/>
          <w:lang w:val="en-GB"/>
        </w:rPr>
      </w:pPr>
      <w:r w:rsidRPr="008A2D9C">
        <w:rPr>
          <w:rFonts w:cs="Arial"/>
          <w:szCs w:val="22"/>
          <w:lang w:val="en-GB"/>
        </w:rPr>
        <w:t>Visit project sites as and when required to appraise project progress on the ground and validate written progress reports.</w:t>
      </w:r>
    </w:p>
    <w:p w14:paraId="69470AB6" w14:textId="77777777" w:rsidR="00D42863" w:rsidRPr="008A2D9C" w:rsidRDefault="00D42863" w:rsidP="00D42863">
      <w:pPr>
        <w:rPr>
          <w:rFonts w:cs="Arial"/>
          <w:szCs w:val="22"/>
          <w:lang w:val="en-GB"/>
        </w:rPr>
      </w:pPr>
    </w:p>
    <w:p w14:paraId="6572E133" w14:textId="77777777" w:rsidR="001A6DA0" w:rsidRPr="008A2D9C" w:rsidRDefault="001A6DA0" w:rsidP="001A6DA0">
      <w:pPr>
        <w:rPr>
          <w:rFonts w:cs="Arial"/>
          <w:i/>
          <w:szCs w:val="22"/>
          <w:lang w:val="en-GB" w:eastAsia="zh-CN"/>
        </w:rPr>
      </w:pPr>
      <w:r w:rsidRPr="008A2D9C">
        <w:rPr>
          <w:rFonts w:cs="Arial"/>
          <w:i/>
          <w:szCs w:val="22"/>
          <w:lang w:val="en-GB" w:eastAsia="zh-CN"/>
        </w:rPr>
        <w:t xml:space="preserve">Required skills and expertise </w:t>
      </w:r>
    </w:p>
    <w:p w14:paraId="03364FC0" w14:textId="77777777" w:rsidR="00354386" w:rsidRPr="008A2D9C" w:rsidRDefault="00354386" w:rsidP="00F25E4A">
      <w:pPr>
        <w:numPr>
          <w:ilvl w:val="0"/>
          <w:numId w:val="20"/>
        </w:numPr>
        <w:jc w:val="left"/>
        <w:rPr>
          <w:rFonts w:cs="Arial"/>
          <w:szCs w:val="22"/>
          <w:lang w:val="en-GB" w:eastAsia="zh-CN"/>
        </w:rPr>
      </w:pPr>
      <w:r w:rsidRPr="008A2D9C">
        <w:rPr>
          <w:rFonts w:cs="Arial"/>
          <w:szCs w:val="22"/>
          <w:lang w:val="en-GB" w:eastAsia="zh-CN"/>
        </w:rPr>
        <w:t>A university degree (MSc or PhD) in natural resource management, environmental sciences, ecological restoration or closely related field.</w:t>
      </w:r>
    </w:p>
    <w:p w14:paraId="559E33A5" w14:textId="77777777" w:rsidR="00D42863" w:rsidRPr="008A2D9C" w:rsidRDefault="00D42863" w:rsidP="00F25E4A">
      <w:pPr>
        <w:numPr>
          <w:ilvl w:val="0"/>
          <w:numId w:val="20"/>
        </w:numPr>
        <w:spacing w:line="259" w:lineRule="auto"/>
        <w:jc w:val="left"/>
        <w:rPr>
          <w:rFonts w:cs="Arial"/>
          <w:szCs w:val="22"/>
          <w:lang w:val="en-GB"/>
        </w:rPr>
      </w:pPr>
      <w:r w:rsidRPr="008A2D9C">
        <w:rPr>
          <w:rFonts w:cs="Arial"/>
          <w:szCs w:val="22"/>
          <w:lang w:val="en-GB"/>
        </w:rPr>
        <w:t>At least five years of relevant work experience</w:t>
      </w:r>
      <w:r w:rsidR="00354386" w:rsidRPr="008A2D9C">
        <w:rPr>
          <w:rFonts w:cs="Arial"/>
          <w:szCs w:val="22"/>
          <w:lang w:val="en-GB"/>
        </w:rPr>
        <w:t>,</w:t>
      </w:r>
      <w:r w:rsidRPr="008A2D9C">
        <w:rPr>
          <w:rFonts w:cs="Arial"/>
          <w:szCs w:val="22"/>
          <w:lang w:val="en-GB"/>
        </w:rPr>
        <w:t xml:space="preserve"> preferably in a project management setting involving multi-lateral/ international funding agency. Previous experience with UN project will be a definite asset</w:t>
      </w:r>
      <w:r w:rsidR="00354386" w:rsidRPr="008A2D9C">
        <w:rPr>
          <w:rFonts w:cs="Arial"/>
          <w:szCs w:val="22"/>
          <w:lang w:val="en-GB"/>
        </w:rPr>
        <w:t>.</w:t>
      </w:r>
    </w:p>
    <w:p w14:paraId="313011F1" w14:textId="77777777" w:rsidR="00D42863" w:rsidRPr="008A2D9C" w:rsidRDefault="00D42863" w:rsidP="00F25E4A">
      <w:pPr>
        <w:numPr>
          <w:ilvl w:val="0"/>
          <w:numId w:val="20"/>
        </w:numPr>
        <w:spacing w:line="259" w:lineRule="auto"/>
        <w:jc w:val="left"/>
        <w:rPr>
          <w:rFonts w:cs="Arial"/>
          <w:szCs w:val="22"/>
          <w:lang w:val="en-GB"/>
        </w:rPr>
      </w:pPr>
      <w:r w:rsidRPr="008A2D9C">
        <w:rPr>
          <w:rFonts w:cs="Arial"/>
          <w:szCs w:val="22"/>
          <w:lang w:val="en-GB"/>
        </w:rPr>
        <w:t xml:space="preserve">Significant experience in collating, </w:t>
      </w:r>
      <w:r w:rsidR="00721A74" w:rsidRPr="008A2D9C">
        <w:rPr>
          <w:rFonts w:cs="Arial"/>
          <w:szCs w:val="22"/>
          <w:lang w:val="en-GB"/>
        </w:rPr>
        <w:t>analysing</w:t>
      </w:r>
      <w:r w:rsidRPr="008A2D9C">
        <w:rPr>
          <w:rFonts w:cs="Arial"/>
          <w:szCs w:val="22"/>
          <w:lang w:val="en-GB"/>
        </w:rPr>
        <w:t xml:space="preserve"> and writing up results for reporting purposes</w:t>
      </w:r>
      <w:r w:rsidR="00825E7D" w:rsidRPr="008A2D9C">
        <w:rPr>
          <w:rFonts w:cs="Arial"/>
          <w:szCs w:val="22"/>
          <w:lang w:val="en-GB"/>
        </w:rPr>
        <w:t>.</w:t>
      </w:r>
    </w:p>
    <w:p w14:paraId="1C2D2298" w14:textId="77777777" w:rsidR="00D42863" w:rsidRPr="008A2D9C" w:rsidRDefault="00D42863" w:rsidP="00F25E4A">
      <w:pPr>
        <w:numPr>
          <w:ilvl w:val="0"/>
          <w:numId w:val="20"/>
        </w:numPr>
        <w:spacing w:line="259" w:lineRule="auto"/>
        <w:jc w:val="left"/>
        <w:rPr>
          <w:rFonts w:cs="Arial"/>
          <w:szCs w:val="22"/>
          <w:lang w:val="en-GB"/>
        </w:rPr>
      </w:pPr>
      <w:r w:rsidRPr="008A2D9C">
        <w:rPr>
          <w:rFonts w:cs="Arial"/>
          <w:szCs w:val="22"/>
          <w:lang w:val="en-GB"/>
        </w:rPr>
        <w:t>Very good knowledge of results-based management and project cycle management, particularly with regards to M&amp;E approach and methods. Formal training in RBM/ PCM will be a definite asset</w:t>
      </w:r>
      <w:r w:rsidR="00354386" w:rsidRPr="008A2D9C">
        <w:rPr>
          <w:rFonts w:cs="Arial"/>
          <w:szCs w:val="22"/>
          <w:lang w:val="en-GB"/>
        </w:rPr>
        <w:t>.</w:t>
      </w:r>
    </w:p>
    <w:p w14:paraId="0A94E51B" w14:textId="77777777" w:rsidR="00D42863" w:rsidRPr="008A2D9C" w:rsidRDefault="00D42863" w:rsidP="00F25E4A">
      <w:pPr>
        <w:numPr>
          <w:ilvl w:val="0"/>
          <w:numId w:val="20"/>
        </w:numPr>
        <w:spacing w:line="259" w:lineRule="auto"/>
        <w:jc w:val="left"/>
        <w:rPr>
          <w:rFonts w:cs="Arial"/>
          <w:szCs w:val="22"/>
          <w:lang w:val="en-GB"/>
        </w:rPr>
      </w:pPr>
      <w:r w:rsidRPr="008A2D9C">
        <w:rPr>
          <w:rFonts w:cs="Arial"/>
          <w:szCs w:val="22"/>
          <w:lang w:val="en-GB"/>
        </w:rPr>
        <w:t>Knowledge and working experience of the application of gender mainstreaming in international projects</w:t>
      </w:r>
      <w:r w:rsidR="00354386" w:rsidRPr="008A2D9C">
        <w:rPr>
          <w:rFonts w:cs="Arial"/>
          <w:szCs w:val="22"/>
          <w:lang w:val="en-GB"/>
        </w:rPr>
        <w:t>.</w:t>
      </w:r>
    </w:p>
    <w:p w14:paraId="0D260604" w14:textId="77777777" w:rsidR="00D42863" w:rsidRPr="008A2D9C" w:rsidRDefault="00D42863" w:rsidP="00F25E4A">
      <w:pPr>
        <w:numPr>
          <w:ilvl w:val="0"/>
          <w:numId w:val="20"/>
        </w:numPr>
        <w:spacing w:line="259" w:lineRule="auto"/>
        <w:jc w:val="left"/>
        <w:rPr>
          <w:rFonts w:cs="Arial"/>
          <w:szCs w:val="22"/>
          <w:lang w:val="en-GB"/>
        </w:rPr>
      </w:pPr>
      <w:r w:rsidRPr="008A2D9C">
        <w:rPr>
          <w:rFonts w:cs="Arial"/>
          <w:szCs w:val="22"/>
          <w:lang w:val="en-GB"/>
        </w:rPr>
        <w:t>Understanding of biodiversity conservation, law enforcement, sustainable livelihoods and associated issues</w:t>
      </w:r>
      <w:r w:rsidR="00354386" w:rsidRPr="008A2D9C">
        <w:rPr>
          <w:rFonts w:cs="Arial"/>
          <w:szCs w:val="22"/>
          <w:lang w:val="en-GB"/>
        </w:rPr>
        <w:t>.</w:t>
      </w:r>
    </w:p>
    <w:p w14:paraId="06C18CB1" w14:textId="77777777" w:rsidR="00D42863" w:rsidRPr="008A2D9C" w:rsidRDefault="00D42863" w:rsidP="00F25E4A">
      <w:pPr>
        <w:numPr>
          <w:ilvl w:val="0"/>
          <w:numId w:val="20"/>
        </w:numPr>
        <w:spacing w:line="259" w:lineRule="auto"/>
        <w:jc w:val="left"/>
        <w:rPr>
          <w:rFonts w:cs="Arial"/>
          <w:szCs w:val="22"/>
          <w:lang w:val="en-GB"/>
        </w:rPr>
      </w:pPr>
      <w:r w:rsidRPr="008A2D9C">
        <w:rPr>
          <w:rFonts w:cs="Arial"/>
          <w:szCs w:val="22"/>
          <w:lang w:val="en-GB"/>
        </w:rPr>
        <w:t>Very good inter-personal skills</w:t>
      </w:r>
      <w:r w:rsidR="00354386" w:rsidRPr="008A2D9C">
        <w:rPr>
          <w:rFonts w:cs="Arial"/>
          <w:szCs w:val="22"/>
          <w:lang w:val="en-GB"/>
        </w:rPr>
        <w:t>.</w:t>
      </w:r>
    </w:p>
    <w:p w14:paraId="4A3F0F7B" w14:textId="77777777" w:rsidR="00D42863" w:rsidRPr="008A2D9C" w:rsidRDefault="00D42863" w:rsidP="00F25E4A">
      <w:pPr>
        <w:numPr>
          <w:ilvl w:val="0"/>
          <w:numId w:val="20"/>
        </w:numPr>
        <w:spacing w:line="259" w:lineRule="auto"/>
        <w:jc w:val="left"/>
        <w:rPr>
          <w:rFonts w:cs="Arial"/>
          <w:szCs w:val="22"/>
          <w:lang w:val="en-GB"/>
        </w:rPr>
      </w:pPr>
      <w:r w:rsidRPr="008A2D9C">
        <w:rPr>
          <w:rFonts w:cs="Arial"/>
          <w:szCs w:val="22"/>
          <w:lang w:val="en-GB"/>
        </w:rPr>
        <w:t>Proficiency in computer application and information technology.</w:t>
      </w:r>
    </w:p>
    <w:p w14:paraId="7041CFD3" w14:textId="77777777" w:rsidR="00D42863" w:rsidRPr="008A2D9C" w:rsidRDefault="00D42863" w:rsidP="00F25E4A">
      <w:pPr>
        <w:numPr>
          <w:ilvl w:val="0"/>
          <w:numId w:val="20"/>
        </w:numPr>
        <w:spacing w:line="259" w:lineRule="auto"/>
        <w:jc w:val="left"/>
        <w:rPr>
          <w:rFonts w:cs="Arial"/>
          <w:szCs w:val="22"/>
          <w:lang w:val="en-GB"/>
        </w:rPr>
      </w:pPr>
      <w:r w:rsidRPr="008A2D9C">
        <w:rPr>
          <w:rFonts w:cs="Arial"/>
          <w:szCs w:val="22"/>
          <w:lang w:val="en-GB"/>
        </w:rPr>
        <w:t>Excellent language skills in English (writing, speaking and reading) and in local languages.</w:t>
      </w:r>
    </w:p>
    <w:p w14:paraId="27CED24E" w14:textId="77777777" w:rsidR="00D42863" w:rsidRPr="008A2D9C" w:rsidRDefault="00D42863" w:rsidP="00D42863">
      <w:pPr>
        <w:rPr>
          <w:rFonts w:cs="Arial"/>
          <w:b/>
          <w:szCs w:val="22"/>
          <w:lang w:val="en-GB"/>
        </w:rPr>
      </w:pPr>
    </w:p>
    <w:p w14:paraId="4466CF88" w14:textId="77777777" w:rsidR="00D42863" w:rsidRPr="008A2D9C" w:rsidRDefault="005131C4" w:rsidP="00D42863">
      <w:pPr>
        <w:spacing w:line="259" w:lineRule="auto"/>
        <w:jc w:val="left"/>
        <w:rPr>
          <w:rFonts w:cs="Arial"/>
          <w:b/>
          <w:szCs w:val="22"/>
          <w:lang w:val="en-GB"/>
        </w:rPr>
      </w:pPr>
      <w:r w:rsidRPr="008A2D9C">
        <w:rPr>
          <w:rFonts w:cs="Arial"/>
          <w:b/>
          <w:szCs w:val="22"/>
          <w:lang w:val="en-GB"/>
        </w:rPr>
        <w:t xml:space="preserve">Terms of Reference of the </w:t>
      </w:r>
      <w:r w:rsidR="00D42863" w:rsidRPr="008A2D9C">
        <w:rPr>
          <w:rFonts w:cs="Arial"/>
          <w:b/>
          <w:szCs w:val="22"/>
          <w:lang w:val="en-GB"/>
        </w:rPr>
        <w:t>Project Gender Officer</w:t>
      </w:r>
      <w:r w:rsidRPr="008A2D9C">
        <w:rPr>
          <w:rFonts w:cs="Arial"/>
          <w:b/>
          <w:szCs w:val="22"/>
          <w:lang w:val="en-GB"/>
        </w:rPr>
        <w:t xml:space="preserve"> (GO)</w:t>
      </w:r>
    </w:p>
    <w:p w14:paraId="37345C0A" w14:textId="77777777" w:rsidR="00D42863" w:rsidRPr="008A2D9C" w:rsidRDefault="00D42863" w:rsidP="00D42863">
      <w:pPr>
        <w:spacing w:line="259" w:lineRule="auto"/>
        <w:jc w:val="left"/>
        <w:rPr>
          <w:rFonts w:cs="Arial"/>
          <w:szCs w:val="22"/>
          <w:lang w:val="en-GB"/>
        </w:rPr>
      </w:pPr>
    </w:p>
    <w:p w14:paraId="6EBBB7FB" w14:textId="77777777" w:rsidR="008408BF" w:rsidRPr="008A2D9C" w:rsidRDefault="008408BF" w:rsidP="00D42863">
      <w:pPr>
        <w:spacing w:line="259" w:lineRule="auto"/>
        <w:jc w:val="left"/>
        <w:rPr>
          <w:rFonts w:cs="Arial"/>
          <w:i/>
          <w:szCs w:val="22"/>
          <w:lang w:val="en-GB"/>
        </w:rPr>
      </w:pPr>
      <w:r w:rsidRPr="008A2D9C">
        <w:rPr>
          <w:rFonts w:cs="Arial"/>
          <w:i/>
          <w:szCs w:val="22"/>
          <w:lang w:val="en-GB"/>
        </w:rPr>
        <w:t xml:space="preserve">Scope of </w:t>
      </w:r>
      <w:r w:rsidR="001A2454" w:rsidRPr="008A2D9C">
        <w:rPr>
          <w:rFonts w:cs="Arial"/>
          <w:i/>
          <w:szCs w:val="22"/>
          <w:lang w:val="en-GB"/>
        </w:rPr>
        <w:t>w</w:t>
      </w:r>
      <w:r w:rsidRPr="008A2D9C">
        <w:rPr>
          <w:rFonts w:cs="Arial"/>
          <w:i/>
          <w:szCs w:val="22"/>
          <w:lang w:val="en-GB"/>
        </w:rPr>
        <w:t>ork</w:t>
      </w:r>
    </w:p>
    <w:p w14:paraId="328E1BE9" w14:textId="77777777" w:rsidR="00D42863" w:rsidRPr="008A2D9C" w:rsidRDefault="00D42863" w:rsidP="00D42863">
      <w:pPr>
        <w:rPr>
          <w:rFonts w:cs="Arial"/>
          <w:szCs w:val="22"/>
          <w:lang w:val="en-GB"/>
        </w:rPr>
      </w:pPr>
      <w:r w:rsidRPr="008A2D9C">
        <w:rPr>
          <w:rFonts w:cs="Arial"/>
          <w:szCs w:val="22"/>
          <w:lang w:val="en-GB"/>
        </w:rPr>
        <w:t xml:space="preserve">Under the overall supervision and guidance of the Project </w:t>
      </w:r>
      <w:r w:rsidR="008408BF" w:rsidRPr="008A2D9C">
        <w:rPr>
          <w:rFonts w:cs="Arial"/>
          <w:szCs w:val="22"/>
          <w:lang w:val="en-GB"/>
        </w:rPr>
        <w:t>Coordinator</w:t>
      </w:r>
      <w:r w:rsidRPr="008A2D9C">
        <w:rPr>
          <w:rFonts w:cs="Arial"/>
          <w:szCs w:val="22"/>
          <w:lang w:val="en-GB"/>
        </w:rPr>
        <w:t xml:space="preserve">, the Gender Officer will </w:t>
      </w:r>
      <w:r w:rsidR="008408BF" w:rsidRPr="008A2D9C">
        <w:rPr>
          <w:rFonts w:cs="Arial"/>
          <w:szCs w:val="22"/>
          <w:lang w:val="en-GB"/>
        </w:rPr>
        <w:t>be</w:t>
      </w:r>
      <w:r w:rsidRPr="008A2D9C">
        <w:rPr>
          <w:rFonts w:cs="Arial"/>
          <w:szCs w:val="22"/>
          <w:lang w:val="en-GB"/>
        </w:rPr>
        <w:t xml:space="preserve"> responsib</w:t>
      </w:r>
      <w:r w:rsidR="008408BF" w:rsidRPr="008A2D9C">
        <w:rPr>
          <w:rFonts w:cs="Arial"/>
          <w:szCs w:val="22"/>
          <w:lang w:val="en-GB"/>
        </w:rPr>
        <w:t>le</w:t>
      </w:r>
      <w:r w:rsidRPr="008A2D9C">
        <w:rPr>
          <w:rFonts w:cs="Arial"/>
          <w:szCs w:val="22"/>
          <w:lang w:val="en-GB"/>
        </w:rPr>
        <w:t xml:space="preserve"> for the implementation of the Gender Action Plan. The Gender Officer will work closely with the M&amp;E Officer on related aspects of project implementation, reporting, monitoring, evaluation and communication. </w:t>
      </w:r>
    </w:p>
    <w:p w14:paraId="10D179B6" w14:textId="77777777" w:rsidR="00D42863" w:rsidRPr="008A2D9C" w:rsidRDefault="00D42863" w:rsidP="00D42863">
      <w:pPr>
        <w:rPr>
          <w:rFonts w:cs="Arial"/>
          <w:szCs w:val="22"/>
          <w:lang w:val="en-GB"/>
        </w:rPr>
      </w:pPr>
    </w:p>
    <w:p w14:paraId="4F36FA35" w14:textId="77777777" w:rsidR="008408BF" w:rsidRPr="008A2D9C" w:rsidRDefault="008408BF" w:rsidP="00D42863">
      <w:pPr>
        <w:rPr>
          <w:rFonts w:cs="Arial"/>
          <w:i/>
          <w:szCs w:val="22"/>
          <w:lang w:val="en-GB"/>
        </w:rPr>
      </w:pPr>
      <w:r w:rsidRPr="008A2D9C">
        <w:rPr>
          <w:rFonts w:cs="Arial"/>
          <w:i/>
          <w:szCs w:val="22"/>
          <w:lang w:val="en-GB"/>
        </w:rPr>
        <w:t xml:space="preserve">Duties and </w:t>
      </w:r>
      <w:r w:rsidR="00292BD2" w:rsidRPr="008A2D9C">
        <w:rPr>
          <w:rFonts w:cs="Arial"/>
          <w:i/>
          <w:szCs w:val="22"/>
          <w:lang w:val="en-GB"/>
        </w:rPr>
        <w:t>Responsibilities</w:t>
      </w:r>
    </w:p>
    <w:p w14:paraId="0B299AD9" w14:textId="77777777" w:rsidR="00D42863" w:rsidRPr="008A2D9C" w:rsidRDefault="00D42863" w:rsidP="00F25E4A">
      <w:pPr>
        <w:numPr>
          <w:ilvl w:val="0"/>
          <w:numId w:val="21"/>
        </w:numPr>
        <w:spacing w:line="259" w:lineRule="auto"/>
        <w:jc w:val="left"/>
        <w:rPr>
          <w:rFonts w:cs="Arial"/>
          <w:szCs w:val="22"/>
          <w:lang w:val="en-GB"/>
        </w:rPr>
      </w:pPr>
      <w:r w:rsidRPr="008A2D9C">
        <w:rPr>
          <w:rFonts w:cs="Arial"/>
          <w:szCs w:val="22"/>
          <w:lang w:val="en-GB"/>
        </w:rPr>
        <w:t>Monitor progress in implementation of the project Gender Action Plan ensuring that targets are fully met and the reporting requirements are fulfilled;</w:t>
      </w:r>
    </w:p>
    <w:p w14:paraId="56263745" w14:textId="77777777" w:rsidR="00D42863" w:rsidRPr="008A2D9C" w:rsidRDefault="00D42863" w:rsidP="00F25E4A">
      <w:pPr>
        <w:numPr>
          <w:ilvl w:val="0"/>
          <w:numId w:val="21"/>
        </w:numPr>
        <w:spacing w:line="259" w:lineRule="auto"/>
        <w:jc w:val="left"/>
        <w:rPr>
          <w:rFonts w:cs="Arial"/>
          <w:szCs w:val="22"/>
          <w:lang w:val="en-GB"/>
        </w:rPr>
      </w:pPr>
      <w:r w:rsidRPr="008A2D9C">
        <w:rPr>
          <w:rFonts w:cs="Arial"/>
          <w:szCs w:val="22"/>
          <w:lang w:val="en-GB"/>
        </w:rPr>
        <w:t>Oversee/develop/coordinate implementation of all gender-related work;</w:t>
      </w:r>
    </w:p>
    <w:p w14:paraId="13233400" w14:textId="77777777" w:rsidR="00D42863" w:rsidRPr="008A2D9C" w:rsidRDefault="00D42863" w:rsidP="00F25E4A">
      <w:pPr>
        <w:numPr>
          <w:ilvl w:val="0"/>
          <w:numId w:val="21"/>
        </w:numPr>
        <w:spacing w:line="259" w:lineRule="auto"/>
        <w:jc w:val="left"/>
        <w:rPr>
          <w:rFonts w:cs="Arial"/>
          <w:szCs w:val="22"/>
          <w:lang w:val="en-GB"/>
        </w:rPr>
      </w:pPr>
      <w:r w:rsidRPr="008A2D9C">
        <w:rPr>
          <w:rFonts w:cs="Arial"/>
          <w:szCs w:val="22"/>
          <w:lang w:val="en-GB"/>
        </w:rPr>
        <w:t>Review the Gender Action Plan annually, and update and revise corresponding management plans as necessary;</w:t>
      </w:r>
    </w:p>
    <w:p w14:paraId="488EA6FC" w14:textId="77777777" w:rsidR="00D42863" w:rsidRPr="008A2D9C" w:rsidRDefault="00D42863" w:rsidP="00F25E4A">
      <w:pPr>
        <w:numPr>
          <w:ilvl w:val="0"/>
          <w:numId w:val="21"/>
        </w:numPr>
        <w:spacing w:line="259" w:lineRule="auto"/>
        <w:jc w:val="left"/>
        <w:rPr>
          <w:rFonts w:cs="Arial"/>
          <w:szCs w:val="22"/>
          <w:lang w:val="en-GB"/>
        </w:rPr>
      </w:pPr>
      <w:r w:rsidRPr="008A2D9C">
        <w:rPr>
          <w:rFonts w:cs="Arial"/>
          <w:szCs w:val="22"/>
          <w:lang w:val="en-GB"/>
        </w:rPr>
        <w:t>Work with the M&amp;E officer and Safeguards Officer to ensure reporting, monitoring and evaluation fully address the gender issues of the project;</w:t>
      </w:r>
    </w:p>
    <w:p w14:paraId="23A8FA39" w14:textId="77777777" w:rsidR="00292BD2" w:rsidRPr="008A2D9C" w:rsidRDefault="00292BD2" w:rsidP="00292BD2">
      <w:pPr>
        <w:rPr>
          <w:rFonts w:cs="Arial"/>
          <w:szCs w:val="22"/>
          <w:lang w:val="en-GB"/>
        </w:rPr>
      </w:pPr>
    </w:p>
    <w:p w14:paraId="24942D08" w14:textId="77777777" w:rsidR="00292BD2" w:rsidRPr="008A2D9C" w:rsidRDefault="00292BD2" w:rsidP="00292BD2">
      <w:pPr>
        <w:rPr>
          <w:rFonts w:cs="Arial"/>
          <w:i/>
          <w:szCs w:val="22"/>
          <w:lang w:val="en-GB" w:eastAsia="zh-CN"/>
        </w:rPr>
      </w:pPr>
      <w:r w:rsidRPr="008A2D9C">
        <w:rPr>
          <w:rFonts w:cs="Arial"/>
          <w:i/>
          <w:szCs w:val="22"/>
          <w:lang w:val="en-GB" w:eastAsia="zh-CN"/>
        </w:rPr>
        <w:t xml:space="preserve">Required skills and expertise </w:t>
      </w:r>
    </w:p>
    <w:p w14:paraId="63905AF4" w14:textId="77777777" w:rsidR="00D42863" w:rsidRPr="008A2D9C" w:rsidRDefault="00D42863" w:rsidP="00F25E4A">
      <w:pPr>
        <w:numPr>
          <w:ilvl w:val="0"/>
          <w:numId w:val="23"/>
        </w:numPr>
        <w:tabs>
          <w:tab w:val="clear" w:pos="720"/>
        </w:tabs>
        <w:spacing w:line="259" w:lineRule="auto"/>
        <w:ind w:left="360"/>
        <w:jc w:val="left"/>
        <w:rPr>
          <w:rFonts w:cs="Arial"/>
          <w:szCs w:val="22"/>
          <w:lang w:val="en-GB"/>
        </w:rPr>
      </w:pPr>
      <w:r w:rsidRPr="008A2D9C">
        <w:rPr>
          <w:rFonts w:cs="Arial"/>
          <w:szCs w:val="22"/>
          <w:lang w:val="en-GB"/>
        </w:rPr>
        <w:t>Master’s degree in gender studies, gender and development, environment, sustainable development or closely related area.</w:t>
      </w:r>
    </w:p>
    <w:p w14:paraId="33FE34AF" w14:textId="77777777" w:rsidR="00292BD2" w:rsidRPr="008A2D9C" w:rsidRDefault="00D42863" w:rsidP="00F25E4A">
      <w:pPr>
        <w:numPr>
          <w:ilvl w:val="0"/>
          <w:numId w:val="23"/>
        </w:numPr>
        <w:tabs>
          <w:tab w:val="clear" w:pos="720"/>
        </w:tabs>
        <w:spacing w:line="259" w:lineRule="auto"/>
        <w:ind w:left="360"/>
        <w:jc w:val="left"/>
        <w:rPr>
          <w:rFonts w:cs="Arial"/>
          <w:szCs w:val="22"/>
          <w:lang w:val="en-GB"/>
        </w:rPr>
      </w:pPr>
      <w:r w:rsidRPr="008A2D9C">
        <w:rPr>
          <w:rFonts w:cs="Arial"/>
          <w:szCs w:val="22"/>
          <w:lang w:val="en-GB"/>
        </w:rPr>
        <w:t>Demonstrated understanding of issues related to gender and sustainable development</w:t>
      </w:r>
      <w:r w:rsidR="00292BD2" w:rsidRPr="008A2D9C">
        <w:rPr>
          <w:rFonts w:cs="Arial"/>
          <w:szCs w:val="22"/>
          <w:lang w:val="en-GB"/>
        </w:rPr>
        <w:t>.</w:t>
      </w:r>
    </w:p>
    <w:p w14:paraId="3A37E295" w14:textId="77777777" w:rsidR="00D42863" w:rsidRPr="008A2D9C" w:rsidRDefault="00292BD2" w:rsidP="00F25E4A">
      <w:pPr>
        <w:numPr>
          <w:ilvl w:val="0"/>
          <w:numId w:val="23"/>
        </w:numPr>
        <w:tabs>
          <w:tab w:val="clear" w:pos="720"/>
        </w:tabs>
        <w:spacing w:line="259" w:lineRule="auto"/>
        <w:ind w:left="360"/>
        <w:jc w:val="left"/>
        <w:rPr>
          <w:rFonts w:cs="Arial"/>
          <w:szCs w:val="22"/>
          <w:lang w:val="en-GB"/>
        </w:rPr>
      </w:pPr>
      <w:r w:rsidRPr="008A2D9C">
        <w:rPr>
          <w:rFonts w:cs="Arial"/>
          <w:szCs w:val="22"/>
          <w:lang w:val="en-GB"/>
        </w:rPr>
        <w:t>A</w:t>
      </w:r>
      <w:r w:rsidR="00D42863" w:rsidRPr="008A2D9C">
        <w:rPr>
          <w:rFonts w:cs="Arial"/>
          <w:szCs w:val="22"/>
          <w:lang w:val="en-GB"/>
        </w:rPr>
        <w:t>t least 5 years of practical working experience in gender mainstreaming, women’s empowerment and sustainable development in relevant Country/Region/Area of Work;</w:t>
      </w:r>
    </w:p>
    <w:p w14:paraId="0CFC5323" w14:textId="77777777" w:rsidR="00D42863" w:rsidRPr="008A2D9C" w:rsidRDefault="00D42863" w:rsidP="00F25E4A">
      <w:pPr>
        <w:numPr>
          <w:ilvl w:val="0"/>
          <w:numId w:val="23"/>
        </w:numPr>
        <w:tabs>
          <w:tab w:val="clear" w:pos="720"/>
        </w:tabs>
        <w:spacing w:line="259" w:lineRule="auto"/>
        <w:ind w:left="360"/>
        <w:jc w:val="left"/>
        <w:rPr>
          <w:rFonts w:cs="Arial"/>
          <w:szCs w:val="22"/>
          <w:lang w:val="en-GB"/>
        </w:rPr>
      </w:pPr>
      <w:r w:rsidRPr="008A2D9C">
        <w:rPr>
          <w:rFonts w:cs="Arial"/>
          <w:szCs w:val="22"/>
          <w:lang w:val="en-GB"/>
        </w:rPr>
        <w:t>Previous experience with UN projects will be a definite asset;</w:t>
      </w:r>
    </w:p>
    <w:p w14:paraId="470E137F" w14:textId="77777777" w:rsidR="00D42863" w:rsidRPr="008A2D9C" w:rsidRDefault="00D42863" w:rsidP="00F25E4A">
      <w:pPr>
        <w:numPr>
          <w:ilvl w:val="0"/>
          <w:numId w:val="23"/>
        </w:numPr>
        <w:tabs>
          <w:tab w:val="clear" w:pos="720"/>
        </w:tabs>
        <w:spacing w:line="259" w:lineRule="auto"/>
        <w:ind w:left="360"/>
        <w:jc w:val="left"/>
        <w:rPr>
          <w:rFonts w:cs="Arial"/>
          <w:szCs w:val="22"/>
          <w:lang w:val="en-GB"/>
        </w:rPr>
      </w:pPr>
      <w:r w:rsidRPr="008A2D9C">
        <w:rPr>
          <w:rFonts w:cs="Arial"/>
          <w:szCs w:val="22"/>
          <w:lang w:val="en-GB"/>
        </w:rPr>
        <w:t>Demonstrated understanding of the links between sustainable development, social and gender issues;</w:t>
      </w:r>
    </w:p>
    <w:p w14:paraId="020EC84E" w14:textId="77777777" w:rsidR="00D42863" w:rsidRPr="008A2D9C" w:rsidRDefault="00D42863" w:rsidP="00F25E4A">
      <w:pPr>
        <w:numPr>
          <w:ilvl w:val="0"/>
          <w:numId w:val="23"/>
        </w:numPr>
        <w:tabs>
          <w:tab w:val="clear" w:pos="720"/>
        </w:tabs>
        <w:spacing w:line="259" w:lineRule="auto"/>
        <w:ind w:left="360"/>
        <w:jc w:val="left"/>
        <w:rPr>
          <w:rFonts w:cs="Arial"/>
          <w:szCs w:val="22"/>
          <w:lang w:val="en-GB"/>
        </w:rPr>
      </w:pPr>
      <w:r w:rsidRPr="008A2D9C">
        <w:rPr>
          <w:rFonts w:cs="Arial"/>
          <w:szCs w:val="22"/>
          <w:lang w:val="en-GB"/>
        </w:rPr>
        <w:t>Experience in gender responsive capacity building;</w:t>
      </w:r>
    </w:p>
    <w:p w14:paraId="0C2711A9" w14:textId="77777777" w:rsidR="00D42863" w:rsidRPr="008A2D9C" w:rsidRDefault="00D42863" w:rsidP="00F25E4A">
      <w:pPr>
        <w:numPr>
          <w:ilvl w:val="0"/>
          <w:numId w:val="23"/>
        </w:numPr>
        <w:tabs>
          <w:tab w:val="clear" w:pos="720"/>
        </w:tabs>
        <w:spacing w:line="259" w:lineRule="auto"/>
        <w:ind w:left="360"/>
        <w:jc w:val="left"/>
        <w:rPr>
          <w:rFonts w:cs="Arial"/>
          <w:szCs w:val="22"/>
          <w:lang w:val="en-GB"/>
        </w:rPr>
      </w:pPr>
      <w:r w:rsidRPr="008A2D9C">
        <w:rPr>
          <w:rFonts w:cs="Arial"/>
          <w:szCs w:val="22"/>
          <w:lang w:val="en-GB"/>
        </w:rPr>
        <w:t>Experience with project development and results-based management methodologies is highly desired/required;</w:t>
      </w:r>
    </w:p>
    <w:p w14:paraId="51DD3226" w14:textId="77777777" w:rsidR="00D42863" w:rsidRPr="008A2D9C" w:rsidRDefault="00D42863" w:rsidP="00F25E4A">
      <w:pPr>
        <w:numPr>
          <w:ilvl w:val="0"/>
          <w:numId w:val="23"/>
        </w:numPr>
        <w:tabs>
          <w:tab w:val="clear" w:pos="720"/>
        </w:tabs>
        <w:spacing w:line="259" w:lineRule="auto"/>
        <w:ind w:left="360"/>
        <w:jc w:val="left"/>
        <w:rPr>
          <w:rFonts w:cs="Arial"/>
          <w:szCs w:val="22"/>
          <w:lang w:val="en-GB"/>
        </w:rPr>
      </w:pPr>
      <w:r w:rsidRPr="008A2D9C">
        <w:rPr>
          <w:rFonts w:cs="Arial"/>
          <w:szCs w:val="22"/>
          <w:lang w:val="en-GB"/>
        </w:rPr>
        <w:t>Excellent analytical, writing, advocacy, presentation, and communications skills</w:t>
      </w:r>
      <w:r w:rsidR="00721A74" w:rsidRPr="008A2D9C">
        <w:rPr>
          <w:rFonts w:cs="Arial"/>
          <w:szCs w:val="22"/>
          <w:lang w:val="en-GB"/>
        </w:rPr>
        <w:t>;</w:t>
      </w:r>
    </w:p>
    <w:p w14:paraId="2DD9BDA7" w14:textId="77777777" w:rsidR="00D42863" w:rsidRPr="008A2D9C" w:rsidRDefault="00D42863" w:rsidP="00F25E4A">
      <w:pPr>
        <w:numPr>
          <w:ilvl w:val="0"/>
          <w:numId w:val="23"/>
        </w:numPr>
        <w:tabs>
          <w:tab w:val="clear" w:pos="720"/>
        </w:tabs>
        <w:spacing w:line="259" w:lineRule="auto"/>
        <w:ind w:left="360"/>
        <w:jc w:val="left"/>
        <w:rPr>
          <w:rFonts w:cs="Arial"/>
          <w:szCs w:val="22"/>
          <w:lang w:val="en-GB"/>
        </w:rPr>
      </w:pPr>
      <w:r w:rsidRPr="008A2D9C">
        <w:rPr>
          <w:rFonts w:cs="Arial"/>
          <w:szCs w:val="22"/>
          <w:lang w:val="en-GB"/>
        </w:rPr>
        <w:t>Excellent language skills in English (writing, speaking and reading) and in local languages.</w:t>
      </w:r>
    </w:p>
    <w:p w14:paraId="154D82C4" w14:textId="77777777" w:rsidR="00D42863" w:rsidRPr="008A2D9C" w:rsidRDefault="00D42863" w:rsidP="00D42863">
      <w:pPr>
        <w:rPr>
          <w:rFonts w:cs="Arial"/>
          <w:b/>
          <w:szCs w:val="22"/>
          <w:lang w:val="en-GB"/>
        </w:rPr>
      </w:pPr>
    </w:p>
    <w:p w14:paraId="599E5D89" w14:textId="77777777" w:rsidR="001A2454" w:rsidRPr="008A2D9C" w:rsidRDefault="001A2454" w:rsidP="008408BF">
      <w:pPr>
        <w:rPr>
          <w:rFonts w:eastAsia="Calibri" w:cs="Arial"/>
          <w:b/>
          <w:bCs/>
          <w:szCs w:val="22"/>
          <w:lang w:val="en-GB"/>
        </w:rPr>
      </w:pPr>
    </w:p>
    <w:p w14:paraId="2B7743C9" w14:textId="77777777" w:rsidR="008408BF" w:rsidRPr="008A2D9C" w:rsidRDefault="008408BF" w:rsidP="008408BF">
      <w:pPr>
        <w:rPr>
          <w:rFonts w:eastAsia="Calibri" w:cs="Arial"/>
          <w:b/>
          <w:bCs/>
          <w:szCs w:val="22"/>
          <w:lang w:val="en-GB"/>
        </w:rPr>
      </w:pPr>
      <w:r w:rsidRPr="008A2D9C">
        <w:rPr>
          <w:rFonts w:eastAsia="Calibri" w:cs="Arial"/>
          <w:b/>
          <w:bCs/>
          <w:szCs w:val="22"/>
          <w:lang w:val="en-GB"/>
        </w:rPr>
        <w:t>Terms of Reference of the Project Finance and Administration Assistant (PFAA)</w:t>
      </w:r>
    </w:p>
    <w:p w14:paraId="197048E5" w14:textId="77777777" w:rsidR="001A2454" w:rsidRPr="008A2D9C" w:rsidRDefault="001A2454" w:rsidP="008408BF">
      <w:pPr>
        <w:rPr>
          <w:rFonts w:eastAsia="Calibri" w:cs="Arial"/>
          <w:b/>
          <w:bCs/>
          <w:szCs w:val="22"/>
          <w:lang w:val="en-GB"/>
        </w:rPr>
      </w:pPr>
    </w:p>
    <w:p w14:paraId="03A928A0" w14:textId="77777777" w:rsidR="001A2454" w:rsidRPr="008A2D9C" w:rsidRDefault="001A2454" w:rsidP="008408BF">
      <w:pPr>
        <w:rPr>
          <w:rFonts w:eastAsia="Calibri" w:cs="Arial"/>
          <w:bCs/>
          <w:i/>
          <w:szCs w:val="22"/>
          <w:lang w:val="en-GB"/>
        </w:rPr>
      </w:pPr>
      <w:r w:rsidRPr="008A2D9C">
        <w:rPr>
          <w:rFonts w:eastAsia="Calibri" w:cs="Arial"/>
          <w:bCs/>
          <w:i/>
          <w:szCs w:val="22"/>
          <w:lang w:val="en-GB"/>
        </w:rPr>
        <w:t>Scope of work</w:t>
      </w:r>
    </w:p>
    <w:p w14:paraId="0B8834C8" w14:textId="77777777" w:rsidR="000B4183" w:rsidRPr="008A2D9C" w:rsidRDefault="00D42863" w:rsidP="000B4183">
      <w:pPr>
        <w:rPr>
          <w:rFonts w:eastAsia="Calibri" w:cs="Arial"/>
          <w:szCs w:val="22"/>
          <w:lang w:val="en-GB"/>
        </w:rPr>
      </w:pPr>
      <w:r w:rsidRPr="008A2D9C">
        <w:rPr>
          <w:rFonts w:cs="Arial"/>
          <w:szCs w:val="22"/>
          <w:lang w:val="en-GB"/>
        </w:rPr>
        <w:t xml:space="preserve">Under the guidance and supervision of the Project </w:t>
      </w:r>
      <w:r w:rsidR="00847393" w:rsidRPr="008A2D9C">
        <w:rPr>
          <w:rFonts w:cs="Arial"/>
          <w:szCs w:val="22"/>
          <w:lang w:val="en-GB"/>
        </w:rPr>
        <w:t>Coordinator</w:t>
      </w:r>
      <w:r w:rsidRPr="008A2D9C">
        <w:rPr>
          <w:rFonts w:cs="Arial"/>
          <w:szCs w:val="22"/>
          <w:lang w:val="en-GB"/>
        </w:rPr>
        <w:t xml:space="preserve">, the </w:t>
      </w:r>
      <w:r w:rsidR="00847393" w:rsidRPr="008A2D9C">
        <w:rPr>
          <w:rFonts w:cs="Arial"/>
          <w:szCs w:val="22"/>
          <w:lang w:val="en-GB"/>
        </w:rPr>
        <w:t>PFAA</w:t>
      </w:r>
      <w:r w:rsidR="000B4183" w:rsidRPr="008A2D9C">
        <w:rPr>
          <w:rFonts w:eastAsia="Calibri" w:cs="Arial"/>
          <w:szCs w:val="22"/>
          <w:lang w:val="en-GB"/>
        </w:rPr>
        <w:t>will produce the necessary financial reports for UNDP and directly support the PC with administrative tasks.</w:t>
      </w:r>
      <w:r w:rsidR="000B6603" w:rsidRPr="008A2D9C">
        <w:rPr>
          <w:rFonts w:cs="Arial"/>
          <w:szCs w:val="22"/>
          <w:lang w:val="en-GB"/>
        </w:rPr>
        <w:t xml:space="preserve">The PFAA </w:t>
      </w:r>
      <w:r w:rsidR="000B4183" w:rsidRPr="008A2D9C">
        <w:rPr>
          <w:rFonts w:eastAsia="Calibri" w:cs="Arial"/>
          <w:szCs w:val="22"/>
          <w:lang w:val="en-GB"/>
        </w:rPr>
        <w:t xml:space="preserve">will be familiar with UNDP financial administration procedures and financial reporting requirements. </w:t>
      </w:r>
    </w:p>
    <w:p w14:paraId="035D880B" w14:textId="77777777" w:rsidR="000B4183" w:rsidRPr="008A2D9C" w:rsidRDefault="000B4183" w:rsidP="00D42863">
      <w:pPr>
        <w:rPr>
          <w:rFonts w:cs="Arial"/>
          <w:szCs w:val="22"/>
          <w:lang w:val="en-GB"/>
        </w:rPr>
      </w:pPr>
    </w:p>
    <w:p w14:paraId="3638C7FE" w14:textId="77777777" w:rsidR="000B6603" w:rsidRPr="008A2D9C" w:rsidRDefault="000B6603" w:rsidP="00D42863">
      <w:pPr>
        <w:rPr>
          <w:rFonts w:cs="Arial"/>
          <w:i/>
          <w:szCs w:val="22"/>
          <w:lang w:val="en-GB"/>
        </w:rPr>
      </w:pPr>
      <w:r w:rsidRPr="008A2D9C">
        <w:rPr>
          <w:rFonts w:cs="Arial"/>
          <w:i/>
          <w:szCs w:val="22"/>
          <w:lang w:val="en-GB"/>
        </w:rPr>
        <w:t>Duties and Responsibilities</w:t>
      </w:r>
    </w:p>
    <w:p w14:paraId="3B5D2561" w14:textId="77777777" w:rsidR="005175B4" w:rsidRPr="008A2D9C" w:rsidRDefault="005175B4" w:rsidP="00F25E4A">
      <w:pPr>
        <w:numPr>
          <w:ilvl w:val="1"/>
          <w:numId w:val="64"/>
        </w:numPr>
        <w:tabs>
          <w:tab w:val="clear" w:pos="1440"/>
        </w:tabs>
        <w:ind w:left="360" w:hanging="374"/>
        <w:rPr>
          <w:rFonts w:cs="Arial"/>
          <w:szCs w:val="22"/>
          <w:lang w:val="en-GB"/>
        </w:rPr>
      </w:pPr>
      <w:r w:rsidRPr="008A2D9C">
        <w:rPr>
          <w:rFonts w:cs="Arial"/>
          <w:szCs w:val="22"/>
          <w:lang w:val="en-GB"/>
        </w:rPr>
        <w:t xml:space="preserve">Standardise the finance and accounting systems of the project while maintaining compatibility with the government and UNDPs financial accounting procedures. </w:t>
      </w:r>
    </w:p>
    <w:p w14:paraId="7F6FC65D" w14:textId="77777777" w:rsidR="005175B4" w:rsidRPr="008A2D9C" w:rsidRDefault="005175B4" w:rsidP="00F25E4A">
      <w:pPr>
        <w:numPr>
          <w:ilvl w:val="1"/>
          <w:numId w:val="64"/>
        </w:numPr>
        <w:tabs>
          <w:tab w:val="clear" w:pos="1440"/>
        </w:tabs>
        <w:ind w:left="360" w:hanging="374"/>
        <w:rPr>
          <w:rFonts w:cs="Arial"/>
          <w:szCs w:val="22"/>
          <w:lang w:val="en-GB"/>
        </w:rPr>
      </w:pPr>
      <w:r w:rsidRPr="008A2D9C">
        <w:rPr>
          <w:rFonts w:cs="Arial"/>
          <w:szCs w:val="22"/>
          <w:lang w:val="en-GB"/>
        </w:rPr>
        <w:t xml:space="preserve">Prepare revisions of the budget and assist in the preparation of annual work plans. </w:t>
      </w:r>
    </w:p>
    <w:p w14:paraId="7E19CC9A" w14:textId="77777777" w:rsidR="005175B4" w:rsidRPr="008A2D9C" w:rsidRDefault="005175B4" w:rsidP="00F25E4A">
      <w:pPr>
        <w:numPr>
          <w:ilvl w:val="1"/>
          <w:numId w:val="64"/>
        </w:numPr>
        <w:tabs>
          <w:tab w:val="clear" w:pos="1440"/>
        </w:tabs>
        <w:ind w:left="360" w:hanging="374"/>
        <w:rPr>
          <w:rFonts w:cs="Arial"/>
          <w:szCs w:val="22"/>
          <w:lang w:val="en-GB"/>
        </w:rPr>
      </w:pPr>
      <w:r w:rsidRPr="008A2D9C">
        <w:rPr>
          <w:rFonts w:cs="Arial"/>
          <w:szCs w:val="22"/>
          <w:lang w:val="en-GB"/>
        </w:rPr>
        <w:t xml:space="preserve">Comply and verify budget and accounting data by researching files, calculating costs and estimating anticipated expenditures from readily available information sources. </w:t>
      </w:r>
    </w:p>
    <w:p w14:paraId="3ECB22A9" w14:textId="77777777" w:rsidR="005175B4" w:rsidRPr="008A2D9C" w:rsidRDefault="005175B4" w:rsidP="00F25E4A">
      <w:pPr>
        <w:numPr>
          <w:ilvl w:val="1"/>
          <w:numId w:val="64"/>
        </w:numPr>
        <w:tabs>
          <w:tab w:val="clear" w:pos="1440"/>
        </w:tabs>
        <w:ind w:left="360" w:hanging="374"/>
        <w:rPr>
          <w:rFonts w:cs="Arial"/>
          <w:szCs w:val="22"/>
          <w:lang w:val="en-GB"/>
        </w:rPr>
      </w:pPr>
      <w:r w:rsidRPr="008A2D9C">
        <w:rPr>
          <w:rFonts w:cs="Arial"/>
          <w:szCs w:val="22"/>
          <w:lang w:val="en-GB"/>
        </w:rPr>
        <w:t xml:space="preserve">Prepare status reports, progress reports and other financial reports. </w:t>
      </w:r>
    </w:p>
    <w:p w14:paraId="11FD8AD5" w14:textId="77777777" w:rsidR="005175B4" w:rsidRPr="008A2D9C" w:rsidRDefault="005175B4" w:rsidP="00F25E4A">
      <w:pPr>
        <w:numPr>
          <w:ilvl w:val="1"/>
          <w:numId w:val="64"/>
        </w:numPr>
        <w:tabs>
          <w:tab w:val="clear" w:pos="1440"/>
        </w:tabs>
        <w:ind w:left="360" w:hanging="374"/>
        <w:rPr>
          <w:rFonts w:cs="Arial"/>
          <w:szCs w:val="22"/>
          <w:lang w:val="en-GB"/>
        </w:rPr>
      </w:pPr>
      <w:r w:rsidRPr="008A2D9C">
        <w:rPr>
          <w:rFonts w:cs="Arial"/>
          <w:szCs w:val="22"/>
          <w:lang w:val="en-GB"/>
        </w:rPr>
        <w:t xml:space="preserve">Process all types of payment requests for settlement purposes including quarterly advances to the partners upon joint review. </w:t>
      </w:r>
    </w:p>
    <w:p w14:paraId="46C3D443" w14:textId="77777777" w:rsidR="005175B4" w:rsidRPr="008A2D9C" w:rsidRDefault="005175B4" w:rsidP="00F25E4A">
      <w:pPr>
        <w:numPr>
          <w:ilvl w:val="1"/>
          <w:numId w:val="64"/>
        </w:numPr>
        <w:tabs>
          <w:tab w:val="clear" w:pos="1440"/>
        </w:tabs>
        <w:ind w:left="360" w:hanging="374"/>
        <w:rPr>
          <w:rFonts w:cs="Arial"/>
          <w:szCs w:val="22"/>
          <w:lang w:val="en-GB"/>
        </w:rPr>
      </w:pPr>
      <w:r w:rsidRPr="008A2D9C">
        <w:rPr>
          <w:rFonts w:cs="Arial"/>
          <w:szCs w:val="22"/>
          <w:lang w:val="en-GB"/>
        </w:rPr>
        <w:t xml:space="preserve">Prepare periodic accounting records by recording receipts, disbursements (ledgers, cashbooks, vouchers, etc.) and reconciling data for recurring or financial reports and assist in preparation of annual procurement plans. </w:t>
      </w:r>
    </w:p>
    <w:p w14:paraId="61B2E1BC" w14:textId="77777777" w:rsidR="005175B4" w:rsidRPr="008A2D9C" w:rsidRDefault="005175B4" w:rsidP="00F25E4A">
      <w:pPr>
        <w:numPr>
          <w:ilvl w:val="1"/>
          <w:numId w:val="64"/>
        </w:numPr>
        <w:tabs>
          <w:tab w:val="clear" w:pos="1440"/>
        </w:tabs>
        <w:ind w:left="360" w:hanging="374"/>
        <w:rPr>
          <w:rFonts w:cs="Arial"/>
          <w:szCs w:val="22"/>
          <w:lang w:val="en-GB"/>
        </w:rPr>
      </w:pPr>
      <w:r w:rsidRPr="008A2D9C">
        <w:rPr>
          <w:rFonts w:cs="Arial"/>
          <w:szCs w:val="22"/>
          <w:lang w:val="en-GB"/>
        </w:rPr>
        <w:t xml:space="preserve">Undertake project financial closure formalities including submission of terminal reports, transfer and disposal of equipment, processing of semi-final revisions, and support professional staff in preparing the terminal assessment reports. </w:t>
      </w:r>
    </w:p>
    <w:p w14:paraId="268AC982" w14:textId="77777777" w:rsidR="005175B4" w:rsidRPr="008A2D9C" w:rsidRDefault="005175B4" w:rsidP="00F25E4A">
      <w:pPr>
        <w:numPr>
          <w:ilvl w:val="1"/>
          <w:numId w:val="64"/>
        </w:numPr>
        <w:tabs>
          <w:tab w:val="clear" w:pos="1440"/>
        </w:tabs>
        <w:ind w:left="360" w:hanging="374"/>
        <w:rPr>
          <w:rFonts w:cs="Arial"/>
          <w:szCs w:val="22"/>
          <w:lang w:val="en-GB"/>
        </w:rPr>
      </w:pPr>
      <w:r w:rsidRPr="008A2D9C">
        <w:rPr>
          <w:rFonts w:cs="Arial"/>
          <w:szCs w:val="22"/>
          <w:lang w:val="en-GB"/>
        </w:rPr>
        <w:t xml:space="preserve">Assist in the timely issuance of contracts and assurance of other eligible entitlements of the project personnel, experts, and experts by preparing annual recruitment plans. </w:t>
      </w:r>
    </w:p>
    <w:p w14:paraId="35613C65" w14:textId="77777777" w:rsidR="00D42863" w:rsidRPr="008A2D9C" w:rsidRDefault="00D42863" w:rsidP="00D42863">
      <w:pPr>
        <w:rPr>
          <w:rFonts w:cs="Arial"/>
          <w:szCs w:val="22"/>
          <w:lang w:val="en-GB"/>
        </w:rPr>
      </w:pPr>
    </w:p>
    <w:p w14:paraId="6E56C30F" w14:textId="77777777" w:rsidR="005175B4" w:rsidRPr="008A2D9C" w:rsidRDefault="005175B4" w:rsidP="00D42863">
      <w:pPr>
        <w:rPr>
          <w:rFonts w:cs="Arial"/>
          <w:szCs w:val="22"/>
          <w:lang w:val="en-GB"/>
        </w:rPr>
      </w:pPr>
      <w:r w:rsidRPr="008A2D9C">
        <w:rPr>
          <w:rFonts w:cs="Arial"/>
          <w:i/>
          <w:szCs w:val="22"/>
          <w:lang w:val="en-GB" w:eastAsia="zh-CN"/>
        </w:rPr>
        <w:t>Required skills and expertise</w:t>
      </w:r>
    </w:p>
    <w:p w14:paraId="11860486" w14:textId="77777777" w:rsidR="00BD2F73" w:rsidRPr="008A2D9C" w:rsidRDefault="00BD2F73" w:rsidP="00F25E4A">
      <w:pPr>
        <w:numPr>
          <w:ilvl w:val="0"/>
          <w:numId w:val="22"/>
        </w:numPr>
        <w:rPr>
          <w:rFonts w:cs="Arial"/>
          <w:szCs w:val="22"/>
          <w:lang w:val="en-GB"/>
        </w:rPr>
      </w:pPr>
      <w:r w:rsidRPr="008A2D9C">
        <w:rPr>
          <w:rFonts w:cs="Arial"/>
          <w:szCs w:val="22"/>
          <w:lang w:val="en-GB"/>
        </w:rPr>
        <w:t xml:space="preserve">At least a post-graduate degree in accounting, financial management or a related discipline such as. </w:t>
      </w:r>
    </w:p>
    <w:p w14:paraId="5D6835B6" w14:textId="77777777" w:rsidR="00BD2F73" w:rsidRPr="008A2D9C" w:rsidRDefault="00BD2F73" w:rsidP="00F25E4A">
      <w:pPr>
        <w:numPr>
          <w:ilvl w:val="0"/>
          <w:numId w:val="22"/>
        </w:numPr>
        <w:rPr>
          <w:rFonts w:cs="Arial"/>
          <w:szCs w:val="22"/>
          <w:lang w:val="en-GB"/>
        </w:rPr>
      </w:pPr>
      <w:r w:rsidRPr="008A2D9C">
        <w:rPr>
          <w:rFonts w:cs="Arial"/>
          <w:szCs w:val="22"/>
          <w:lang w:val="en-GB"/>
        </w:rPr>
        <w:t xml:space="preserve">A minimum of 5 years’ experience in a senior finance position. </w:t>
      </w:r>
    </w:p>
    <w:p w14:paraId="01E16754" w14:textId="77777777" w:rsidR="00BD2F73" w:rsidRPr="008A2D9C" w:rsidRDefault="00BD2F73" w:rsidP="00F25E4A">
      <w:pPr>
        <w:numPr>
          <w:ilvl w:val="0"/>
          <w:numId w:val="22"/>
        </w:numPr>
        <w:rPr>
          <w:rFonts w:cs="Arial"/>
          <w:szCs w:val="22"/>
          <w:lang w:val="en-GB"/>
        </w:rPr>
      </w:pPr>
      <w:r w:rsidRPr="008A2D9C">
        <w:rPr>
          <w:rFonts w:cs="Arial"/>
          <w:szCs w:val="22"/>
          <w:lang w:val="en-GB"/>
        </w:rPr>
        <w:t xml:space="preserve">Previous similar experiences working for International Organisations. Working for an UN agency would be an advantage. </w:t>
      </w:r>
    </w:p>
    <w:p w14:paraId="3F45BDAF" w14:textId="77777777" w:rsidR="00BD2F73" w:rsidRPr="008A2D9C" w:rsidRDefault="00BD2F73" w:rsidP="00F25E4A">
      <w:pPr>
        <w:numPr>
          <w:ilvl w:val="0"/>
          <w:numId w:val="22"/>
        </w:numPr>
        <w:rPr>
          <w:rFonts w:cs="Arial"/>
          <w:szCs w:val="22"/>
          <w:lang w:val="en-GB"/>
        </w:rPr>
      </w:pPr>
      <w:r w:rsidRPr="008A2D9C">
        <w:rPr>
          <w:rFonts w:cs="Arial"/>
          <w:szCs w:val="22"/>
          <w:lang w:val="en-GB"/>
        </w:rPr>
        <w:t>Experience with procurement processes an advantage.</w:t>
      </w:r>
    </w:p>
    <w:p w14:paraId="718AB6F1" w14:textId="77777777" w:rsidR="00BD2F73" w:rsidRPr="008A2D9C" w:rsidRDefault="00BD2F73" w:rsidP="00F25E4A">
      <w:pPr>
        <w:numPr>
          <w:ilvl w:val="0"/>
          <w:numId w:val="22"/>
        </w:numPr>
        <w:rPr>
          <w:rFonts w:cs="Arial"/>
          <w:szCs w:val="22"/>
          <w:lang w:val="en-GB"/>
        </w:rPr>
      </w:pPr>
      <w:r w:rsidRPr="008A2D9C">
        <w:rPr>
          <w:rFonts w:cs="Arial"/>
          <w:szCs w:val="22"/>
          <w:lang w:val="en-GB"/>
        </w:rPr>
        <w:t xml:space="preserve">Good communication and computer skills. </w:t>
      </w:r>
    </w:p>
    <w:p w14:paraId="7199409F" w14:textId="77777777" w:rsidR="00C46B92" w:rsidRPr="008A2D9C" w:rsidRDefault="00D42863" w:rsidP="00F25E4A">
      <w:pPr>
        <w:numPr>
          <w:ilvl w:val="0"/>
          <w:numId w:val="22"/>
        </w:numPr>
        <w:spacing w:line="256" w:lineRule="auto"/>
        <w:jc w:val="left"/>
        <w:rPr>
          <w:rFonts w:cs="Arial"/>
          <w:szCs w:val="22"/>
          <w:lang w:val="en-GB"/>
        </w:rPr>
      </w:pPr>
      <w:r w:rsidRPr="008A2D9C">
        <w:rPr>
          <w:rFonts w:cs="Arial"/>
          <w:szCs w:val="22"/>
          <w:lang w:val="en-GB"/>
        </w:rPr>
        <w:t xml:space="preserve">Excellent language skills in English (writing, speaking and reading) and in local languages. </w:t>
      </w:r>
    </w:p>
    <w:p w14:paraId="1F510462" w14:textId="77777777" w:rsidR="00C46B92" w:rsidRPr="008A2D9C" w:rsidRDefault="00C46B92" w:rsidP="00C46B92">
      <w:pPr>
        <w:keepNext/>
        <w:rPr>
          <w:rFonts w:eastAsia="Calibri" w:cs="Arial"/>
          <w:b/>
          <w:bCs/>
          <w:szCs w:val="22"/>
          <w:lang w:val="en-GB"/>
        </w:rPr>
      </w:pPr>
    </w:p>
    <w:p w14:paraId="0221D762" w14:textId="77777777" w:rsidR="00F431DB" w:rsidRPr="008A2D9C" w:rsidRDefault="00F431DB" w:rsidP="00C46B92">
      <w:pPr>
        <w:keepNext/>
        <w:rPr>
          <w:rFonts w:eastAsia="Calibri" w:cs="Arial"/>
          <w:b/>
          <w:bCs/>
          <w:szCs w:val="22"/>
          <w:lang w:val="en-GB"/>
        </w:rPr>
      </w:pPr>
      <w:r w:rsidRPr="008A2D9C">
        <w:rPr>
          <w:rFonts w:eastAsia="Calibri" w:cs="Arial"/>
          <w:b/>
          <w:bCs/>
          <w:szCs w:val="22"/>
          <w:lang w:val="en-GB"/>
        </w:rPr>
        <w:t>Terms of Reference for the Project Technical Assistant (PTA)</w:t>
      </w:r>
    </w:p>
    <w:p w14:paraId="67506B6B" w14:textId="77777777" w:rsidR="00F431DB" w:rsidRPr="008A2D9C" w:rsidRDefault="00F431DB" w:rsidP="00C46B92">
      <w:pPr>
        <w:keepNext/>
        <w:rPr>
          <w:rFonts w:eastAsia="Calibri" w:cs="Arial"/>
          <w:b/>
          <w:bCs/>
          <w:szCs w:val="22"/>
          <w:lang w:val="en-GB"/>
        </w:rPr>
      </w:pPr>
    </w:p>
    <w:p w14:paraId="1335D725" w14:textId="77777777" w:rsidR="00F431DB" w:rsidRPr="008A2D9C" w:rsidRDefault="00F431DB" w:rsidP="00C46B92">
      <w:pPr>
        <w:keepNext/>
        <w:rPr>
          <w:rFonts w:eastAsia="Calibri" w:cs="Arial"/>
          <w:bCs/>
          <w:i/>
          <w:szCs w:val="22"/>
          <w:lang w:val="en-GB"/>
        </w:rPr>
      </w:pPr>
      <w:r w:rsidRPr="008A2D9C">
        <w:rPr>
          <w:rFonts w:eastAsia="Calibri" w:cs="Arial"/>
          <w:bCs/>
          <w:i/>
          <w:szCs w:val="22"/>
          <w:lang w:val="en-GB"/>
        </w:rPr>
        <w:t>Scope of work</w:t>
      </w:r>
    </w:p>
    <w:p w14:paraId="138B66CF" w14:textId="77777777" w:rsidR="00F431DB" w:rsidRPr="008A2D9C" w:rsidRDefault="00B906B5" w:rsidP="00C46B92">
      <w:pPr>
        <w:keepNext/>
        <w:rPr>
          <w:rFonts w:eastAsia="Calibri" w:cs="Arial"/>
          <w:bCs/>
          <w:szCs w:val="22"/>
          <w:lang w:val="en-GB"/>
        </w:rPr>
      </w:pPr>
      <w:r w:rsidRPr="008A2D9C">
        <w:rPr>
          <w:rFonts w:eastAsia="Calibri" w:cs="Arial"/>
          <w:bCs/>
          <w:szCs w:val="22"/>
          <w:lang w:val="en-GB"/>
        </w:rPr>
        <w:t>Under the supervision of the PC, a PTA will be hired to directly support the PC with administrative tasks.</w:t>
      </w:r>
    </w:p>
    <w:p w14:paraId="65F3C7CC" w14:textId="77777777" w:rsidR="00B906B5" w:rsidRPr="008A2D9C" w:rsidRDefault="00B906B5" w:rsidP="00C46B92">
      <w:pPr>
        <w:keepNext/>
        <w:rPr>
          <w:rFonts w:eastAsia="Calibri" w:cs="Arial"/>
          <w:bCs/>
          <w:szCs w:val="22"/>
          <w:lang w:val="en-GB"/>
        </w:rPr>
      </w:pPr>
    </w:p>
    <w:p w14:paraId="5444CA94" w14:textId="77777777" w:rsidR="00B906B5" w:rsidRPr="008A2D9C" w:rsidRDefault="00B906B5" w:rsidP="00C46B92">
      <w:pPr>
        <w:keepNext/>
        <w:rPr>
          <w:rFonts w:eastAsia="Calibri" w:cs="Arial"/>
          <w:bCs/>
          <w:szCs w:val="22"/>
          <w:lang w:val="en-GB"/>
        </w:rPr>
      </w:pPr>
      <w:r w:rsidRPr="008A2D9C">
        <w:rPr>
          <w:rFonts w:eastAsia="Calibri" w:cs="Arial"/>
          <w:bCs/>
          <w:i/>
          <w:szCs w:val="22"/>
          <w:lang w:val="en-GB"/>
        </w:rPr>
        <w:t>Duties and responsibilities</w:t>
      </w:r>
    </w:p>
    <w:p w14:paraId="6E1C7810" w14:textId="77777777" w:rsidR="00B906B5" w:rsidRPr="008A2D9C" w:rsidRDefault="00943B4C" w:rsidP="00F25E4A">
      <w:pPr>
        <w:keepNext/>
        <w:numPr>
          <w:ilvl w:val="0"/>
          <w:numId w:val="66"/>
        </w:numPr>
        <w:ind w:left="360"/>
        <w:rPr>
          <w:rFonts w:eastAsia="Calibri" w:cs="Arial"/>
          <w:bCs/>
          <w:szCs w:val="22"/>
          <w:lang w:val="en-GB"/>
        </w:rPr>
      </w:pPr>
      <w:r w:rsidRPr="008A2D9C">
        <w:rPr>
          <w:rFonts w:eastAsia="Calibri" w:cs="Arial"/>
          <w:bCs/>
          <w:szCs w:val="22"/>
          <w:lang w:val="en-GB"/>
        </w:rPr>
        <w:t>Report to the PC.</w:t>
      </w:r>
    </w:p>
    <w:p w14:paraId="5536F805" w14:textId="77777777" w:rsidR="00943B4C" w:rsidRPr="008A2D9C" w:rsidRDefault="00943B4C" w:rsidP="00F25E4A">
      <w:pPr>
        <w:keepNext/>
        <w:numPr>
          <w:ilvl w:val="0"/>
          <w:numId w:val="66"/>
        </w:numPr>
        <w:ind w:left="360"/>
        <w:rPr>
          <w:rFonts w:eastAsia="Calibri" w:cs="Arial"/>
          <w:bCs/>
          <w:szCs w:val="22"/>
          <w:lang w:val="en-GB"/>
        </w:rPr>
      </w:pPr>
      <w:r w:rsidRPr="008A2D9C">
        <w:rPr>
          <w:rFonts w:eastAsia="Calibri" w:cs="Arial"/>
          <w:bCs/>
          <w:szCs w:val="22"/>
          <w:lang w:val="en-GB"/>
        </w:rPr>
        <w:t>Assist the PC with PIRs, Project reports and the Project closure wor</w:t>
      </w:r>
      <w:r w:rsidR="000D3670" w:rsidRPr="008A2D9C">
        <w:rPr>
          <w:rFonts w:eastAsia="Calibri" w:cs="Arial"/>
          <w:bCs/>
          <w:szCs w:val="22"/>
          <w:lang w:val="en-GB"/>
        </w:rPr>
        <w:t>kshop.</w:t>
      </w:r>
    </w:p>
    <w:p w14:paraId="38D5BB8C" w14:textId="77777777" w:rsidR="000D3670" w:rsidRPr="008A2D9C" w:rsidRDefault="000D3670" w:rsidP="00F25E4A">
      <w:pPr>
        <w:keepNext/>
        <w:numPr>
          <w:ilvl w:val="0"/>
          <w:numId w:val="66"/>
        </w:numPr>
        <w:ind w:left="360"/>
        <w:rPr>
          <w:rFonts w:eastAsia="Calibri" w:cs="Arial"/>
          <w:bCs/>
          <w:szCs w:val="22"/>
          <w:lang w:val="en-GB"/>
        </w:rPr>
      </w:pPr>
      <w:r w:rsidRPr="008A2D9C">
        <w:rPr>
          <w:rFonts w:eastAsia="Calibri" w:cs="Arial"/>
          <w:bCs/>
          <w:szCs w:val="22"/>
          <w:lang w:val="en-GB"/>
        </w:rPr>
        <w:t>Assist the PC with the preparation of visits to the project demonstration sites.</w:t>
      </w:r>
    </w:p>
    <w:p w14:paraId="7A88BAA1" w14:textId="77777777" w:rsidR="000D3670" w:rsidRPr="008A2D9C" w:rsidRDefault="000D3670" w:rsidP="00F25E4A">
      <w:pPr>
        <w:keepNext/>
        <w:numPr>
          <w:ilvl w:val="0"/>
          <w:numId w:val="66"/>
        </w:numPr>
        <w:ind w:left="360"/>
        <w:rPr>
          <w:rFonts w:eastAsia="Calibri" w:cs="Arial"/>
          <w:bCs/>
          <w:szCs w:val="22"/>
          <w:lang w:val="en-GB"/>
        </w:rPr>
      </w:pPr>
      <w:r w:rsidRPr="008A2D9C">
        <w:rPr>
          <w:rFonts w:eastAsia="Calibri" w:cs="Arial"/>
          <w:bCs/>
          <w:szCs w:val="22"/>
          <w:lang w:val="en-GB"/>
        </w:rPr>
        <w:t>Assist the PC with</w:t>
      </w:r>
      <w:r w:rsidR="00244DE5" w:rsidRPr="008A2D9C">
        <w:rPr>
          <w:rFonts w:eastAsia="Calibri" w:cs="Arial"/>
          <w:bCs/>
          <w:szCs w:val="22"/>
          <w:lang w:val="en-GB"/>
        </w:rPr>
        <w:t xml:space="preserve"> daily administrative and logistical tasks.</w:t>
      </w:r>
    </w:p>
    <w:p w14:paraId="6A6CAB58" w14:textId="77777777" w:rsidR="00244DE5" w:rsidRPr="008A2D9C" w:rsidRDefault="00244DE5" w:rsidP="00244DE5">
      <w:pPr>
        <w:keepNext/>
        <w:rPr>
          <w:rFonts w:eastAsia="Calibri" w:cs="Arial"/>
          <w:bCs/>
          <w:szCs w:val="22"/>
          <w:lang w:val="en-GB"/>
        </w:rPr>
      </w:pPr>
    </w:p>
    <w:p w14:paraId="65F64EB8" w14:textId="77777777" w:rsidR="00244DE5" w:rsidRPr="008A2D9C" w:rsidRDefault="00244DE5" w:rsidP="00244DE5">
      <w:pPr>
        <w:rPr>
          <w:rFonts w:cs="Arial"/>
          <w:szCs w:val="22"/>
          <w:lang w:val="en-GB"/>
        </w:rPr>
      </w:pPr>
      <w:r w:rsidRPr="008A2D9C">
        <w:rPr>
          <w:rFonts w:cs="Arial"/>
          <w:i/>
          <w:szCs w:val="22"/>
          <w:lang w:val="en-GB" w:eastAsia="zh-CN"/>
        </w:rPr>
        <w:t>Required skills and expertise</w:t>
      </w:r>
    </w:p>
    <w:p w14:paraId="3536DD6F" w14:textId="77777777" w:rsidR="00E57478" w:rsidRPr="008A2D9C" w:rsidRDefault="00244DE5" w:rsidP="00F25E4A">
      <w:pPr>
        <w:numPr>
          <w:ilvl w:val="0"/>
          <w:numId w:val="14"/>
        </w:numPr>
        <w:jc w:val="left"/>
        <w:rPr>
          <w:rFonts w:cs="Arial"/>
          <w:szCs w:val="22"/>
          <w:lang w:val="en-GB" w:eastAsia="zh-CN"/>
        </w:rPr>
      </w:pPr>
      <w:r w:rsidRPr="008A2D9C">
        <w:rPr>
          <w:rFonts w:eastAsia="Calibri" w:cs="Arial"/>
          <w:bCs/>
          <w:szCs w:val="22"/>
          <w:lang w:val="en-GB"/>
        </w:rPr>
        <w:t>Bachelor degree</w:t>
      </w:r>
      <w:r w:rsidR="00E57478" w:rsidRPr="008A2D9C">
        <w:rPr>
          <w:rFonts w:cs="Arial"/>
          <w:szCs w:val="22"/>
          <w:lang w:val="en-GB" w:eastAsia="zh-CN"/>
        </w:rPr>
        <w:t xml:space="preserve"> natural resource management, environmental sciences, ecological restoration or closely related field.</w:t>
      </w:r>
    </w:p>
    <w:p w14:paraId="14D9B714" w14:textId="77777777" w:rsidR="00E57478" w:rsidRPr="008A2D9C" w:rsidRDefault="00E57478" w:rsidP="00F25E4A">
      <w:pPr>
        <w:numPr>
          <w:ilvl w:val="0"/>
          <w:numId w:val="14"/>
        </w:numPr>
        <w:jc w:val="left"/>
        <w:rPr>
          <w:rFonts w:cs="Arial"/>
          <w:szCs w:val="22"/>
          <w:lang w:val="en-GB" w:eastAsia="zh-CN"/>
        </w:rPr>
      </w:pPr>
      <w:r w:rsidRPr="008A2D9C">
        <w:rPr>
          <w:rFonts w:cs="Arial"/>
          <w:szCs w:val="22"/>
          <w:lang w:val="en-GB" w:eastAsia="zh-CN"/>
        </w:rPr>
        <w:t>Experience working in the field of environment</w:t>
      </w:r>
      <w:r w:rsidR="00F076FB" w:rsidRPr="008A2D9C">
        <w:rPr>
          <w:rFonts w:cs="Arial"/>
          <w:szCs w:val="22"/>
          <w:lang w:val="en-GB" w:eastAsia="zh-CN"/>
        </w:rPr>
        <w:t xml:space="preserve"> and sustainable development an asset.</w:t>
      </w:r>
    </w:p>
    <w:p w14:paraId="7F51463D" w14:textId="77777777" w:rsidR="00F076FB" w:rsidRPr="008A2D9C" w:rsidRDefault="00F076FB" w:rsidP="00F25E4A">
      <w:pPr>
        <w:numPr>
          <w:ilvl w:val="0"/>
          <w:numId w:val="14"/>
        </w:numPr>
        <w:jc w:val="left"/>
        <w:rPr>
          <w:rFonts w:cs="Arial"/>
          <w:szCs w:val="22"/>
          <w:lang w:val="en-GB" w:eastAsia="zh-CN"/>
        </w:rPr>
      </w:pPr>
      <w:r w:rsidRPr="008A2D9C">
        <w:rPr>
          <w:rFonts w:cs="Arial"/>
          <w:szCs w:val="22"/>
          <w:lang w:val="en-GB" w:eastAsia="zh-CN"/>
        </w:rPr>
        <w:t>Experience in working and collaborating with local authorities an asset.</w:t>
      </w:r>
    </w:p>
    <w:p w14:paraId="6C009967" w14:textId="77777777" w:rsidR="00A44FCA" w:rsidRPr="008A2D9C" w:rsidRDefault="00A44FCA" w:rsidP="00F25E4A">
      <w:pPr>
        <w:numPr>
          <w:ilvl w:val="0"/>
          <w:numId w:val="14"/>
        </w:numPr>
        <w:spacing w:line="256" w:lineRule="auto"/>
        <w:jc w:val="left"/>
        <w:rPr>
          <w:rFonts w:cs="Arial"/>
          <w:szCs w:val="22"/>
          <w:lang w:val="en-GB"/>
        </w:rPr>
      </w:pPr>
      <w:r w:rsidRPr="008A2D9C">
        <w:rPr>
          <w:rFonts w:cs="Arial"/>
          <w:szCs w:val="22"/>
          <w:lang w:val="en-GB"/>
        </w:rPr>
        <w:t xml:space="preserve">Excellent language skills in English (writing, speaking and reading) and in local languages. </w:t>
      </w:r>
    </w:p>
    <w:p w14:paraId="6E09FF5F" w14:textId="77777777" w:rsidR="00244DE5" w:rsidRPr="008A2D9C" w:rsidRDefault="00244DE5" w:rsidP="00244DE5">
      <w:pPr>
        <w:keepNext/>
        <w:rPr>
          <w:rFonts w:eastAsia="Calibri" w:cs="Arial"/>
          <w:bCs/>
          <w:szCs w:val="22"/>
          <w:lang w:val="en-GB"/>
        </w:rPr>
      </w:pPr>
    </w:p>
    <w:p w14:paraId="1096E291" w14:textId="77777777" w:rsidR="00C46B92" w:rsidRPr="008A2D9C" w:rsidRDefault="00C46B92" w:rsidP="00C46B92">
      <w:pPr>
        <w:keepNext/>
        <w:rPr>
          <w:rFonts w:eastAsia="Calibri" w:cs="Arial"/>
          <w:b/>
          <w:bCs/>
          <w:szCs w:val="22"/>
          <w:lang w:val="en-GB"/>
        </w:rPr>
      </w:pPr>
    </w:p>
    <w:p w14:paraId="077E7C51" w14:textId="77777777" w:rsidR="00C46B92" w:rsidRPr="008A2D9C" w:rsidRDefault="00C46B92" w:rsidP="00C46B92">
      <w:pPr>
        <w:keepNext/>
        <w:rPr>
          <w:rFonts w:eastAsia="Calibri" w:cs="Arial"/>
          <w:b/>
          <w:bCs/>
          <w:szCs w:val="22"/>
          <w:lang w:val="en-GB"/>
        </w:rPr>
      </w:pPr>
      <w:r w:rsidRPr="008A2D9C">
        <w:rPr>
          <w:rFonts w:eastAsia="Calibri" w:cs="Arial"/>
          <w:b/>
          <w:bCs/>
          <w:szCs w:val="22"/>
          <w:lang w:val="en-GB"/>
        </w:rPr>
        <w:t>General Terms of Reference for National Experts of the Support Team</w:t>
      </w:r>
    </w:p>
    <w:p w14:paraId="1A73E647" w14:textId="77777777" w:rsidR="0070464A" w:rsidRPr="008A2D9C" w:rsidRDefault="0070464A" w:rsidP="0070464A">
      <w:pPr>
        <w:keepNext/>
        <w:rPr>
          <w:rFonts w:cs="Arial"/>
          <w:szCs w:val="22"/>
          <w:lang w:val="en-GB"/>
        </w:rPr>
      </w:pPr>
    </w:p>
    <w:p w14:paraId="6B55E3C5" w14:textId="77777777" w:rsidR="0070464A" w:rsidRPr="008A2D9C" w:rsidRDefault="00B61E8C" w:rsidP="0070464A">
      <w:pPr>
        <w:keepNext/>
        <w:rPr>
          <w:rFonts w:eastAsia="Calibri" w:cs="Arial"/>
          <w:szCs w:val="22"/>
          <w:lang w:val="en-GB"/>
        </w:rPr>
      </w:pPr>
      <w:r w:rsidRPr="008A2D9C">
        <w:rPr>
          <w:rFonts w:cs="Arial"/>
          <w:szCs w:val="22"/>
          <w:lang w:val="en-GB"/>
        </w:rPr>
        <w:t xml:space="preserve">To </w:t>
      </w:r>
      <w:r w:rsidR="0070464A" w:rsidRPr="008A2D9C">
        <w:rPr>
          <w:rFonts w:cs="Arial"/>
          <w:szCs w:val="22"/>
          <w:lang w:val="en-GB"/>
        </w:rPr>
        <w:t xml:space="preserve">strengthen in-country capacity, where possible, local rather than international expertise will be hired. </w:t>
      </w:r>
      <w:r w:rsidR="0070464A" w:rsidRPr="008A2D9C">
        <w:rPr>
          <w:rFonts w:eastAsia="Calibri" w:cs="Arial"/>
          <w:szCs w:val="22"/>
          <w:lang w:val="en-GB"/>
        </w:rPr>
        <w:t xml:space="preserve">National experts will be hired by the project to: </w:t>
      </w:r>
    </w:p>
    <w:p w14:paraId="590FDC53" w14:textId="77777777" w:rsidR="0070464A" w:rsidRPr="008A2D9C" w:rsidRDefault="0070464A" w:rsidP="00F25E4A">
      <w:pPr>
        <w:numPr>
          <w:ilvl w:val="1"/>
          <w:numId w:val="64"/>
        </w:numPr>
        <w:tabs>
          <w:tab w:val="clear" w:pos="1440"/>
          <w:tab w:val="num" w:pos="851"/>
        </w:tabs>
        <w:ind w:left="360" w:hanging="284"/>
        <w:rPr>
          <w:rFonts w:cs="Arial"/>
          <w:szCs w:val="22"/>
          <w:lang w:val="en-GB"/>
        </w:rPr>
      </w:pPr>
      <w:r w:rsidRPr="008A2D9C">
        <w:rPr>
          <w:rFonts w:cs="Arial"/>
          <w:szCs w:val="22"/>
          <w:lang w:val="en-GB"/>
        </w:rPr>
        <w:t xml:space="preserve">Collect data. </w:t>
      </w:r>
    </w:p>
    <w:p w14:paraId="50843B63" w14:textId="77777777" w:rsidR="0070464A" w:rsidRPr="008A2D9C" w:rsidRDefault="0070464A" w:rsidP="00F25E4A">
      <w:pPr>
        <w:numPr>
          <w:ilvl w:val="1"/>
          <w:numId w:val="64"/>
        </w:numPr>
        <w:tabs>
          <w:tab w:val="clear" w:pos="1440"/>
          <w:tab w:val="num" w:pos="851"/>
        </w:tabs>
        <w:ind w:left="360" w:hanging="284"/>
        <w:rPr>
          <w:rFonts w:cs="Arial"/>
          <w:szCs w:val="22"/>
          <w:lang w:val="en-GB"/>
        </w:rPr>
      </w:pPr>
      <w:r w:rsidRPr="008A2D9C">
        <w:rPr>
          <w:rFonts w:cs="Arial"/>
          <w:szCs w:val="22"/>
          <w:lang w:val="en-GB"/>
        </w:rPr>
        <w:t xml:space="preserve">Provide advice relevant to their field. </w:t>
      </w:r>
    </w:p>
    <w:p w14:paraId="7BE719A1" w14:textId="77777777" w:rsidR="0070464A" w:rsidRPr="008A2D9C" w:rsidRDefault="0070464A" w:rsidP="00F25E4A">
      <w:pPr>
        <w:numPr>
          <w:ilvl w:val="1"/>
          <w:numId w:val="64"/>
        </w:numPr>
        <w:tabs>
          <w:tab w:val="clear" w:pos="1440"/>
          <w:tab w:val="num" w:pos="851"/>
        </w:tabs>
        <w:ind w:left="360" w:hanging="284"/>
        <w:rPr>
          <w:rFonts w:cs="Arial"/>
          <w:szCs w:val="22"/>
          <w:lang w:val="en-GB"/>
        </w:rPr>
      </w:pPr>
      <w:r w:rsidRPr="008A2D9C">
        <w:rPr>
          <w:rFonts w:cs="Arial"/>
          <w:szCs w:val="22"/>
          <w:lang w:val="en-GB"/>
        </w:rPr>
        <w:t xml:space="preserve">Monitor interventions. </w:t>
      </w:r>
    </w:p>
    <w:p w14:paraId="6BCF3F6E" w14:textId="77777777" w:rsidR="0070464A" w:rsidRPr="008A2D9C" w:rsidRDefault="0070464A" w:rsidP="0070464A">
      <w:pPr>
        <w:rPr>
          <w:rFonts w:cs="Arial"/>
          <w:szCs w:val="22"/>
          <w:lang w:val="en-GB"/>
        </w:rPr>
      </w:pPr>
    </w:p>
    <w:p w14:paraId="08C1483D" w14:textId="77777777" w:rsidR="0070464A" w:rsidRPr="008A2D9C" w:rsidRDefault="0070464A" w:rsidP="0070464A">
      <w:pPr>
        <w:rPr>
          <w:rFonts w:eastAsia="Calibri" w:cs="Arial"/>
          <w:szCs w:val="22"/>
          <w:lang w:val="en-GB"/>
        </w:rPr>
      </w:pPr>
      <w:r w:rsidRPr="008A2D9C">
        <w:rPr>
          <w:rFonts w:cs="Arial"/>
          <w:szCs w:val="22"/>
          <w:lang w:val="en-GB"/>
        </w:rPr>
        <w:t>The national experts s</w:t>
      </w:r>
      <w:r w:rsidRPr="008A2D9C">
        <w:rPr>
          <w:rFonts w:eastAsia="Calibri" w:cs="Arial"/>
          <w:szCs w:val="22"/>
          <w:lang w:val="en-GB"/>
        </w:rPr>
        <w:t xml:space="preserve">hould have good knowledge and understanding of </w:t>
      </w:r>
      <w:r w:rsidR="00140C11" w:rsidRPr="008A2D9C">
        <w:rPr>
          <w:rFonts w:eastAsia="Calibri" w:cs="Arial"/>
          <w:szCs w:val="22"/>
          <w:lang w:val="en-GB"/>
        </w:rPr>
        <w:t>Eritrea’s</w:t>
      </w:r>
      <w:r w:rsidR="0082339A" w:rsidRPr="008A2D9C">
        <w:rPr>
          <w:rFonts w:eastAsia="Calibri" w:cs="Arial"/>
          <w:szCs w:val="22"/>
          <w:lang w:val="en-GB"/>
        </w:rPr>
        <w:t xml:space="preserve">biodiversity, land degradation threats and </w:t>
      </w:r>
      <w:r w:rsidRPr="008A2D9C">
        <w:rPr>
          <w:rFonts w:eastAsia="Calibri" w:cs="Arial"/>
          <w:szCs w:val="22"/>
          <w:lang w:val="en-GB"/>
        </w:rPr>
        <w:t xml:space="preserve">climate change vulnerability. They must have appropriate MSc degree </w:t>
      </w:r>
      <w:r w:rsidR="00EE4266" w:rsidRPr="008A2D9C">
        <w:rPr>
          <w:rFonts w:eastAsia="Calibri" w:cs="Arial"/>
          <w:szCs w:val="22"/>
          <w:lang w:val="en-GB"/>
        </w:rPr>
        <w:t>with a</w:t>
      </w:r>
      <w:r w:rsidRPr="008A2D9C">
        <w:rPr>
          <w:rFonts w:eastAsia="Calibri" w:cs="Arial"/>
          <w:szCs w:val="22"/>
          <w:lang w:val="en-GB"/>
        </w:rPr>
        <w:t xml:space="preserve"> minimum of 5 years’ experience</w:t>
      </w:r>
      <w:r w:rsidR="00EE4266" w:rsidRPr="008A2D9C">
        <w:rPr>
          <w:rFonts w:eastAsia="Calibri" w:cs="Arial"/>
          <w:szCs w:val="22"/>
          <w:lang w:val="en-GB"/>
        </w:rPr>
        <w:t xml:space="preserve"> or a bachelor’s degree</w:t>
      </w:r>
      <w:r w:rsidRPr="008A2D9C">
        <w:rPr>
          <w:rFonts w:eastAsia="Calibri" w:cs="Arial"/>
          <w:szCs w:val="22"/>
          <w:lang w:val="en-GB"/>
        </w:rPr>
        <w:t xml:space="preserve"> with an additional 10 years’ experience in their field of expertise. National experts need to be fluent in both written and spoken English</w:t>
      </w:r>
      <w:r w:rsidR="0082339A" w:rsidRPr="008A2D9C">
        <w:rPr>
          <w:rFonts w:eastAsia="Calibri" w:cs="Arial"/>
          <w:szCs w:val="22"/>
          <w:lang w:val="en-GB"/>
        </w:rPr>
        <w:t xml:space="preserve"> and local languages</w:t>
      </w:r>
      <w:r w:rsidRPr="008A2D9C">
        <w:rPr>
          <w:rFonts w:eastAsia="Calibri" w:cs="Arial"/>
          <w:szCs w:val="22"/>
          <w:lang w:val="en-GB"/>
        </w:rPr>
        <w:t xml:space="preserve">. </w:t>
      </w:r>
    </w:p>
    <w:p w14:paraId="79FD0793" w14:textId="77777777" w:rsidR="0070464A" w:rsidRPr="008A2D9C" w:rsidRDefault="0070464A" w:rsidP="0070464A">
      <w:pPr>
        <w:rPr>
          <w:rFonts w:eastAsia="Calibri" w:cs="Arial"/>
          <w:szCs w:val="22"/>
          <w:lang w:val="en-GB"/>
        </w:rPr>
      </w:pPr>
    </w:p>
    <w:p w14:paraId="7B18942D" w14:textId="77777777" w:rsidR="0070464A" w:rsidRPr="008A2D9C" w:rsidRDefault="0070464A" w:rsidP="0070464A">
      <w:pPr>
        <w:rPr>
          <w:rFonts w:eastAsia="Calibri" w:cs="Arial"/>
          <w:szCs w:val="22"/>
          <w:lang w:val="en-GB"/>
        </w:rPr>
      </w:pPr>
      <w:r w:rsidRPr="008A2D9C">
        <w:rPr>
          <w:rFonts w:eastAsia="Calibri" w:cs="Arial"/>
          <w:szCs w:val="22"/>
          <w:lang w:val="en-GB"/>
        </w:rPr>
        <w:t xml:space="preserve">The hiring procedure for both national and international experts must be a transparent and competitive process based on normal procedures.   </w:t>
      </w:r>
    </w:p>
    <w:p w14:paraId="78F97343" w14:textId="77777777" w:rsidR="00463145" w:rsidRPr="008A2D9C" w:rsidRDefault="00463145" w:rsidP="00C46B92">
      <w:pPr>
        <w:keepNext/>
        <w:rPr>
          <w:rFonts w:eastAsia="Calibri" w:cs="Arial"/>
          <w:b/>
          <w:bCs/>
          <w:szCs w:val="22"/>
          <w:lang w:val="en-GB"/>
        </w:rPr>
      </w:pPr>
    </w:p>
    <w:p w14:paraId="14C7C75B" w14:textId="77777777" w:rsidR="00C46B92" w:rsidRPr="008A2D9C" w:rsidRDefault="00C46B92" w:rsidP="00C46B92">
      <w:pPr>
        <w:spacing w:line="256" w:lineRule="auto"/>
        <w:jc w:val="left"/>
        <w:rPr>
          <w:rFonts w:cs="Arial"/>
          <w:szCs w:val="22"/>
          <w:lang w:val="en-GB"/>
        </w:rPr>
      </w:pPr>
    </w:p>
    <w:p w14:paraId="4F37A4D5" w14:textId="77777777" w:rsidR="00D42863" w:rsidRPr="008A2D9C" w:rsidRDefault="00D42863" w:rsidP="00D42863">
      <w:pPr>
        <w:rPr>
          <w:rFonts w:cs="Arial"/>
          <w:szCs w:val="22"/>
          <w:lang w:val="en-GB"/>
        </w:rPr>
      </w:pPr>
    </w:p>
    <w:p w14:paraId="24BB50C1" w14:textId="77777777" w:rsidR="00A723DE" w:rsidRDefault="00A723DE">
      <w:pPr>
        <w:pStyle w:val="Heading2"/>
        <w:sectPr w:rsidR="00A723DE" w:rsidSect="005D0FC5">
          <w:pgSz w:w="12240" w:h="15840" w:code="1"/>
          <w:pgMar w:top="1440" w:right="1440" w:bottom="1440" w:left="1440" w:header="720" w:footer="720" w:gutter="0"/>
          <w:cols w:space="720"/>
          <w:docGrid w:linePitch="360"/>
        </w:sectPr>
      </w:pPr>
    </w:p>
    <w:p w14:paraId="4115B9A1" w14:textId="77777777" w:rsidR="00453FCD" w:rsidRPr="006236C1" w:rsidRDefault="00453FCD" w:rsidP="00627892">
      <w:pPr>
        <w:pStyle w:val="Heading2"/>
        <w:rPr>
          <w:lang w:eastAsia="ja-JP"/>
        </w:rPr>
      </w:pPr>
      <w:bookmarkStart w:id="59" w:name="_Annex_E:_"/>
      <w:bookmarkStart w:id="60" w:name="_Toc404528201"/>
      <w:bookmarkStart w:id="61" w:name="_Toc511738072"/>
      <w:bookmarkEnd w:id="59"/>
      <w:r w:rsidRPr="006236C1">
        <w:rPr>
          <w:lang w:eastAsia="ja-JP"/>
        </w:rPr>
        <w:t xml:space="preserve">Annex E:  Social and Environmental Screening </w:t>
      </w:r>
      <w:bookmarkEnd w:id="60"/>
      <w:r w:rsidR="00B728BD">
        <w:rPr>
          <w:lang w:eastAsia="ja-JP"/>
        </w:rPr>
        <w:t>Report</w:t>
      </w:r>
      <w:bookmarkEnd w:id="61"/>
    </w:p>
    <w:p w14:paraId="797F3432" w14:textId="77777777" w:rsidR="00453FCD" w:rsidRPr="00627892" w:rsidRDefault="00453FCD" w:rsidP="00453FCD">
      <w:pPr>
        <w:jc w:val="left"/>
        <w:rPr>
          <w:rFonts w:ascii="Calibri" w:eastAsia="MS Mincho" w:hAnsi="Calibri"/>
          <w:i/>
          <w:sz w:val="20"/>
          <w:szCs w:val="20"/>
          <w:lang w:val="en-GB" w:eastAsia="ja-JP"/>
        </w:rPr>
      </w:pPr>
    </w:p>
    <w:p w14:paraId="142E9CCC" w14:textId="77777777" w:rsidR="00453FCD" w:rsidRPr="00627892" w:rsidRDefault="00453FCD" w:rsidP="00453FCD">
      <w:pPr>
        <w:spacing w:before="200"/>
        <w:ind w:left="360"/>
        <w:jc w:val="left"/>
        <w:rPr>
          <w:rFonts w:ascii="Calibri" w:eastAsia="MS Mincho" w:hAnsi="Calibri"/>
          <w:b/>
          <w:color w:val="4F81BD"/>
          <w:sz w:val="24"/>
          <w:lang w:val="en-GB" w:eastAsia="ja-JP"/>
        </w:rPr>
      </w:pPr>
      <w:r w:rsidRPr="00627892">
        <w:rPr>
          <w:rFonts w:ascii="Calibri" w:eastAsia="MS Mincho" w:hAnsi="Calibri"/>
          <w:b/>
          <w:color w:val="4F81BD"/>
          <w:sz w:val="24"/>
          <w:lang w:val="en-GB" w:eastAsia="ja-JP"/>
        </w:rPr>
        <w:t>Project Information</w:t>
      </w:r>
    </w:p>
    <w:p w14:paraId="5B42054A" w14:textId="77777777" w:rsidR="00453FCD" w:rsidRPr="00627892" w:rsidRDefault="00453FCD" w:rsidP="00453FCD">
      <w:pPr>
        <w:jc w:val="left"/>
        <w:rPr>
          <w:rFonts w:ascii="Calibri" w:eastAsia="MS Mincho" w:hAnsi="Calibri"/>
          <w:sz w:val="20"/>
          <w:lang w:val="en-GB" w:eastAsia="ja-JP"/>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453FCD" w:rsidRPr="008A2D9C" w14:paraId="2D3C88DC" w14:textId="77777777" w:rsidTr="00453FCD">
        <w:tc>
          <w:tcPr>
            <w:tcW w:w="3325" w:type="dxa"/>
            <w:shd w:val="clear" w:color="auto" w:fill="C6D9F1"/>
            <w:vAlign w:val="center"/>
          </w:tcPr>
          <w:p w14:paraId="0ED1D728" w14:textId="77777777" w:rsidR="00453FCD" w:rsidRPr="00627892" w:rsidRDefault="00453FCD" w:rsidP="00453FCD">
            <w:pPr>
              <w:tabs>
                <w:tab w:val="left" w:pos="360"/>
              </w:tabs>
              <w:jc w:val="left"/>
              <w:rPr>
                <w:rFonts w:ascii="Calibri" w:eastAsia="MS Mincho" w:hAnsi="Calibri"/>
                <w:b/>
                <w:i/>
                <w:color w:val="000000"/>
                <w:sz w:val="20"/>
                <w:szCs w:val="20"/>
                <w:lang w:val="en-GB" w:eastAsia="ja-JP"/>
              </w:rPr>
            </w:pPr>
            <w:r w:rsidRPr="00627892">
              <w:rPr>
                <w:rFonts w:ascii="Calibri" w:eastAsia="MS Mincho" w:hAnsi="Calibri"/>
                <w:b/>
                <w:i/>
                <w:color w:val="000000"/>
                <w:sz w:val="20"/>
                <w:szCs w:val="20"/>
                <w:lang w:val="en-GB" w:eastAsia="ja-JP"/>
              </w:rPr>
              <w:t xml:space="preserve">Project Information </w:t>
            </w:r>
          </w:p>
        </w:tc>
        <w:tc>
          <w:tcPr>
            <w:tcW w:w="9923" w:type="dxa"/>
            <w:shd w:val="clear" w:color="auto" w:fill="C6D9F1"/>
            <w:vAlign w:val="center"/>
          </w:tcPr>
          <w:p w14:paraId="2337C2E5" w14:textId="77777777" w:rsidR="00453FCD" w:rsidRPr="00627892" w:rsidRDefault="00453FCD" w:rsidP="00453FCD">
            <w:pPr>
              <w:jc w:val="left"/>
              <w:rPr>
                <w:rFonts w:ascii="Calibri" w:eastAsia="MS Mincho" w:hAnsi="Calibri"/>
                <w:i/>
                <w:color w:val="000000"/>
                <w:sz w:val="20"/>
                <w:szCs w:val="20"/>
                <w:lang w:val="en-GB" w:eastAsia="ja-JP"/>
              </w:rPr>
            </w:pPr>
          </w:p>
        </w:tc>
      </w:tr>
      <w:tr w:rsidR="00453FCD" w:rsidRPr="008A2D9C" w14:paraId="26CCE885" w14:textId="77777777" w:rsidTr="00453FCD">
        <w:trPr>
          <w:trHeight w:val="288"/>
        </w:trPr>
        <w:tc>
          <w:tcPr>
            <w:tcW w:w="3325" w:type="dxa"/>
            <w:shd w:val="clear" w:color="auto" w:fill="auto"/>
            <w:vAlign w:val="center"/>
          </w:tcPr>
          <w:p w14:paraId="065B2635" w14:textId="77777777" w:rsidR="00453FCD" w:rsidRPr="00627892" w:rsidRDefault="00453FCD" w:rsidP="00453FCD">
            <w:pPr>
              <w:numPr>
                <w:ilvl w:val="0"/>
                <w:numId w:val="93"/>
              </w:numPr>
              <w:contextualSpacing/>
              <w:jc w:val="left"/>
              <w:rPr>
                <w:rFonts w:ascii="Calibri" w:eastAsia="MS Mincho" w:hAnsi="Calibri"/>
                <w:sz w:val="20"/>
                <w:szCs w:val="20"/>
                <w:lang w:val="en-GB" w:eastAsia="ja-JP"/>
              </w:rPr>
            </w:pPr>
            <w:r w:rsidRPr="00627892">
              <w:rPr>
                <w:rFonts w:ascii="Calibri" w:eastAsia="MS Mincho" w:hAnsi="Calibri"/>
                <w:sz w:val="20"/>
                <w:szCs w:val="20"/>
                <w:lang w:val="en-GB" w:eastAsia="ja-JP"/>
              </w:rPr>
              <w:t>Project Title</w:t>
            </w:r>
          </w:p>
        </w:tc>
        <w:tc>
          <w:tcPr>
            <w:tcW w:w="9923" w:type="dxa"/>
            <w:shd w:val="clear" w:color="auto" w:fill="auto"/>
            <w:vAlign w:val="center"/>
          </w:tcPr>
          <w:p w14:paraId="71D58143" w14:textId="77777777" w:rsidR="00453FCD" w:rsidRPr="00627892" w:rsidRDefault="00453FCD" w:rsidP="00453FCD">
            <w:pPr>
              <w:jc w:val="left"/>
              <w:rPr>
                <w:rFonts w:ascii="Calibri" w:eastAsia="MS Mincho" w:hAnsi="Calibri"/>
                <w:sz w:val="20"/>
                <w:szCs w:val="20"/>
                <w:lang w:val="en-GB" w:eastAsia="ja-JP"/>
              </w:rPr>
            </w:pPr>
            <w:r w:rsidRPr="00627892">
              <w:rPr>
                <w:rFonts w:ascii="Calibri" w:eastAsia="MS Mincho" w:hAnsi="Calibri"/>
                <w:sz w:val="20"/>
                <w:szCs w:val="20"/>
                <w:lang w:val="en-GB" w:eastAsia="ja-JP"/>
              </w:rPr>
              <w:t xml:space="preserve">Restoring degraded forest landscapes and promoting community-based, sustainable and integrated natural resource management in the Rora Habab Plateau, Nakfa </w:t>
            </w:r>
            <w:r w:rsidR="00A25D39">
              <w:rPr>
                <w:rFonts w:ascii="Calibri" w:eastAsia="MS Mincho" w:hAnsi="Calibri"/>
                <w:sz w:val="20"/>
                <w:szCs w:val="20"/>
                <w:lang w:val="en-GB" w:eastAsia="ja-JP"/>
              </w:rPr>
              <w:t>sub-Zoba</w:t>
            </w:r>
            <w:r w:rsidRPr="00627892">
              <w:rPr>
                <w:rFonts w:ascii="Calibri" w:eastAsia="MS Mincho" w:hAnsi="Calibri"/>
                <w:sz w:val="20"/>
                <w:szCs w:val="20"/>
                <w:lang w:val="en-GB" w:eastAsia="ja-JP"/>
              </w:rPr>
              <w:t>, Northern Red Sea Region of Eritrea</w:t>
            </w:r>
          </w:p>
        </w:tc>
      </w:tr>
      <w:tr w:rsidR="00453FCD" w:rsidRPr="008A2D9C" w14:paraId="33836BF4" w14:textId="77777777" w:rsidTr="00453FCD">
        <w:trPr>
          <w:trHeight w:val="288"/>
        </w:trPr>
        <w:tc>
          <w:tcPr>
            <w:tcW w:w="3325" w:type="dxa"/>
            <w:shd w:val="clear" w:color="auto" w:fill="auto"/>
            <w:vAlign w:val="center"/>
          </w:tcPr>
          <w:p w14:paraId="1E00EF7D" w14:textId="77777777" w:rsidR="00453FCD" w:rsidRPr="00627892" w:rsidRDefault="00453FCD" w:rsidP="00453FCD">
            <w:pPr>
              <w:numPr>
                <w:ilvl w:val="0"/>
                <w:numId w:val="93"/>
              </w:numPr>
              <w:contextualSpacing/>
              <w:jc w:val="left"/>
              <w:rPr>
                <w:rFonts w:ascii="Calibri" w:eastAsia="MS Mincho" w:hAnsi="Calibri"/>
                <w:sz w:val="20"/>
                <w:szCs w:val="20"/>
                <w:lang w:val="en-GB" w:eastAsia="ja-JP"/>
              </w:rPr>
            </w:pPr>
            <w:r w:rsidRPr="00627892">
              <w:rPr>
                <w:rFonts w:ascii="Calibri" w:eastAsia="MS Mincho" w:hAnsi="Calibri"/>
                <w:sz w:val="20"/>
                <w:szCs w:val="20"/>
                <w:lang w:val="en-GB" w:eastAsia="ja-JP"/>
              </w:rPr>
              <w:t>Project Number</w:t>
            </w:r>
          </w:p>
        </w:tc>
        <w:tc>
          <w:tcPr>
            <w:tcW w:w="9923" w:type="dxa"/>
            <w:shd w:val="clear" w:color="auto" w:fill="auto"/>
            <w:vAlign w:val="center"/>
          </w:tcPr>
          <w:p w14:paraId="24F05897" w14:textId="77777777" w:rsidR="00453FCD" w:rsidRPr="00627892" w:rsidRDefault="00453FCD" w:rsidP="00453FCD">
            <w:pPr>
              <w:jc w:val="left"/>
              <w:rPr>
                <w:rFonts w:ascii="Calibri" w:eastAsia="MS Mincho" w:hAnsi="Calibri"/>
                <w:sz w:val="20"/>
                <w:szCs w:val="20"/>
                <w:lang w:val="en-GB" w:eastAsia="ja-JP"/>
              </w:rPr>
            </w:pPr>
            <w:r w:rsidRPr="00627892">
              <w:rPr>
                <w:rFonts w:ascii="Calibri" w:eastAsia="MS Mincho" w:hAnsi="Calibri"/>
                <w:sz w:val="20"/>
                <w:szCs w:val="20"/>
                <w:lang w:val="en-GB" w:eastAsia="ja-JP"/>
              </w:rPr>
              <w:t>PIMS 5519</w:t>
            </w:r>
          </w:p>
        </w:tc>
      </w:tr>
      <w:tr w:rsidR="00453FCD" w:rsidRPr="008A2D9C" w14:paraId="413B56D4" w14:textId="77777777" w:rsidTr="00453FCD">
        <w:trPr>
          <w:trHeight w:val="288"/>
        </w:trPr>
        <w:tc>
          <w:tcPr>
            <w:tcW w:w="3325" w:type="dxa"/>
            <w:shd w:val="clear" w:color="auto" w:fill="auto"/>
            <w:vAlign w:val="center"/>
          </w:tcPr>
          <w:p w14:paraId="53D133F9" w14:textId="77777777" w:rsidR="00453FCD" w:rsidRPr="00627892" w:rsidRDefault="00453FCD" w:rsidP="00453FCD">
            <w:pPr>
              <w:numPr>
                <w:ilvl w:val="0"/>
                <w:numId w:val="93"/>
              </w:numPr>
              <w:contextualSpacing/>
              <w:jc w:val="left"/>
              <w:rPr>
                <w:rFonts w:ascii="Calibri" w:eastAsia="MS Mincho" w:hAnsi="Calibri"/>
                <w:sz w:val="20"/>
                <w:szCs w:val="20"/>
                <w:lang w:val="en-GB" w:eastAsia="ja-JP"/>
              </w:rPr>
            </w:pPr>
            <w:r w:rsidRPr="00627892">
              <w:rPr>
                <w:rFonts w:ascii="Calibri" w:eastAsia="MS Mincho" w:hAnsi="Calibri"/>
                <w:sz w:val="20"/>
                <w:szCs w:val="20"/>
                <w:lang w:val="en-GB" w:eastAsia="ja-JP"/>
              </w:rPr>
              <w:t>Location (Global/Region/Country)</w:t>
            </w:r>
          </w:p>
        </w:tc>
        <w:tc>
          <w:tcPr>
            <w:tcW w:w="9923" w:type="dxa"/>
            <w:shd w:val="clear" w:color="auto" w:fill="auto"/>
            <w:vAlign w:val="center"/>
          </w:tcPr>
          <w:p w14:paraId="1BC3CA79" w14:textId="77777777" w:rsidR="00453FCD" w:rsidRPr="00627892" w:rsidRDefault="00453FCD" w:rsidP="00453FCD">
            <w:pPr>
              <w:jc w:val="left"/>
              <w:rPr>
                <w:rFonts w:ascii="Calibri" w:eastAsia="MS Mincho" w:hAnsi="Calibri"/>
                <w:sz w:val="20"/>
                <w:szCs w:val="20"/>
                <w:lang w:val="en-GB" w:eastAsia="ja-JP"/>
              </w:rPr>
            </w:pPr>
            <w:r w:rsidRPr="00627892">
              <w:rPr>
                <w:rFonts w:ascii="Calibri" w:eastAsia="MS Mincho" w:hAnsi="Calibri"/>
                <w:sz w:val="20"/>
                <w:szCs w:val="20"/>
                <w:lang w:val="en-GB" w:eastAsia="ja-JP"/>
              </w:rPr>
              <w:t>Eritrea</w:t>
            </w:r>
          </w:p>
        </w:tc>
      </w:tr>
    </w:tbl>
    <w:p w14:paraId="1C7ED8D0" w14:textId="77777777" w:rsidR="00453FCD" w:rsidRPr="00627892" w:rsidRDefault="00453FCD" w:rsidP="00453FCD">
      <w:pPr>
        <w:tabs>
          <w:tab w:val="left" w:pos="360"/>
        </w:tabs>
        <w:jc w:val="left"/>
        <w:rPr>
          <w:rFonts w:ascii="Calibri" w:eastAsia="MS Mincho" w:hAnsi="Calibri"/>
          <w:sz w:val="20"/>
          <w:szCs w:val="20"/>
          <w:lang w:val="en-GB" w:eastAsia="ja-JP"/>
        </w:rPr>
      </w:pPr>
    </w:p>
    <w:p w14:paraId="49505637" w14:textId="77777777" w:rsidR="00453FCD" w:rsidRPr="00627892" w:rsidRDefault="00453FCD" w:rsidP="00453FCD">
      <w:pPr>
        <w:spacing w:before="200"/>
        <w:ind w:left="360"/>
        <w:jc w:val="left"/>
        <w:rPr>
          <w:rFonts w:ascii="Calibri" w:eastAsia="MS Mincho" w:hAnsi="Calibri"/>
          <w:b/>
          <w:color w:val="365F91"/>
          <w:sz w:val="24"/>
          <w:lang w:val="en-GB" w:eastAsia="ja-JP"/>
        </w:rPr>
      </w:pPr>
      <w:r w:rsidRPr="00627892">
        <w:rPr>
          <w:rFonts w:ascii="Calibri" w:eastAsia="MS Mincho" w:hAnsi="Calibri"/>
          <w:b/>
          <w:color w:val="365F91"/>
          <w:sz w:val="24"/>
          <w:lang w:val="en-GB" w:eastAsia="ja-JP"/>
        </w:rPr>
        <w:t>Part A. Integrating Overarching Principles to Strengthen Social and Environmental Sustainability</w:t>
      </w:r>
    </w:p>
    <w:p w14:paraId="2A084DBB" w14:textId="77777777" w:rsidR="00453FCD" w:rsidRPr="00627892" w:rsidRDefault="00453FCD" w:rsidP="00453FCD">
      <w:pPr>
        <w:jc w:val="left"/>
        <w:rPr>
          <w:rFonts w:ascii="Calibri" w:eastAsia="MS Mincho" w:hAnsi="Calibri"/>
          <w:b/>
          <w:sz w:val="20"/>
          <w:szCs w:val="20"/>
          <w:lang w:val="en-GB" w:eastAsia="ja-JP"/>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453FCD" w:rsidRPr="008A2D9C" w14:paraId="19B54C91" w14:textId="77777777" w:rsidTr="00453FCD">
        <w:trPr>
          <w:trHeight w:val="449"/>
        </w:trPr>
        <w:tc>
          <w:tcPr>
            <w:tcW w:w="13248" w:type="dxa"/>
            <w:shd w:val="clear" w:color="auto" w:fill="0F243E"/>
            <w:vAlign w:val="center"/>
          </w:tcPr>
          <w:p w14:paraId="1B9AB8EE" w14:textId="77777777" w:rsidR="00453FCD" w:rsidRPr="00627892" w:rsidRDefault="00453FCD" w:rsidP="00453FCD">
            <w:pPr>
              <w:jc w:val="left"/>
              <w:rPr>
                <w:rFonts w:ascii="Calibri" w:eastAsia="MS Mincho" w:hAnsi="Calibri"/>
                <w:sz w:val="20"/>
                <w:szCs w:val="20"/>
                <w:lang w:val="en-GB" w:eastAsia="ja-JP"/>
              </w:rPr>
            </w:pPr>
            <w:r w:rsidRPr="00627892">
              <w:rPr>
                <w:rFonts w:ascii="Calibri" w:eastAsia="MS Mincho" w:hAnsi="Calibri"/>
                <w:b/>
                <w:sz w:val="20"/>
                <w:szCs w:val="20"/>
                <w:lang w:val="en-GB" w:eastAsia="ja-JP"/>
              </w:rPr>
              <w:t>QUESTION 1: How Does the Project Integrate the Overarching Principles in order to Strengthen Social and Environmental Sustainability?</w:t>
            </w:r>
          </w:p>
        </w:tc>
      </w:tr>
      <w:tr w:rsidR="00453FCD" w:rsidRPr="008A2D9C" w14:paraId="530F014A" w14:textId="77777777" w:rsidTr="00453FCD">
        <w:tc>
          <w:tcPr>
            <w:tcW w:w="13248" w:type="dxa"/>
            <w:shd w:val="clear" w:color="auto" w:fill="C6D9F1"/>
          </w:tcPr>
          <w:p w14:paraId="5B4722CD" w14:textId="77777777" w:rsidR="00453FCD" w:rsidRPr="00627892" w:rsidRDefault="00453FCD" w:rsidP="00453FCD">
            <w:pPr>
              <w:tabs>
                <w:tab w:val="left" w:pos="432"/>
              </w:tabs>
              <w:spacing w:before="60" w:after="60"/>
              <w:jc w:val="left"/>
              <w:rPr>
                <w:rFonts w:ascii="Calibri" w:eastAsia="Times New Roman" w:hAnsi="Calibri"/>
                <w:b/>
                <w:i/>
                <w:sz w:val="18"/>
                <w:szCs w:val="18"/>
                <w:lang w:val="en-GB" w:eastAsia="ja-JP"/>
              </w:rPr>
            </w:pPr>
            <w:r w:rsidRPr="00627892">
              <w:rPr>
                <w:rFonts w:ascii="Calibri" w:eastAsia="Times New Roman" w:hAnsi="Calibri"/>
                <w:b/>
                <w:i/>
                <w:sz w:val="18"/>
                <w:szCs w:val="18"/>
                <w:lang w:val="en-GB" w:eastAsia="ja-JP"/>
              </w:rPr>
              <w:t xml:space="preserve">Briefly describe in the space below how the Project mainstreams the human-rights based approach </w:t>
            </w:r>
          </w:p>
        </w:tc>
      </w:tr>
      <w:tr w:rsidR="00453FCD" w:rsidRPr="008A2D9C" w14:paraId="0DB6F913" w14:textId="77777777" w:rsidTr="00453FCD">
        <w:tc>
          <w:tcPr>
            <w:tcW w:w="13248" w:type="dxa"/>
            <w:shd w:val="clear" w:color="auto" w:fill="auto"/>
          </w:tcPr>
          <w:p w14:paraId="01B16687" w14:textId="0F0D6BCD" w:rsidR="00453FCD" w:rsidRPr="00627892" w:rsidRDefault="00453FCD" w:rsidP="00453FCD">
            <w:pPr>
              <w:keepNext/>
              <w:keepLines/>
              <w:tabs>
                <w:tab w:val="left" w:pos="432"/>
              </w:tabs>
              <w:spacing w:before="60" w:after="60"/>
              <w:jc w:val="left"/>
              <w:outlineLvl w:val="7"/>
              <w:rPr>
                <w:rFonts w:ascii="Calibri" w:eastAsia="MS Mincho" w:hAnsi="Calibri"/>
                <w:sz w:val="20"/>
                <w:szCs w:val="20"/>
                <w:lang w:val="en-GB" w:eastAsia="ja-JP"/>
              </w:rPr>
            </w:pPr>
            <w:r w:rsidRPr="00627892">
              <w:rPr>
                <w:rFonts w:ascii="Calibri" w:eastAsia="MS Mincho" w:hAnsi="Calibri"/>
                <w:sz w:val="20"/>
                <w:szCs w:val="20"/>
                <w:lang w:val="en-GB" w:eastAsia="ja-JP"/>
              </w:rPr>
              <w:t xml:space="preserve">This project mainstreams the human rights-based approach through interventions that address poverty, social equity and equality and promotes approaches to natural resources governance that empower local people to have more control over the natural resources that their livelihoods depend on. It works to uphold human rights and improve the living conditions and general well-being of some </w:t>
            </w:r>
            <w:r w:rsidR="00B56115">
              <w:rPr>
                <w:rFonts w:ascii="Calibri" w:eastAsia="MS Mincho" w:hAnsi="Calibri"/>
                <w:sz w:val="20"/>
                <w:szCs w:val="20"/>
                <w:lang w:val="en-GB" w:eastAsia="ja-JP"/>
              </w:rPr>
              <w:t>22,</w:t>
            </w:r>
            <w:r w:rsidR="001121BB">
              <w:rPr>
                <w:rFonts w:ascii="Calibri" w:eastAsia="MS Mincho" w:hAnsi="Calibri"/>
                <w:sz w:val="20"/>
                <w:szCs w:val="20"/>
                <w:lang w:val="en-GB" w:eastAsia="ja-JP"/>
              </w:rPr>
              <w:t>477</w:t>
            </w:r>
            <w:r w:rsidRPr="00627892">
              <w:rPr>
                <w:rFonts w:ascii="Calibri" w:eastAsia="MS Mincho" w:hAnsi="Calibri"/>
                <w:sz w:val="20"/>
                <w:szCs w:val="20"/>
                <w:lang w:val="en-GB" w:eastAsia="ja-JP"/>
              </w:rPr>
              <w:t xml:space="preserve"> people (</w:t>
            </w:r>
            <w:r w:rsidR="00B56115">
              <w:rPr>
                <w:rFonts w:ascii="Calibri" w:eastAsia="MS Mincho" w:hAnsi="Calibri"/>
                <w:sz w:val="20"/>
                <w:szCs w:val="20"/>
                <w:lang w:val="en-GB" w:eastAsia="ja-JP"/>
              </w:rPr>
              <w:t>11,</w:t>
            </w:r>
            <w:r w:rsidR="001121BB">
              <w:rPr>
                <w:rFonts w:ascii="Calibri" w:eastAsia="MS Mincho" w:hAnsi="Calibri"/>
                <w:sz w:val="20"/>
                <w:szCs w:val="20"/>
                <w:lang w:val="en-GB" w:eastAsia="ja-JP"/>
              </w:rPr>
              <w:t>576</w:t>
            </w:r>
            <w:r w:rsidRPr="00627892">
              <w:rPr>
                <w:rFonts w:ascii="Calibri" w:eastAsia="MS Mincho" w:hAnsi="Calibri"/>
                <w:sz w:val="20"/>
                <w:szCs w:val="20"/>
                <w:lang w:val="en-GB" w:eastAsia="ja-JP"/>
              </w:rPr>
              <w:t xml:space="preserve"> males and </w:t>
            </w:r>
            <w:r w:rsidR="00B56115">
              <w:rPr>
                <w:rFonts w:ascii="Calibri" w:eastAsia="MS Mincho" w:hAnsi="Calibri"/>
                <w:sz w:val="20"/>
                <w:szCs w:val="20"/>
                <w:lang w:val="en-GB" w:eastAsia="ja-JP"/>
              </w:rPr>
              <w:t>1</w:t>
            </w:r>
            <w:r w:rsidR="001121BB">
              <w:rPr>
                <w:rFonts w:ascii="Calibri" w:eastAsia="MS Mincho" w:hAnsi="Calibri"/>
                <w:sz w:val="20"/>
                <w:szCs w:val="20"/>
                <w:lang w:val="en-GB" w:eastAsia="ja-JP"/>
              </w:rPr>
              <w:t>0</w:t>
            </w:r>
            <w:r w:rsidR="00B56115">
              <w:rPr>
                <w:rFonts w:ascii="Calibri" w:eastAsia="MS Mincho" w:hAnsi="Calibri"/>
                <w:sz w:val="20"/>
                <w:szCs w:val="20"/>
                <w:lang w:val="en-GB" w:eastAsia="ja-JP"/>
              </w:rPr>
              <w:t>,</w:t>
            </w:r>
            <w:r w:rsidR="001121BB">
              <w:rPr>
                <w:rFonts w:ascii="Calibri" w:eastAsia="MS Mincho" w:hAnsi="Calibri"/>
                <w:sz w:val="20"/>
                <w:szCs w:val="20"/>
                <w:lang w:val="en-GB" w:eastAsia="ja-JP"/>
              </w:rPr>
              <w:t>901</w:t>
            </w:r>
            <w:r w:rsidRPr="00627892">
              <w:rPr>
                <w:rFonts w:ascii="Calibri" w:eastAsia="MS Mincho" w:hAnsi="Calibri"/>
                <w:sz w:val="20"/>
                <w:szCs w:val="20"/>
                <w:lang w:val="en-GB" w:eastAsia="ja-JP"/>
              </w:rPr>
              <w:t xml:space="preserve"> females) people currently living within the project footprint, as well as contributing regionally and nationally to improved food and water security as well as protection of ecosystems, forests and biodiversity.  It includes interventions designed to improve access to natural resources (e.g. water, arable land/soils and forests) and to empower communities to use and manage these in ways that improve their livelihoods without compromising the ecological integrity of the catchments and ecosystems. By strengthening the capacity for developing and implementing land-use plans that explicitly take into account consideration of water usage, and building the capacity of community, local authorities and state institutions to monitor and promote restoration and rehabilitation interventions, mainstream resource protection (e.g. through mainstreaming of biodiversity and SLM into agricultural production) and adopt a landscape approach to land use and management, the project aims to reduce the impacts of agricultural activities on the integrity of ecosystems and biodiversity and also build the resilience of these ecosystems and reduce the vulnerability of communities against the impacts of land degradation and climate change. The project also includes elements that are designed to ensure that duty bearers within the project are adequately capacitated to perform their roles.</w:t>
            </w:r>
            <w:r w:rsidR="000305C4">
              <w:rPr>
                <w:rFonts w:ascii="Calibri" w:eastAsia="MS Mincho" w:hAnsi="Calibri"/>
                <w:sz w:val="20"/>
                <w:szCs w:val="20"/>
                <w:lang w:val="en-GB" w:eastAsia="ja-JP"/>
              </w:rPr>
              <w:t xml:space="preserve"> </w:t>
            </w:r>
            <w:r w:rsidRPr="00627892">
              <w:rPr>
                <w:rFonts w:ascii="Calibri" w:eastAsia="MS Mincho" w:hAnsi="Calibri"/>
                <w:sz w:val="20"/>
                <w:lang w:val="en-GB" w:eastAsia="ja-JP"/>
              </w:rPr>
              <w:t xml:space="preserve">The project seeks to enhance the livelihoods and well-being of communities living in the Nakfa </w:t>
            </w:r>
            <w:r w:rsidR="00A25D39">
              <w:rPr>
                <w:rFonts w:ascii="Calibri" w:eastAsia="MS Mincho" w:hAnsi="Calibri"/>
                <w:sz w:val="20"/>
                <w:lang w:val="en-GB" w:eastAsia="ja-JP"/>
              </w:rPr>
              <w:t>sub-Zoba</w:t>
            </w:r>
            <w:r w:rsidRPr="00627892">
              <w:rPr>
                <w:rFonts w:ascii="Calibri" w:eastAsia="MS Mincho" w:hAnsi="Calibri"/>
                <w:sz w:val="20"/>
                <w:lang w:val="en-GB" w:eastAsia="ja-JP"/>
              </w:rPr>
              <w:t xml:space="preserve"> (sub-region) by promoting uptake of sustainable income-generating activities (IGAs) and the adoption of SLM and SFM technologies and biodiversity-friendly approaches that improve economic, food and water security. Through promotion of reforestation activities, the project will also support initiatives that increase community participation in forestry management and promote increased benefits to communities from reforestation and conservation activities. It will put in place deliberate pro-poor measures to ensure the participation of the poorest households and will strive to ensure that the benefits of the project are equitably distributed within participating communities. </w:t>
            </w:r>
          </w:p>
        </w:tc>
      </w:tr>
      <w:tr w:rsidR="00453FCD" w:rsidRPr="008A2D9C" w14:paraId="62831255" w14:textId="77777777" w:rsidTr="00453FCD">
        <w:trPr>
          <w:trHeight w:val="296"/>
        </w:trPr>
        <w:tc>
          <w:tcPr>
            <w:tcW w:w="13248" w:type="dxa"/>
            <w:shd w:val="clear" w:color="auto" w:fill="C6D9F1"/>
          </w:tcPr>
          <w:p w14:paraId="3F7E11F1" w14:textId="77777777" w:rsidR="00453FCD" w:rsidRPr="00627892" w:rsidRDefault="00453FCD" w:rsidP="00453FCD">
            <w:pPr>
              <w:spacing w:after="120"/>
              <w:contextualSpacing/>
              <w:jc w:val="left"/>
              <w:rPr>
                <w:rFonts w:ascii="Calibri" w:eastAsia="MS Mincho" w:hAnsi="Calibri"/>
                <w:b/>
                <w:i/>
                <w:sz w:val="18"/>
                <w:szCs w:val="18"/>
                <w:lang w:val="en-GB" w:eastAsia="ja-JP"/>
              </w:rPr>
            </w:pPr>
            <w:r w:rsidRPr="00627892">
              <w:rPr>
                <w:rFonts w:ascii="Calibri" w:eastAsia="Times New Roman" w:hAnsi="Calibri"/>
                <w:b/>
                <w:i/>
                <w:sz w:val="18"/>
                <w:szCs w:val="18"/>
                <w:lang w:val="en-GB" w:eastAsia="ja-JP"/>
              </w:rPr>
              <w:t>Briefly describe in the space below how the Project is likely to improve gender equality and women’s empowerment</w:t>
            </w:r>
          </w:p>
        </w:tc>
      </w:tr>
      <w:tr w:rsidR="00453FCD" w:rsidRPr="008A2D9C" w14:paraId="4AFC43BD" w14:textId="77777777" w:rsidTr="00453FCD">
        <w:tc>
          <w:tcPr>
            <w:tcW w:w="13248" w:type="dxa"/>
            <w:shd w:val="clear" w:color="auto" w:fill="auto"/>
          </w:tcPr>
          <w:p w14:paraId="5963212B" w14:textId="77777777" w:rsidR="00453FCD" w:rsidRPr="00627892" w:rsidRDefault="00453FCD" w:rsidP="00453FCD">
            <w:pPr>
              <w:tabs>
                <w:tab w:val="left" w:pos="432"/>
              </w:tabs>
              <w:spacing w:before="60" w:after="60"/>
              <w:jc w:val="left"/>
              <w:rPr>
                <w:rFonts w:ascii="Calibri" w:eastAsia="Times New Roman" w:hAnsi="Calibri"/>
                <w:color w:val="595959"/>
                <w:sz w:val="18"/>
                <w:szCs w:val="18"/>
                <w:lang w:val="en-GB" w:eastAsia="ja-JP"/>
              </w:rPr>
            </w:pPr>
            <w:r w:rsidRPr="00627892">
              <w:rPr>
                <w:rFonts w:ascii="Calibri" w:eastAsia="Times New Roman" w:hAnsi="Calibri"/>
                <w:sz w:val="18"/>
                <w:szCs w:val="18"/>
                <w:lang w:val="en-GB" w:eastAsia="ja-JP"/>
              </w:rPr>
              <w:t>T</w:t>
            </w:r>
            <w:r w:rsidRPr="00627892">
              <w:rPr>
                <w:rFonts w:ascii="Calibri" w:eastAsia="Times New Roman" w:hAnsi="Calibri"/>
                <w:sz w:val="20"/>
                <w:szCs w:val="20"/>
                <w:lang w:val="en-GB" w:eastAsia="ja-JP"/>
              </w:rPr>
              <w:t xml:space="preserve">he project design includes specific measures to address gender empowerment and equality, whilst respecting the norms, values and customs of the receiving communities. Specific targets have been set to ensure the inclusion and participation of women and girls both in site-based project activities (such as the development of alternative income-generating activities, capacity building programmes, developing farmer-led extension services and mainstreaming the SLM, SFM and biodiversity conservation messages within local communities), as well as ensuring that opportunities are created for women to take up positions of leadership in relevant institutions within the water and natural resources governance hierarchy (e.g. Water User Associations) and project management structures (e.g. Project Steering Committee). Based on lessons learned from other projects that have been implemented in Eritrea, the project will adopt an approach in which gender is viewed as part of a wider discussion of vulnerability and in which attention will also be given to the rights and special needs of other vulnerable groups (such as the elderly, youth and other marginalised groups). </w:t>
            </w:r>
          </w:p>
        </w:tc>
      </w:tr>
      <w:tr w:rsidR="00453FCD" w:rsidRPr="008A2D9C" w14:paraId="321E8069" w14:textId="77777777" w:rsidTr="00453FCD">
        <w:trPr>
          <w:trHeight w:val="305"/>
        </w:trPr>
        <w:tc>
          <w:tcPr>
            <w:tcW w:w="13248" w:type="dxa"/>
            <w:shd w:val="clear" w:color="auto" w:fill="C6D9F1"/>
          </w:tcPr>
          <w:p w14:paraId="4ABF90B0" w14:textId="77777777" w:rsidR="00453FCD" w:rsidRPr="00627892" w:rsidRDefault="00453FCD" w:rsidP="00453FCD">
            <w:pPr>
              <w:spacing w:after="120"/>
              <w:contextualSpacing/>
              <w:jc w:val="left"/>
              <w:rPr>
                <w:rFonts w:ascii="Calibri" w:eastAsia="MS Mincho" w:hAnsi="Calibri"/>
                <w:b/>
                <w:i/>
                <w:sz w:val="18"/>
                <w:szCs w:val="18"/>
                <w:u w:val="single"/>
                <w:lang w:val="en-GB" w:eastAsia="ja-JP"/>
              </w:rPr>
            </w:pPr>
            <w:r w:rsidRPr="00627892">
              <w:rPr>
                <w:rFonts w:ascii="Calibri" w:eastAsia="Times New Roman" w:hAnsi="Calibri"/>
                <w:b/>
                <w:i/>
                <w:sz w:val="18"/>
                <w:szCs w:val="18"/>
                <w:lang w:val="en-GB" w:eastAsia="ja-JP"/>
              </w:rPr>
              <w:t>Briefly describe in the space below how the Project mainstreams environmental sustainability</w:t>
            </w:r>
          </w:p>
        </w:tc>
      </w:tr>
      <w:tr w:rsidR="00453FCD" w:rsidRPr="008A2D9C" w14:paraId="57EAD541" w14:textId="77777777" w:rsidTr="00453FCD">
        <w:tc>
          <w:tcPr>
            <w:tcW w:w="13248" w:type="dxa"/>
            <w:shd w:val="clear" w:color="auto" w:fill="auto"/>
          </w:tcPr>
          <w:p w14:paraId="57311921" w14:textId="77777777" w:rsidR="00453FCD" w:rsidRPr="00627892" w:rsidRDefault="00453FCD" w:rsidP="00453FCD">
            <w:pPr>
              <w:rPr>
                <w:rFonts w:ascii="Calibri" w:eastAsia="MS Mincho" w:hAnsi="Calibri"/>
                <w:sz w:val="20"/>
                <w:lang w:val="en-GB" w:eastAsia="ja-JP"/>
              </w:rPr>
            </w:pPr>
            <w:r w:rsidRPr="00627892">
              <w:rPr>
                <w:rFonts w:ascii="Calibri" w:eastAsia="MS Mincho" w:hAnsi="Calibri"/>
                <w:sz w:val="20"/>
                <w:lang w:val="en-GB" w:eastAsia="ja-JP"/>
              </w:rPr>
              <w:t xml:space="preserve">This project mainstreams environmental sustainability in two principal ways: (i) through making investments that will collectively contribute to the medium and long term restoration of forest and agricultural landscapes, watershed services and land and soil quality through reforestation, improving land cover and soil fertility, reducing human-induced pressures on forests, reducing vulnerability to climate change, and introducing SLM in agriculture and livestock management systems; and (ii) the project will develop the capacity of farmers, agricultural extension agents, water basin managers and water users to effectively plan, monitor and adapt land management and leverage investments for integrating SLM, biodiversity and forest protection into agricultural production practices within the Nakfa </w:t>
            </w:r>
            <w:r w:rsidR="00A25D39">
              <w:rPr>
                <w:rFonts w:ascii="Calibri" w:eastAsia="MS Mincho" w:hAnsi="Calibri"/>
                <w:sz w:val="20"/>
                <w:lang w:val="en-GB" w:eastAsia="ja-JP"/>
              </w:rPr>
              <w:t>sub-Zoba</w:t>
            </w:r>
            <w:r w:rsidRPr="00627892">
              <w:rPr>
                <w:rFonts w:ascii="Calibri" w:eastAsia="MS Mincho" w:hAnsi="Calibri"/>
                <w:sz w:val="20"/>
                <w:lang w:val="en-GB" w:eastAsia="ja-JP"/>
              </w:rPr>
              <w:t xml:space="preserve"> and wider Rora Habab plateau.</w:t>
            </w:r>
          </w:p>
          <w:p w14:paraId="119DF0CA" w14:textId="77777777" w:rsidR="00453FCD" w:rsidRPr="00627892" w:rsidRDefault="00453FCD" w:rsidP="00453FCD">
            <w:pPr>
              <w:rPr>
                <w:rFonts w:ascii="Calibri" w:eastAsia="MS Mincho" w:hAnsi="Calibri"/>
                <w:sz w:val="20"/>
                <w:lang w:val="en-GB" w:eastAsia="ja-JP"/>
              </w:rPr>
            </w:pPr>
          </w:p>
          <w:p w14:paraId="732B3B23" w14:textId="77777777" w:rsidR="00453FCD" w:rsidRPr="00627892" w:rsidRDefault="00453FCD" w:rsidP="00453FCD">
            <w:pPr>
              <w:rPr>
                <w:rFonts w:ascii="Calibri" w:eastAsia="MS Mincho" w:hAnsi="Calibri"/>
                <w:sz w:val="20"/>
                <w:lang w:val="en-GB" w:eastAsia="ja-JP"/>
              </w:rPr>
            </w:pPr>
            <w:r w:rsidRPr="00627892">
              <w:rPr>
                <w:rFonts w:ascii="Calibri" w:eastAsia="MS Mincho" w:hAnsi="Calibri"/>
                <w:sz w:val="20"/>
                <w:lang w:val="en-GB" w:eastAsia="ja-JP"/>
              </w:rPr>
              <w:t xml:space="preserve">Under Component 1, the project will ensure that local-scale environmental gains can be sustained into the future by putting in place integrated land-use and restoration plans that give simultaneous consideration to environmental and social gains, the location of land-uses at the landscape scale, and the long-term impacts of land-use and watershed management on land quality, forestry and water resources. Implementing SLM, forest restoration and priority watershed rehabilitation in the context of carefully-crafted Integrated Landscape Restoration Plans will mean that the environmental gains at particular sites contribute to maintaining ecological functionality at a landscape-scale and over time. It will also help ensure that environmental gains achieved at one site are not compromised later by inappropriate location of other land uses or developments. Environmental sustainability will be further enhanced by the development of spatial decision-support systems and tools that make it possible to track the impacts of SLM, forest restoration and washed rehabilitation on land degradation, soil health and water quality and quantity and agricultural productivity, as this will enable the adaptive land and water resource management approach that will be required to sustain environmental gains over the longer term.  Attention will also be given to strengthening capacity for integrated planning and management as well as promoting knowledge-exchange. </w:t>
            </w:r>
          </w:p>
          <w:p w14:paraId="5C88B209" w14:textId="77777777" w:rsidR="00453FCD" w:rsidRPr="00627892" w:rsidRDefault="00453FCD" w:rsidP="00453FCD">
            <w:pPr>
              <w:rPr>
                <w:rFonts w:ascii="Calibri" w:eastAsia="MS Mincho" w:hAnsi="Calibri"/>
                <w:sz w:val="20"/>
                <w:lang w:val="en-GB" w:eastAsia="ja-JP"/>
              </w:rPr>
            </w:pPr>
          </w:p>
          <w:p w14:paraId="0322FB15" w14:textId="77777777" w:rsidR="00453FCD" w:rsidRPr="00627892" w:rsidRDefault="00453FCD" w:rsidP="00453FCD">
            <w:pPr>
              <w:rPr>
                <w:rFonts w:ascii="Calibri" w:eastAsia="MS Mincho" w:hAnsi="Calibri"/>
                <w:sz w:val="20"/>
                <w:lang w:val="en-GB" w:eastAsia="ja-JP"/>
              </w:rPr>
            </w:pPr>
            <w:r w:rsidRPr="00627892">
              <w:rPr>
                <w:rFonts w:ascii="Calibri" w:eastAsia="MS Mincho" w:hAnsi="Calibri"/>
                <w:sz w:val="20"/>
                <w:lang w:val="en-GB" w:eastAsia="ja-JP"/>
              </w:rPr>
              <w:t xml:space="preserve">Under Component 2, the Project investments will collectively contribute to the medium- and long-term restoration of degraded forests and upper watersheds and land quality through interventions that: (a)  alleviate the prevailing negative impacts of unsustainable land-use practices on habitats and ecosystem services; (b) limit the loss of remaining natural habitats; (c) restore degraded forests and re-connect currently fragmented forest patches; (d) improve land cover and soil fertility in agricultural lands and rangelands; and (d) restore and protect hydrological functioning within the landscape. Environmental sustainability will be further enhanced by implementing SLM and reforestation activities at sites that will not only make the greatest contribution to securing hydrological processes, but that also deliver the most direct socio-economic gains, because poverty is a key driver of land degradation and biodiversity loss.  </w:t>
            </w:r>
          </w:p>
          <w:p w14:paraId="7007191C" w14:textId="77777777" w:rsidR="00453FCD" w:rsidRPr="00627892" w:rsidRDefault="00453FCD" w:rsidP="00453FCD">
            <w:pPr>
              <w:rPr>
                <w:rFonts w:ascii="Calibri" w:eastAsia="MS Mincho" w:hAnsi="Calibri"/>
                <w:sz w:val="20"/>
                <w:lang w:val="en-GB" w:eastAsia="ja-JP"/>
              </w:rPr>
            </w:pPr>
          </w:p>
          <w:p w14:paraId="5B5B4820" w14:textId="77777777" w:rsidR="00453FCD" w:rsidRPr="00627892" w:rsidRDefault="00453FCD" w:rsidP="00453FCD">
            <w:pPr>
              <w:rPr>
                <w:rFonts w:ascii="Calibri" w:eastAsia="MS Mincho" w:hAnsi="Calibri"/>
                <w:sz w:val="20"/>
                <w:lang w:val="en-GB" w:eastAsia="ja-JP"/>
              </w:rPr>
            </w:pPr>
            <w:r w:rsidRPr="00627892">
              <w:rPr>
                <w:rFonts w:ascii="Calibri" w:eastAsia="MS Mincho" w:hAnsi="Calibri"/>
                <w:sz w:val="20"/>
                <w:lang w:val="en-GB" w:eastAsia="ja-JP"/>
              </w:rPr>
              <w:t>Component 3 will ensure that learning and knowledge exchange, awareness-raising, communication and monitoring remain integral parts of everyday natural resources management and agricultural production practices at all levels (households, farm-level, community, kebabi (regional) administration and national levels). Knowledge produced at the project site level will be packaged such that it is shared with other parts of Eritrea and with decision-making structures at the national level and used to improve the expertise of state institutions, local authorities and community organizations within the country. Diverse and innovative communication strategies will be adopted by the project to ensure that all stakeholders are reached, as literacy levels among the rural farming communities is relatively low, therefore limiting the up-take of knowledge-based practices at farm and local community levels.</w:t>
            </w:r>
          </w:p>
        </w:tc>
      </w:tr>
    </w:tbl>
    <w:p w14:paraId="67041273" w14:textId="77777777" w:rsidR="00453FCD" w:rsidRPr="00627892" w:rsidRDefault="00453FCD" w:rsidP="00453FCD">
      <w:pPr>
        <w:jc w:val="left"/>
        <w:rPr>
          <w:rFonts w:ascii="Calibri" w:eastAsia="MS Mincho" w:hAnsi="Calibri"/>
          <w:b/>
          <w:sz w:val="20"/>
          <w:szCs w:val="20"/>
          <w:lang w:val="en-GB" w:eastAsia="ja-JP"/>
        </w:rPr>
      </w:pPr>
    </w:p>
    <w:p w14:paraId="2244BEF0" w14:textId="77777777" w:rsidR="00453FCD" w:rsidRPr="00627892" w:rsidRDefault="00453FCD" w:rsidP="00453FCD">
      <w:pPr>
        <w:keepNext/>
        <w:spacing w:before="200"/>
        <w:ind w:left="360"/>
        <w:jc w:val="left"/>
        <w:rPr>
          <w:rFonts w:ascii="Calibri" w:eastAsia="MS Mincho" w:hAnsi="Calibri"/>
          <w:b/>
          <w:color w:val="365F91"/>
          <w:sz w:val="24"/>
          <w:lang w:val="en-GB" w:eastAsia="ja-JP"/>
        </w:rPr>
      </w:pPr>
      <w:r w:rsidRPr="00627892">
        <w:rPr>
          <w:rFonts w:ascii="Calibri" w:eastAsia="MS Mincho" w:hAnsi="Calibri"/>
          <w:b/>
          <w:color w:val="365F91"/>
          <w:sz w:val="24"/>
          <w:lang w:val="en-GB" w:eastAsia="ja-JP"/>
        </w:rPr>
        <w:t xml:space="preserve">Part B. Identifying and Managing Social and Environmental </w:t>
      </w:r>
      <w:r w:rsidRPr="00627892">
        <w:rPr>
          <w:rFonts w:ascii="Calibri" w:eastAsia="MS Mincho" w:hAnsi="Calibri"/>
          <w:b/>
          <w:color w:val="365F91"/>
          <w:sz w:val="24"/>
          <w:u w:val="single"/>
          <w:lang w:val="en-GB" w:eastAsia="ja-JP"/>
        </w:rPr>
        <w:t>Risks</w:t>
      </w:r>
    </w:p>
    <w:p w14:paraId="425DCC03" w14:textId="77777777" w:rsidR="00453FCD" w:rsidRPr="00627892" w:rsidRDefault="00453FCD" w:rsidP="00453FCD">
      <w:pPr>
        <w:keepNext/>
        <w:jc w:val="left"/>
        <w:rPr>
          <w:rFonts w:ascii="Calibri" w:eastAsia="MS Mincho" w:hAnsi="Calibri"/>
          <w:b/>
          <w:sz w:val="20"/>
          <w:szCs w:val="20"/>
          <w:lang w:val="en-GB" w:eastAsia="ja-JP"/>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23"/>
        <w:gridCol w:w="1237"/>
        <w:gridCol w:w="1170"/>
        <w:gridCol w:w="1913"/>
        <w:gridCol w:w="517"/>
        <w:gridCol w:w="23"/>
        <w:gridCol w:w="4747"/>
      </w:tblGrid>
      <w:tr w:rsidR="00453FCD" w:rsidRPr="008A2D9C" w14:paraId="71B1CB1D" w14:textId="77777777" w:rsidTr="002E2458">
        <w:trPr>
          <w:trHeight w:val="1061"/>
        </w:trPr>
        <w:tc>
          <w:tcPr>
            <w:tcW w:w="3510" w:type="dxa"/>
            <w:shd w:val="clear" w:color="auto" w:fill="0F243E"/>
          </w:tcPr>
          <w:p w14:paraId="23686C3A" w14:textId="77777777" w:rsidR="00453FCD" w:rsidRPr="00627892" w:rsidRDefault="00453FCD" w:rsidP="00453FCD">
            <w:pPr>
              <w:keepNext/>
              <w:tabs>
                <w:tab w:val="left" w:pos="101"/>
              </w:tabs>
              <w:ind w:right="252" w:firstLine="11"/>
              <w:jc w:val="left"/>
              <w:rPr>
                <w:rFonts w:ascii="Calibri" w:eastAsia="MS Mincho" w:hAnsi="Calibri"/>
                <w:b/>
                <w:sz w:val="20"/>
                <w:szCs w:val="20"/>
                <w:lang w:val="en-GB" w:eastAsia="ja-JP"/>
              </w:rPr>
            </w:pPr>
            <w:r w:rsidRPr="00627892">
              <w:rPr>
                <w:rFonts w:ascii="Calibri" w:eastAsia="MS Mincho" w:hAnsi="Calibri"/>
                <w:b/>
                <w:sz w:val="20"/>
                <w:szCs w:val="20"/>
                <w:lang w:val="en-GB" w:eastAsia="ja-JP"/>
              </w:rPr>
              <w:t xml:space="preserve">QUESTION 2: What are the Potential Social and Environmental Risks? </w:t>
            </w:r>
          </w:p>
          <w:p w14:paraId="780CBE70" w14:textId="77777777" w:rsidR="00453FCD" w:rsidRPr="00627892" w:rsidRDefault="00453FCD" w:rsidP="00453FCD">
            <w:pPr>
              <w:keepNext/>
              <w:tabs>
                <w:tab w:val="left" w:pos="101"/>
              </w:tabs>
              <w:ind w:right="252" w:firstLine="11"/>
              <w:jc w:val="left"/>
              <w:rPr>
                <w:rFonts w:ascii="Calibri" w:eastAsia="MS Mincho" w:hAnsi="Calibri"/>
                <w:b/>
                <w:sz w:val="20"/>
                <w:szCs w:val="20"/>
                <w:lang w:val="en-GB" w:eastAsia="ja-JP"/>
              </w:rPr>
            </w:pPr>
            <w:r w:rsidRPr="00627892">
              <w:rPr>
                <w:rFonts w:ascii="Calibri" w:eastAsia="MS Mincho" w:hAnsi="Calibri"/>
                <w:i/>
                <w:sz w:val="18"/>
                <w:szCs w:val="18"/>
                <w:lang w:val="en-GB"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5"/>
            <w:shd w:val="clear" w:color="auto" w:fill="0F243E"/>
          </w:tcPr>
          <w:p w14:paraId="1BF2D8EF" w14:textId="77777777" w:rsidR="00453FCD" w:rsidRPr="00627892" w:rsidRDefault="00453FCD" w:rsidP="00453FCD">
            <w:pPr>
              <w:keepNext/>
              <w:tabs>
                <w:tab w:val="left" w:pos="101"/>
              </w:tabs>
              <w:ind w:right="252" w:firstLine="11"/>
              <w:jc w:val="left"/>
              <w:rPr>
                <w:rFonts w:ascii="Calibri" w:eastAsia="MS Mincho" w:hAnsi="Calibri"/>
                <w:b/>
                <w:sz w:val="20"/>
                <w:szCs w:val="20"/>
                <w:lang w:val="en-GB" w:eastAsia="ja-JP"/>
              </w:rPr>
            </w:pPr>
            <w:r w:rsidRPr="00627892">
              <w:rPr>
                <w:rFonts w:ascii="Calibri" w:eastAsia="MS Mincho" w:hAnsi="Calibri"/>
                <w:b/>
                <w:sz w:val="20"/>
                <w:szCs w:val="20"/>
                <w:lang w:val="en-GB" w:eastAsia="ja-JP"/>
              </w:rPr>
              <w:t>QUESTION 3: What is the level of significance of the potential social and environmental risks?</w:t>
            </w:r>
          </w:p>
          <w:p w14:paraId="4E79013F" w14:textId="77777777" w:rsidR="00453FCD" w:rsidRPr="00627892" w:rsidRDefault="00453FCD" w:rsidP="00453FCD">
            <w:pPr>
              <w:keepNext/>
              <w:tabs>
                <w:tab w:val="left" w:pos="432"/>
              </w:tabs>
              <w:jc w:val="left"/>
              <w:rPr>
                <w:rFonts w:ascii="Calibri" w:eastAsia="MS Mincho" w:hAnsi="Calibri"/>
                <w:b/>
                <w:sz w:val="20"/>
                <w:szCs w:val="20"/>
                <w:lang w:val="en-GB" w:eastAsia="ja-JP"/>
              </w:rPr>
            </w:pPr>
            <w:r w:rsidRPr="00627892">
              <w:rPr>
                <w:rFonts w:ascii="Calibri" w:eastAsia="MS Mincho" w:hAnsi="Calibri"/>
                <w:i/>
                <w:sz w:val="18"/>
                <w:szCs w:val="18"/>
                <w:lang w:val="en-GB" w:eastAsia="ja-JP"/>
              </w:rPr>
              <w:t>Note: Respond to Questions 4 and 5 below before proceeding to Question 6</w:t>
            </w:r>
          </w:p>
        </w:tc>
        <w:tc>
          <w:tcPr>
            <w:tcW w:w="4770" w:type="dxa"/>
            <w:gridSpan w:val="2"/>
            <w:shd w:val="clear" w:color="auto" w:fill="0F243E"/>
          </w:tcPr>
          <w:p w14:paraId="13319F1D" w14:textId="77777777" w:rsidR="00453FCD" w:rsidRPr="00627892" w:rsidRDefault="00453FCD" w:rsidP="00453FCD">
            <w:pPr>
              <w:keepNext/>
              <w:tabs>
                <w:tab w:val="left" w:pos="432"/>
              </w:tabs>
              <w:jc w:val="left"/>
              <w:rPr>
                <w:rFonts w:ascii="Calibri" w:eastAsia="MS Mincho" w:hAnsi="Calibri"/>
                <w:b/>
                <w:sz w:val="20"/>
                <w:szCs w:val="20"/>
                <w:lang w:val="en-GB" w:eastAsia="ja-JP"/>
              </w:rPr>
            </w:pPr>
            <w:r w:rsidRPr="00627892">
              <w:rPr>
                <w:rFonts w:ascii="Calibri" w:eastAsia="MS Mincho" w:hAnsi="Calibri"/>
                <w:b/>
                <w:sz w:val="20"/>
                <w:szCs w:val="20"/>
                <w:lang w:val="en-GB" w:eastAsia="ja-JP"/>
              </w:rPr>
              <w:t>QUESTION 6: What social and environmental assessment and management measures have been conducted and/or are required to address potential risks (for Risks with Moderate and High Significance)?</w:t>
            </w:r>
          </w:p>
        </w:tc>
      </w:tr>
      <w:tr w:rsidR="000305C4" w:rsidRPr="007731E7" w14:paraId="5AEAD769" w14:textId="77777777" w:rsidTr="002E2458">
        <w:trPr>
          <w:trHeight w:val="1035"/>
        </w:trPr>
        <w:tc>
          <w:tcPr>
            <w:tcW w:w="3533" w:type="dxa"/>
            <w:gridSpan w:val="2"/>
            <w:shd w:val="clear" w:color="auto" w:fill="C6D9F1"/>
          </w:tcPr>
          <w:p w14:paraId="19EA2AB6" w14:textId="77777777" w:rsidR="000305C4" w:rsidRPr="007731E7" w:rsidRDefault="000305C4" w:rsidP="00312EC0">
            <w:pPr>
              <w:rPr>
                <w:rFonts w:ascii="Times New Roman" w:hAnsi="Times New Roman"/>
                <w:b/>
                <w:i/>
                <w:sz w:val="18"/>
                <w:szCs w:val="18"/>
              </w:rPr>
            </w:pPr>
            <w:r w:rsidRPr="007731E7">
              <w:rPr>
                <w:rFonts w:ascii="Times New Roman" w:hAnsi="Times New Roman"/>
                <w:b/>
                <w:i/>
                <w:sz w:val="18"/>
                <w:szCs w:val="18"/>
              </w:rPr>
              <w:t>Risk Description</w:t>
            </w:r>
          </w:p>
        </w:tc>
        <w:tc>
          <w:tcPr>
            <w:tcW w:w="1237" w:type="dxa"/>
            <w:shd w:val="clear" w:color="auto" w:fill="C6D9F1"/>
          </w:tcPr>
          <w:p w14:paraId="47753BAB" w14:textId="77777777" w:rsidR="000305C4" w:rsidRPr="007731E7" w:rsidRDefault="000305C4" w:rsidP="00312EC0">
            <w:pPr>
              <w:rPr>
                <w:rFonts w:ascii="Times New Roman" w:hAnsi="Times New Roman"/>
                <w:b/>
                <w:i/>
                <w:sz w:val="18"/>
                <w:szCs w:val="18"/>
              </w:rPr>
            </w:pPr>
            <w:r w:rsidRPr="007731E7">
              <w:rPr>
                <w:rFonts w:ascii="Times New Roman" w:hAnsi="Times New Roman"/>
                <w:b/>
                <w:i/>
                <w:sz w:val="18"/>
                <w:szCs w:val="18"/>
              </w:rPr>
              <w:t>Impact and Probability  (1-5)</w:t>
            </w:r>
          </w:p>
        </w:tc>
        <w:tc>
          <w:tcPr>
            <w:tcW w:w="1170" w:type="dxa"/>
            <w:shd w:val="clear" w:color="auto" w:fill="C6D9F1"/>
          </w:tcPr>
          <w:p w14:paraId="777EE7C2" w14:textId="77777777" w:rsidR="000305C4" w:rsidRPr="007731E7" w:rsidRDefault="000305C4" w:rsidP="00312EC0">
            <w:pPr>
              <w:rPr>
                <w:rFonts w:ascii="Times New Roman" w:hAnsi="Times New Roman"/>
                <w:b/>
                <w:i/>
                <w:sz w:val="18"/>
                <w:szCs w:val="18"/>
              </w:rPr>
            </w:pPr>
            <w:r w:rsidRPr="007731E7">
              <w:rPr>
                <w:rFonts w:ascii="Times New Roman" w:hAnsi="Times New Roman"/>
                <w:b/>
                <w:i/>
                <w:sz w:val="18"/>
                <w:szCs w:val="18"/>
              </w:rPr>
              <w:t>Significance</w:t>
            </w:r>
          </w:p>
          <w:p w14:paraId="5A8DF91B" w14:textId="77777777" w:rsidR="000305C4" w:rsidRPr="007731E7" w:rsidRDefault="000305C4" w:rsidP="00312EC0">
            <w:pPr>
              <w:rPr>
                <w:rFonts w:ascii="Times New Roman" w:hAnsi="Times New Roman"/>
                <w:b/>
                <w:i/>
                <w:sz w:val="18"/>
                <w:szCs w:val="18"/>
              </w:rPr>
            </w:pPr>
            <w:r w:rsidRPr="007731E7">
              <w:rPr>
                <w:rFonts w:ascii="Times New Roman" w:hAnsi="Times New Roman"/>
                <w:b/>
                <w:i/>
                <w:sz w:val="18"/>
                <w:szCs w:val="18"/>
              </w:rPr>
              <w:t>(Low, Moderate, High)</w:t>
            </w:r>
          </w:p>
        </w:tc>
        <w:tc>
          <w:tcPr>
            <w:tcW w:w="2430" w:type="dxa"/>
            <w:gridSpan w:val="2"/>
            <w:shd w:val="clear" w:color="auto" w:fill="C6D9F1"/>
          </w:tcPr>
          <w:p w14:paraId="139A75ED" w14:textId="77777777" w:rsidR="000305C4" w:rsidRPr="007731E7" w:rsidRDefault="000305C4" w:rsidP="00312EC0">
            <w:pPr>
              <w:rPr>
                <w:rFonts w:ascii="Times New Roman" w:hAnsi="Times New Roman"/>
                <w:b/>
                <w:i/>
                <w:sz w:val="18"/>
                <w:szCs w:val="18"/>
              </w:rPr>
            </w:pPr>
            <w:r w:rsidRPr="007731E7">
              <w:rPr>
                <w:rFonts w:ascii="Times New Roman" w:hAnsi="Times New Roman"/>
                <w:b/>
                <w:i/>
                <w:sz w:val="18"/>
                <w:szCs w:val="18"/>
              </w:rPr>
              <w:t>Comments</w:t>
            </w:r>
          </w:p>
        </w:tc>
        <w:tc>
          <w:tcPr>
            <w:tcW w:w="4770" w:type="dxa"/>
            <w:gridSpan w:val="2"/>
            <w:shd w:val="clear" w:color="auto" w:fill="C6D9F1"/>
          </w:tcPr>
          <w:p w14:paraId="27AAB4E7" w14:textId="77777777" w:rsidR="000305C4" w:rsidRPr="007731E7" w:rsidRDefault="000305C4" w:rsidP="00312EC0">
            <w:pPr>
              <w:rPr>
                <w:rFonts w:ascii="Times New Roman" w:hAnsi="Times New Roman"/>
                <w:b/>
                <w:i/>
                <w:sz w:val="18"/>
                <w:szCs w:val="18"/>
              </w:rPr>
            </w:pPr>
            <w:r w:rsidRPr="007731E7">
              <w:rPr>
                <w:rFonts w:ascii="Times New Roman" w:hAnsi="Times New Roman"/>
                <w:b/>
                <w:i/>
                <w:sz w:val="18"/>
                <w:szCs w:val="18"/>
              </w:rPr>
              <w:t>Description of assessment and management measures as reflected in the Project design.  If ESIA or SESA is required note that the assessment should consider all potential impacts and risks.</w:t>
            </w:r>
          </w:p>
        </w:tc>
      </w:tr>
      <w:tr w:rsidR="000305C4" w:rsidRPr="007731E7" w14:paraId="55653EFB" w14:textId="77777777" w:rsidTr="002E2458">
        <w:trPr>
          <w:trHeight w:val="2420"/>
        </w:trPr>
        <w:tc>
          <w:tcPr>
            <w:tcW w:w="3533" w:type="dxa"/>
            <w:gridSpan w:val="2"/>
            <w:shd w:val="clear" w:color="auto" w:fill="auto"/>
          </w:tcPr>
          <w:p w14:paraId="7E56BAA5"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Risk 1: The capacity of state institutions, notably in Government agricultural extension services and for natural resource management, is inadequate and under-resourced.</w:t>
            </w:r>
          </w:p>
          <w:p w14:paraId="60435489" w14:textId="77777777" w:rsidR="000305C4" w:rsidRPr="007731E7" w:rsidRDefault="000305C4" w:rsidP="00312EC0">
            <w:pPr>
              <w:rPr>
                <w:rFonts w:ascii="Times New Roman" w:hAnsi="Times New Roman"/>
                <w:sz w:val="18"/>
                <w:szCs w:val="18"/>
              </w:rPr>
            </w:pPr>
          </w:p>
          <w:p w14:paraId="120EEAB5"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Principle 1, item 5 (checklist): Is there a risk that duty-bearers do not have the capacity to meet their obligations in the Project?</w:t>
            </w:r>
          </w:p>
        </w:tc>
        <w:tc>
          <w:tcPr>
            <w:tcW w:w="1237" w:type="dxa"/>
            <w:shd w:val="clear" w:color="auto" w:fill="auto"/>
          </w:tcPr>
          <w:p w14:paraId="614EDA8C"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 xml:space="preserve">I = 3 </w:t>
            </w:r>
          </w:p>
          <w:p w14:paraId="292320ED"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P = 3</w:t>
            </w:r>
          </w:p>
        </w:tc>
        <w:tc>
          <w:tcPr>
            <w:tcW w:w="1170" w:type="dxa"/>
            <w:shd w:val="clear" w:color="auto" w:fill="auto"/>
          </w:tcPr>
          <w:p w14:paraId="43B2E56F" w14:textId="77777777" w:rsidR="000305C4" w:rsidRPr="007731E7" w:rsidRDefault="000305C4" w:rsidP="00312EC0">
            <w:pPr>
              <w:rPr>
                <w:rFonts w:ascii="Times New Roman" w:hAnsi="Times New Roman"/>
                <w:b/>
                <w:sz w:val="18"/>
                <w:szCs w:val="18"/>
              </w:rPr>
            </w:pPr>
            <w:r w:rsidRPr="007731E7">
              <w:rPr>
                <w:rFonts w:ascii="Times New Roman" w:hAnsi="Times New Roman"/>
                <w:b/>
                <w:sz w:val="18"/>
                <w:szCs w:val="18"/>
              </w:rPr>
              <w:t>Moderate</w:t>
            </w:r>
          </w:p>
        </w:tc>
        <w:tc>
          <w:tcPr>
            <w:tcW w:w="2430" w:type="dxa"/>
            <w:gridSpan w:val="2"/>
            <w:shd w:val="clear" w:color="auto" w:fill="auto"/>
          </w:tcPr>
          <w:p w14:paraId="4118BC26" w14:textId="77777777" w:rsidR="000305C4" w:rsidRPr="007731E7" w:rsidRDefault="000305C4" w:rsidP="00312EC0">
            <w:pPr>
              <w:rPr>
                <w:rFonts w:ascii="Times New Roman" w:hAnsi="Times New Roman"/>
                <w:sz w:val="18"/>
                <w:szCs w:val="18"/>
              </w:rPr>
            </w:pPr>
          </w:p>
        </w:tc>
        <w:tc>
          <w:tcPr>
            <w:tcW w:w="4770" w:type="dxa"/>
            <w:gridSpan w:val="2"/>
            <w:shd w:val="clear" w:color="auto" w:fill="auto"/>
          </w:tcPr>
          <w:p w14:paraId="6CF6DC10"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The project will have a strong focus on building the staff, resource and technical capacity of farmers, agricultural extension agents, local authorities, across the natural resource management and agricultural production spectrum, to ensure that they are adequately capacitated to design and manage SLM and landscapes/watershed/forest restoration interventions. Training and capacity building activities will focus on ensuring that decision-making on resource use and management (e.g. agricultural extension services and watershed rehabilitation) integrates knowledge, science and best-practice to promote environmental sustainability of management interventions.</w:t>
            </w:r>
          </w:p>
        </w:tc>
      </w:tr>
      <w:tr w:rsidR="000305C4" w:rsidRPr="007731E7" w14:paraId="7ABDC5AB" w14:textId="77777777" w:rsidTr="002E2458">
        <w:trPr>
          <w:trHeight w:val="1970"/>
        </w:trPr>
        <w:tc>
          <w:tcPr>
            <w:tcW w:w="3533" w:type="dxa"/>
            <w:gridSpan w:val="2"/>
            <w:shd w:val="clear" w:color="auto" w:fill="auto"/>
            <w:vAlign w:val="center"/>
          </w:tcPr>
          <w:p w14:paraId="282E160D"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Risk 2: Stakeholder capacity for participation in decision-making is inadequate. All land in Eritrea belongs to the state, and citizens only have user rights to resources on it.</w:t>
            </w:r>
          </w:p>
          <w:p w14:paraId="0B10B5A9" w14:textId="77777777" w:rsidR="000305C4" w:rsidRPr="007731E7" w:rsidRDefault="000305C4" w:rsidP="00312EC0">
            <w:pPr>
              <w:rPr>
                <w:rFonts w:ascii="Times New Roman" w:hAnsi="Times New Roman"/>
                <w:sz w:val="18"/>
                <w:szCs w:val="18"/>
              </w:rPr>
            </w:pPr>
          </w:p>
          <w:p w14:paraId="1B15CC12"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 xml:space="preserve">Principle 1, item 6 (checklist): Is there a risk that rights-holders do not have the capacity to claim their rights? </w:t>
            </w:r>
          </w:p>
        </w:tc>
        <w:tc>
          <w:tcPr>
            <w:tcW w:w="1237" w:type="dxa"/>
            <w:shd w:val="clear" w:color="auto" w:fill="auto"/>
          </w:tcPr>
          <w:p w14:paraId="2E428071"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I = 2</w:t>
            </w:r>
          </w:p>
          <w:p w14:paraId="484647D7"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P = 2</w:t>
            </w:r>
          </w:p>
        </w:tc>
        <w:tc>
          <w:tcPr>
            <w:tcW w:w="1170" w:type="dxa"/>
            <w:shd w:val="clear" w:color="auto" w:fill="auto"/>
          </w:tcPr>
          <w:p w14:paraId="4B3EE64F" w14:textId="77777777" w:rsidR="000305C4" w:rsidRPr="007731E7" w:rsidRDefault="000305C4" w:rsidP="00312EC0">
            <w:pPr>
              <w:rPr>
                <w:rFonts w:ascii="Times New Roman" w:hAnsi="Times New Roman"/>
                <w:b/>
                <w:sz w:val="18"/>
                <w:szCs w:val="18"/>
              </w:rPr>
            </w:pPr>
            <w:r w:rsidRPr="007731E7">
              <w:rPr>
                <w:rFonts w:ascii="Times New Roman" w:hAnsi="Times New Roman"/>
                <w:b/>
                <w:sz w:val="18"/>
                <w:szCs w:val="18"/>
              </w:rPr>
              <w:t>Low</w:t>
            </w:r>
          </w:p>
        </w:tc>
        <w:tc>
          <w:tcPr>
            <w:tcW w:w="2430" w:type="dxa"/>
            <w:gridSpan w:val="2"/>
            <w:shd w:val="clear" w:color="auto" w:fill="auto"/>
            <w:vAlign w:val="center"/>
          </w:tcPr>
          <w:p w14:paraId="4716516C" w14:textId="77777777" w:rsidR="000305C4" w:rsidRPr="007731E7" w:rsidRDefault="000305C4" w:rsidP="00312EC0">
            <w:pPr>
              <w:rPr>
                <w:rFonts w:ascii="Times New Roman" w:hAnsi="Times New Roman"/>
                <w:b/>
                <w:sz w:val="18"/>
                <w:szCs w:val="18"/>
              </w:rPr>
            </w:pPr>
          </w:p>
        </w:tc>
        <w:tc>
          <w:tcPr>
            <w:tcW w:w="4770" w:type="dxa"/>
            <w:gridSpan w:val="2"/>
            <w:shd w:val="clear" w:color="auto" w:fill="auto"/>
          </w:tcPr>
          <w:p w14:paraId="3E3E6537"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 xml:space="preserve">The project will support communities and land users to gain skills and capacity to participate in local level decision-making process about the use of land and other natural resources within community control. Community institutions and resource-user groups such as farmers’ associations and water user associations will also be trained/capacitated with skills to adopt and take up improved agroecological and land use practices that position them to better benefit from the use of natural resources and ecosystem goods and services.  </w:t>
            </w:r>
          </w:p>
        </w:tc>
      </w:tr>
      <w:tr w:rsidR="000305C4" w:rsidRPr="007731E7" w14:paraId="3DE7B442" w14:textId="77777777" w:rsidTr="002E2458">
        <w:trPr>
          <w:trHeight w:val="3140"/>
        </w:trPr>
        <w:tc>
          <w:tcPr>
            <w:tcW w:w="3533" w:type="dxa"/>
            <w:gridSpan w:val="2"/>
            <w:shd w:val="clear" w:color="auto" w:fill="auto"/>
          </w:tcPr>
          <w:p w14:paraId="5D553764"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Risk 3: Project-supported reforestation activities are intended to promote ecological and watershed benefits, but unintended consequences (e.g. excessive abstraction of groundwater by trees) is possible if fast-growing tree species are planted in areas with low precipitation.</w:t>
            </w:r>
          </w:p>
          <w:p w14:paraId="293AE45A" w14:textId="77777777" w:rsidR="000305C4" w:rsidRPr="007731E7" w:rsidRDefault="000305C4" w:rsidP="00312EC0">
            <w:pPr>
              <w:rPr>
                <w:rFonts w:ascii="Times New Roman" w:hAnsi="Times New Roman"/>
                <w:sz w:val="18"/>
                <w:szCs w:val="18"/>
              </w:rPr>
            </w:pPr>
          </w:p>
          <w:p w14:paraId="53570F2F"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Standard 1, 1.5 - Would the Project pose a risk of introducing invasive alien species?</w:t>
            </w:r>
          </w:p>
          <w:p w14:paraId="4DEE6AA5" w14:textId="77777777" w:rsidR="000305C4" w:rsidRPr="007731E7" w:rsidRDefault="000305C4" w:rsidP="00312EC0">
            <w:pPr>
              <w:rPr>
                <w:rFonts w:ascii="Times New Roman" w:hAnsi="Times New Roman"/>
                <w:sz w:val="18"/>
                <w:szCs w:val="18"/>
              </w:rPr>
            </w:pPr>
          </w:p>
          <w:p w14:paraId="4E7E1D59"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1.6 Does the Project involve harvesting of natural forests, plantation development, or reforestation?</w:t>
            </w:r>
          </w:p>
          <w:p w14:paraId="5738BE44" w14:textId="77777777" w:rsidR="000305C4" w:rsidRPr="007731E7" w:rsidRDefault="000305C4" w:rsidP="00312EC0">
            <w:pPr>
              <w:rPr>
                <w:rFonts w:ascii="Times New Roman" w:hAnsi="Times New Roman"/>
                <w:b/>
                <w:sz w:val="18"/>
                <w:szCs w:val="18"/>
              </w:rPr>
            </w:pPr>
          </w:p>
        </w:tc>
        <w:tc>
          <w:tcPr>
            <w:tcW w:w="1237" w:type="dxa"/>
            <w:shd w:val="clear" w:color="auto" w:fill="auto"/>
          </w:tcPr>
          <w:p w14:paraId="36E815DD"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I = 3</w:t>
            </w:r>
          </w:p>
          <w:p w14:paraId="009B8CFD"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P = 3</w:t>
            </w:r>
          </w:p>
        </w:tc>
        <w:tc>
          <w:tcPr>
            <w:tcW w:w="1170" w:type="dxa"/>
            <w:shd w:val="clear" w:color="auto" w:fill="auto"/>
          </w:tcPr>
          <w:p w14:paraId="6A7C873F" w14:textId="77777777" w:rsidR="000305C4" w:rsidRPr="007731E7" w:rsidRDefault="000305C4" w:rsidP="00312EC0">
            <w:pPr>
              <w:rPr>
                <w:rFonts w:ascii="Times New Roman" w:hAnsi="Times New Roman"/>
                <w:b/>
                <w:sz w:val="18"/>
                <w:szCs w:val="18"/>
              </w:rPr>
            </w:pPr>
            <w:r w:rsidRPr="007731E7">
              <w:rPr>
                <w:rFonts w:ascii="Times New Roman" w:hAnsi="Times New Roman"/>
                <w:b/>
                <w:sz w:val="18"/>
                <w:szCs w:val="18"/>
              </w:rPr>
              <w:t>Moderate</w:t>
            </w:r>
          </w:p>
        </w:tc>
        <w:tc>
          <w:tcPr>
            <w:tcW w:w="2430" w:type="dxa"/>
            <w:gridSpan w:val="2"/>
            <w:shd w:val="clear" w:color="auto" w:fill="auto"/>
            <w:vAlign w:val="center"/>
          </w:tcPr>
          <w:p w14:paraId="465D64B6" w14:textId="77777777" w:rsidR="000305C4" w:rsidRPr="007731E7" w:rsidRDefault="000305C4" w:rsidP="00312EC0">
            <w:pPr>
              <w:rPr>
                <w:rFonts w:ascii="Times New Roman" w:hAnsi="Times New Roman"/>
                <w:sz w:val="18"/>
                <w:szCs w:val="18"/>
              </w:rPr>
            </w:pPr>
          </w:p>
        </w:tc>
        <w:tc>
          <w:tcPr>
            <w:tcW w:w="4770" w:type="dxa"/>
            <w:gridSpan w:val="2"/>
            <w:shd w:val="clear" w:color="auto" w:fill="auto"/>
          </w:tcPr>
          <w:p w14:paraId="07ED83D8" w14:textId="77777777" w:rsidR="000305C4" w:rsidRPr="007731E7" w:rsidRDefault="000305C4" w:rsidP="00312EC0">
            <w:pPr>
              <w:rPr>
                <w:rFonts w:ascii="Times New Roman" w:hAnsi="Times New Roman"/>
                <w:b/>
                <w:sz w:val="18"/>
                <w:szCs w:val="18"/>
              </w:rPr>
            </w:pPr>
            <w:r w:rsidRPr="007731E7">
              <w:rPr>
                <w:rFonts w:ascii="Times New Roman" w:hAnsi="Times New Roman"/>
                <w:sz w:val="18"/>
                <w:szCs w:val="18"/>
              </w:rPr>
              <w:t>The project is designed by biodiversity, SLM, SFM and climate change experts to promote reforestation and regeneration of degraded forests and watersheds. Only indigenous plant species will be promoted by the project for enrichment planting and nurseries. It should be noted, however, that in Eritrea the practice of using exotic tree species for reforestation is common and widespread and the project will respect the local communities’ control of the production in their nurseries and plantations. The project will actively engage the relevant state agencies on the pros and cons of this approach and ensure that project funds are only used to promote interventions that enhance rather than jeopardise ecosystem integrity. Where exotic species are used, UNDP will ensure that these are procured using government co-financing, and not UNDP or GEF funds.</w:t>
            </w:r>
          </w:p>
        </w:tc>
      </w:tr>
      <w:tr w:rsidR="000305C4" w:rsidRPr="007731E7" w14:paraId="30729F2B" w14:textId="77777777" w:rsidTr="002E2458">
        <w:trPr>
          <w:trHeight w:val="440"/>
        </w:trPr>
        <w:tc>
          <w:tcPr>
            <w:tcW w:w="3533" w:type="dxa"/>
            <w:gridSpan w:val="2"/>
            <w:shd w:val="clear" w:color="auto" w:fill="auto"/>
          </w:tcPr>
          <w:p w14:paraId="7CFB2A0E"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Risk 4: Increased frequency and intensity of droughts under climate change conditions negatively impact the habitability of the Rora Habab Plateau for water-dependant wildlife species (such as Nubian ibex) and may affect the restoration interventions that are dependent on rainfall such as reforestation.</w:t>
            </w:r>
          </w:p>
          <w:p w14:paraId="4A89525F" w14:textId="77777777" w:rsidR="000305C4" w:rsidRPr="007731E7" w:rsidRDefault="000305C4" w:rsidP="00312EC0">
            <w:pPr>
              <w:rPr>
                <w:rFonts w:ascii="Times New Roman" w:hAnsi="Times New Roman"/>
                <w:sz w:val="18"/>
                <w:szCs w:val="18"/>
              </w:rPr>
            </w:pPr>
          </w:p>
          <w:p w14:paraId="1129E6F3"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Standard 2 - Climate Change Mitigation and Adaptation, 2.2 Would the potential outcomes of the Project be sensitive or vulnerable to potential impacts of climate change?</w:t>
            </w:r>
          </w:p>
        </w:tc>
        <w:tc>
          <w:tcPr>
            <w:tcW w:w="1237" w:type="dxa"/>
            <w:shd w:val="clear" w:color="auto" w:fill="auto"/>
          </w:tcPr>
          <w:p w14:paraId="0F8DA2FD"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I = 2</w:t>
            </w:r>
          </w:p>
          <w:p w14:paraId="47B28BEB"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P = 2</w:t>
            </w:r>
          </w:p>
        </w:tc>
        <w:tc>
          <w:tcPr>
            <w:tcW w:w="1170" w:type="dxa"/>
            <w:shd w:val="clear" w:color="auto" w:fill="auto"/>
          </w:tcPr>
          <w:p w14:paraId="27AE7F34" w14:textId="77777777" w:rsidR="000305C4" w:rsidRPr="007731E7" w:rsidRDefault="000305C4" w:rsidP="00312EC0">
            <w:pPr>
              <w:rPr>
                <w:rFonts w:ascii="Times New Roman" w:hAnsi="Times New Roman"/>
                <w:b/>
                <w:sz w:val="18"/>
                <w:szCs w:val="18"/>
              </w:rPr>
            </w:pPr>
            <w:r w:rsidRPr="007731E7">
              <w:rPr>
                <w:rFonts w:ascii="Times New Roman" w:hAnsi="Times New Roman"/>
                <w:b/>
                <w:sz w:val="18"/>
                <w:szCs w:val="18"/>
              </w:rPr>
              <w:t>Low</w:t>
            </w:r>
          </w:p>
        </w:tc>
        <w:tc>
          <w:tcPr>
            <w:tcW w:w="2430" w:type="dxa"/>
            <w:gridSpan w:val="2"/>
            <w:shd w:val="clear" w:color="auto" w:fill="auto"/>
            <w:vAlign w:val="center"/>
          </w:tcPr>
          <w:p w14:paraId="6C52B6A5" w14:textId="77777777" w:rsidR="000305C4" w:rsidRPr="007731E7" w:rsidRDefault="000305C4" w:rsidP="00312EC0">
            <w:pPr>
              <w:rPr>
                <w:rFonts w:ascii="Times New Roman" w:hAnsi="Times New Roman"/>
                <w:sz w:val="18"/>
                <w:szCs w:val="18"/>
              </w:rPr>
            </w:pPr>
          </w:p>
        </w:tc>
        <w:tc>
          <w:tcPr>
            <w:tcW w:w="4770" w:type="dxa"/>
            <w:gridSpan w:val="2"/>
            <w:shd w:val="clear" w:color="auto" w:fill="auto"/>
          </w:tcPr>
          <w:p w14:paraId="3C35C018"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 xml:space="preserve">Training on DRM and early warning; (ii) Improved water harvesting practices combined with SLM/SFM. </w:t>
            </w:r>
          </w:p>
          <w:p w14:paraId="75171EC6" w14:textId="77777777" w:rsidR="000305C4" w:rsidRPr="007731E7" w:rsidRDefault="000305C4" w:rsidP="00312EC0">
            <w:pPr>
              <w:rPr>
                <w:rFonts w:ascii="Times New Roman" w:hAnsi="Times New Roman"/>
                <w:sz w:val="18"/>
                <w:szCs w:val="18"/>
              </w:rPr>
            </w:pPr>
          </w:p>
          <w:p w14:paraId="3CD3C7B4" w14:textId="77777777" w:rsidR="000305C4" w:rsidRDefault="000305C4" w:rsidP="00312EC0">
            <w:pPr>
              <w:rPr>
                <w:rFonts w:ascii="Times New Roman" w:hAnsi="Times New Roman"/>
                <w:sz w:val="18"/>
                <w:szCs w:val="18"/>
              </w:rPr>
            </w:pPr>
            <w:r w:rsidRPr="007731E7">
              <w:rPr>
                <w:rFonts w:ascii="Times New Roman" w:hAnsi="Times New Roman"/>
                <w:sz w:val="18"/>
                <w:szCs w:val="18"/>
              </w:rPr>
              <w:t>Under Output 2.1.1 of the project, interventions will be implemented to improve water availability in the Rora Habab Plateau through inter alia: i) increased infiltration to strengthen groundwater reserves; ii) improved river flows through the restoration of upper catchment areas; and iii) enhanced filling of storage ponds, micro-dams and wadis through the introduction of innovative landscape-level water harvesting technologies. Consequently, water availability within the project area will be strengthened, reducing the impacts of droughts on wildlife. This risk will also be mitigated through the identification of natural wildlife corridors connecting the project area to neighbouring areas. For example, the project area is connected to the Semienawi and Debubawi Bahri – which has been targeted for the establishment of a protected area – through the central highland zone. Restoration activities implemented under Output 2.1.3 will improve the ecological functioning of this natural corridor allowing local wildlife to access water (and other resources) during drought periods.</w:t>
            </w:r>
          </w:p>
          <w:p w14:paraId="13048BC4" w14:textId="543CD568" w:rsidR="002E2458" w:rsidRPr="007731E7" w:rsidRDefault="002E2458" w:rsidP="00312EC0">
            <w:pPr>
              <w:rPr>
                <w:rFonts w:ascii="Times New Roman" w:hAnsi="Times New Roman"/>
                <w:sz w:val="18"/>
                <w:szCs w:val="18"/>
              </w:rPr>
            </w:pPr>
          </w:p>
        </w:tc>
      </w:tr>
      <w:tr w:rsidR="000305C4" w:rsidRPr="007731E7" w14:paraId="4925EFFA" w14:textId="77777777" w:rsidTr="002E2458">
        <w:trPr>
          <w:trHeight w:val="620"/>
        </w:trPr>
        <w:tc>
          <w:tcPr>
            <w:tcW w:w="3533" w:type="dxa"/>
            <w:gridSpan w:val="2"/>
            <w:shd w:val="clear" w:color="auto" w:fill="auto"/>
            <w:vAlign w:val="center"/>
          </w:tcPr>
          <w:p w14:paraId="3850FA9B"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 xml:space="preserve">Risk 5:  Landscape restoration (soil and conservation) activities in Eritrea are usually implemented using the community mobilization approach, where community members carry out supervised physical work (e.g. building stonewalls, bunds, terraces, planting trees etc.) on communal land. An average government fee for each category of work, referred to as ‘Work Norm’ </w:t>
            </w:r>
            <w:r w:rsidRPr="007731E7">
              <w:rPr>
                <w:rFonts w:ascii="Times New Roman" w:hAnsi="Times New Roman"/>
                <w:i/>
                <w:sz w:val="18"/>
                <w:szCs w:val="18"/>
              </w:rPr>
              <w:t>(e.g. Hill side terrace construction /width=1m/height &gt; 75cm)</w:t>
            </w:r>
            <w:r w:rsidRPr="007731E7">
              <w:rPr>
                <w:rFonts w:ascii="Times New Roman" w:hAnsi="Times New Roman"/>
                <w:sz w:val="18"/>
                <w:szCs w:val="18"/>
              </w:rPr>
              <w:t xml:space="preserve"> is compensated at about US$4 per day. </w:t>
            </w:r>
          </w:p>
          <w:p w14:paraId="15AAD8D0" w14:textId="77777777" w:rsidR="000305C4" w:rsidRPr="007731E7" w:rsidRDefault="000305C4" w:rsidP="00312EC0">
            <w:pPr>
              <w:rPr>
                <w:rFonts w:ascii="Times New Roman" w:hAnsi="Times New Roman"/>
                <w:sz w:val="18"/>
                <w:szCs w:val="18"/>
              </w:rPr>
            </w:pPr>
          </w:p>
          <w:p w14:paraId="564C687F"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 xml:space="preserve">Principle 3, Standard 3 </w:t>
            </w:r>
            <w:r w:rsidRPr="007731E7">
              <w:rPr>
                <w:rFonts w:ascii="Times New Roman" w:eastAsia="Times New Roman" w:hAnsi="Times New Roman"/>
                <w:sz w:val="18"/>
                <w:szCs w:val="18"/>
              </w:rPr>
              <w:t xml:space="preserve">3.8 - Does the Project involve support for employment or livelihoods that may fail to comply with national and international labor standards (i.e. principles and standards of ILO fundamental conventions)?  </w:t>
            </w:r>
          </w:p>
        </w:tc>
        <w:tc>
          <w:tcPr>
            <w:tcW w:w="1237" w:type="dxa"/>
            <w:shd w:val="clear" w:color="auto" w:fill="auto"/>
          </w:tcPr>
          <w:p w14:paraId="4C51AE2C"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I = 3</w:t>
            </w:r>
          </w:p>
          <w:p w14:paraId="7493A63F"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 xml:space="preserve">P =3 </w:t>
            </w:r>
          </w:p>
        </w:tc>
        <w:tc>
          <w:tcPr>
            <w:tcW w:w="1170" w:type="dxa"/>
            <w:shd w:val="clear" w:color="auto" w:fill="auto"/>
          </w:tcPr>
          <w:p w14:paraId="5F5DBE0A" w14:textId="77777777" w:rsidR="000305C4" w:rsidRPr="007731E7" w:rsidRDefault="000305C4" w:rsidP="00312EC0">
            <w:pPr>
              <w:rPr>
                <w:rFonts w:ascii="Times New Roman" w:hAnsi="Times New Roman"/>
                <w:b/>
                <w:sz w:val="18"/>
                <w:szCs w:val="18"/>
              </w:rPr>
            </w:pPr>
            <w:r w:rsidRPr="007731E7">
              <w:rPr>
                <w:rFonts w:ascii="Times New Roman" w:hAnsi="Times New Roman"/>
                <w:b/>
                <w:sz w:val="18"/>
                <w:szCs w:val="18"/>
              </w:rPr>
              <w:t>Moderate</w:t>
            </w:r>
          </w:p>
        </w:tc>
        <w:tc>
          <w:tcPr>
            <w:tcW w:w="2430" w:type="dxa"/>
            <w:gridSpan w:val="2"/>
            <w:shd w:val="clear" w:color="auto" w:fill="auto"/>
            <w:vAlign w:val="center"/>
          </w:tcPr>
          <w:p w14:paraId="2A5068EA" w14:textId="77777777" w:rsidR="000305C4" w:rsidRPr="007731E7" w:rsidRDefault="000305C4" w:rsidP="00312EC0">
            <w:pPr>
              <w:rPr>
                <w:rFonts w:ascii="Times New Roman" w:hAnsi="Times New Roman"/>
                <w:sz w:val="18"/>
                <w:szCs w:val="18"/>
              </w:rPr>
            </w:pPr>
          </w:p>
        </w:tc>
        <w:tc>
          <w:tcPr>
            <w:tcW w:w="4770" w:type="dxa"/>
            <w:gridSpan w:val="2"/>
            <w:shd w:val="clear" w:color="auto" w:fill="auto"/>
          </w:tcPr>
          <w:p w14:paraId="69D5A655" w14:textId="77777777" w:rsidR="000305C4" w:rsidRPr="007731E7" w:rsidRDefault="000305C4" w:rsidP="00312EC0">
            <w:pPr>
              <w:rPr>
                <w:rFonts w:ascii="Times New Roman" w:hAnsi="Times New Roman"/>
                <w:sz w:val="18"/>
                <w:szCs w:val="18"/>
              </w:rPr>
            </w:pPr>
            <w:r w:rsidRPr="007731E7">
              <w:rPr>
                <w:rFonts w:ascii="Times New Roman" w:hAnsi="Times New Roman"/>
                <w:sz w:val="18"/>
                <w:szCs w:val="18"/>
              </w:rPr>
              <w:t xml:space="preserve">In light of the recent findings of the UN Commission of Inquiry on Human Rights in Eritrea, which raised allegations of forced labour (disputed by the government), the project will ensure that the social and environmental safeguards policy of the UNDP (SES) are fully adhered to implementation stages of the project. The project will put in place a mechanism to ensure that all labour utilized by the project is fully compensated through a cash-for-work mechanism following the guidance put in place by government. </w:t>
            </w:r>
          </w:p>
          <w:p w14:paraId="445AF61A" w14:textId="77777777" w:rsidR="000305C4" w:rsidRPr="007731E7" w:rsidRDefault="000305C4" w:rsidP="00312EC0">
            <w:pPr>
              <w:rPr>
                <w:rFonts w:ascii="Times New Roman" w:hAnsi="Times New Roman"/>
                <w:sz w:val="18"/>
                <w:szCs w:val="18"/>
              </w:rPr>
            </w:pPr>
          </w:p>
          <w:p w14:paraId="70A01A82" w14:textId="77777777" w:rsidR="000305C4" w:rsidRPr="007731E7" w:rsidRDefault="000305C4" w:rsidP="00312EC0">
            <w:pPr>
              <w:rPr>
                <w:rFonts w:ascii="Times New Roman" w:hAnsi="Times New Roman"/>
                <w:sz w:val="18"/>
                <w:szCs w:val="18"/>
              </w:rPr>
            </w:pPr>
          </w:p>
        </w:tc>
      </w:tr>
      <w:tr w:rsidR="00453FCD" w:rsidRPr="008A2D9C" w14:paraId="0FC303A3" w14:textId="77777777" w:rsidTr="002E2458">
        <w:tc>
          <w:tcPr>
            <w:tcW w:w="3510" w:type="dxa"/>
            <w:shd w:val="clear" w:color="auto" w:fill="auto"/>
            <w:vAlign w:val="center"/>
          </w:tcPr>
          <w:p w14:paraId="165084B4" w14:textId="77777777" w:rsidR="00453FCD" w:rsidRPr="00627892" w:rsidRDefault="00453FCD" w:rsidP="00453FCD">
            <w:pPr>
              <w:jc w:val="left"/>
              <w:rPr>
                <w:rFonts w:ascii="Calibri" w:eastAsia="MS Mincho" w:hAnsi="Calibri"/>
                <w:sz w:val="18"/>
                <w:szCs w:val="18"/>
                <w:lang w:val="en-GB" w:eastAsia="ja-JP"/>
              </w:rPr>
            </w:pPr>
            <w:r w:rsidRPr="00627892">
              <w:rPr>
                <w:rFonts w:ascii="Calibri" w:eastAsia="MS Mincho" w:hAnsi="Calibri"/>
                <w:sz w:val="18"/>
                <w:szCs w:val="18"/>
                <w:lang w:val="en-GB" w:eastAsia="ja-JP"/>
              </w:rPr>
              <w:t>[add additional rows as needed]</w:t>
            </w:r>
          </w:p>
        </w:tc>
        <w:tc>
          <w:tcPr>
            <w:tcW w:w="1260" w:type="dxa"/>
            <w:gridSpan w:val="2"/>
            <w:shd w:val="clear" w:color="auto" w:fill="auto"/>
          </w:tcPr>
          <w:p w14:paraId="29FFBDA4" w14:textId="77777777" w:rsidR="00453FCD" w:rsidRPr="00627892" w:rsidRDefault="00453FCD" w:rsidP="00453FCD">
            <w:pPr>
              <w:jc w:val="left"/>
              <w:rPr>
                <w:rFonts w:ascii="Calibri" w:eastAsia="MS Mincho" w:hAnsi="Calibri" w:cs="Minion Pro"/>
                <w:sz w:val="18"/>
                <w:szCs w:val="18"/>
                <w:lang w:val="en-GB" w:eastAsia="ja-JP"/>
              </w:rPr>
            </w:pPr>
          </w:p>
        </w:tc>
        <w:tc>
          <w:tcPr>
            <w:tcW w:w="1170" w:type="dxa"/>
            <w:shd w:val="clear" w:color="auto" w:fill="auto"/>
          </w:tcPr>
          <w:p w14:paraId="531B04A9" w14:textId="77777777" w:rsidR="00453FCD" w:rsidRPr="00627892" w:rsidRDefault="00453FCD" w:rsidP="00453FCD">
            <w:pPr>
              <w:jc w:val="left"/>
              <w:rPr>
                <w:rFonts w:ascii="Calibri" w:eastAsia="MS Mincho" w:hAnsi="Calibri"/>
                <w:b/>
                <w:sz w:val="18"/>
                <w:szCs w:val="18"/>
                <w:lang w:val="en-GB" w:eastAsia="ja-JP"/>
              </w:rPr>
            </w:pPr>
          </w:p>
        </w:tc>
        <w:tc>
          <w:tcPr>
            <w:tcW w:w="2430" w:type="dxa"/>
            <w:gridSpan w:val="2"/>
            <w:shd w:val="clear" w:color="auto" w:fill="auto"/>
          </w:tcPr>
          <w:p w14:paraId="4E8E9731" w14:textId="77777777" w:rsidR="00453FCD" w:rsidRPr="00627892" w:rsidRDefault="00453FCD" w:rsidP="00453FCD">
            <w:pPr>
              <w:jc w:val="left"/>
              <w:rPr>
                <w:rFonts w:ascii="Calibri" w:eastAsia="MS Mincho" w:hAnsi="Calibri"/>
                <w:b/>
                <w:sz w:val="18"/>
                <w:szCs w:val="18"/>
                <w:lang w:val="en-GB" w:eastAsia="ja-JP"/>
              </w:rPr>
            </w:pPr>
          </w:p>
        </w:tc>
        <w:tc>
          <w:tcPr>
            <w:tcW w:w="4770" w:type="dxa"/>
            <w:gridSpan w:val="2"/>
            <w:shd w:val="clear" w:color="auto" w:fill="auto"/>
          </w:tcPr>
          <w:p w14:paraId="4F4B1DCC" w14:textId="77777777" w:rsidR="00453FCD" w:rsidRPr="00627892" w:rsidRDefault="00453FCD" w:rsidP="00453FCD">
            <w:pPr>
              <w:jc w:val="left"/>
              <w:rPr>
                <w:rFonts w:ascii="Calibri" w:eastAsia="MS Mincho" w:hAnsi="Calibri"/>
                <w:b/>
                <w:sz w:val="18"/>
                <w:szCs w:val="18"/>
                <w:lang w:val="en-GB" w:eastAsia="ja-JP"/>
              </w:rPr>
            </w:pPr>
          </w:p>
        </w:tc>
      </w:tr>
      <w:tr w:rsidR="00453FCD" w:rsidRPr="008A2D9C" w14:paraId="43104417" w14:textId="77777777" w:rsidTr="002E2458">
        <w:trPr>
          <w:trHeight w:val="593"/>
        </w:trPr>
        <w:tc>
          <w:tcPr>
            <w:tcW w:w="3510" w:type="dxa"/>
            <w:vMerge w:val="restart"/>
            <w:shd w:val="clear" w:color="auto" w:fill="auto"/>
          </w:tcPr>
          <w:p w14:paraId="476F469A" w14:textId="77777777" w:rsidR="00453FCD" w:rsidRPr="00627892" w:rsidRDefault="00453FCD" w:rsidP="00453FCD">
            <w:pPr>
              <w:jc w:val="left"/>
              <w:rPr>
                <w:rFonts w:ascii="Calibri" w:eastAsia="MS Mincho" w:hAnsi="Calibri"/>
                <w:b/>
                <w:sz w:val="20"/>
                <w:szCs w:val="20"/>
                <w:lang w:val="en-GB" w:eastAsia="ja-JP"/>
              </w:rPr>
            </w:pPr>
          </w:p>
        </w:tc>
        <w:tc>
          <w:tcPr>
            <w:tcW w:w="9630" w:type="dxa"/>
            <w:gridSpan w:val="7"/>
            <w:shd w:val="clear" w:color="auto" w:fill="0F243E"/>
          </w:tcPr>
          <w:p w14:paraId="12F4593D" w14:textId="77777777" w:rsidR="00453FCD" w:rsidRPr="00627892" w:rsidRDefault="00453FCD" w:rsidP="00453FCD">
            <w:pPr>
              <w:jc w:val="left"/>
              <w:rPr>
                <w:rFonts w:ascii="Calibri" w:eastAsia="MS Mincho" w:hAnsi="Calibri"/>
                <w:b/>
                <w:sz w:val="18"/>
                <w:szCs w:val="18"/>
                <w:lang w:val="en-GB" w:eastAsia="ja-JP"/>
              </w:rPr>
            </w:pPr>
            <w:r w:rsidRPr="00627892">
              <w:rPr>
                <w:rFonts w:ascii="Calibri" w:eastAsia="MS Mincho" w:hAnsi="Calibri"/>
                <w:b/>
                <w:sz w:val="20"/>
                <w:szCs w:val="20"/>
                <w:lang w:val="en-GB" w:eastAsia="ja-JP"/>
              </w:rPr>
              <w:t xml:space="preserve">QUESTION 4: What is the overall Project risk categorization? </w:t>
            </w:r>
          </w:p>
        </w:tc>
      </w:tr>
      <w:tr w:rsidR="00453FCD" w:rsidRPr="008A2D9C" w14:paraId="2B05A745" w14:textId="77777777" w:rsidTr="002E2458">
        <w:tc>
          <w:tcPr>
            <w:tcW w:w="3510" w:type="dxa"/>
            <w:vMerge/>
            <w:shd w:val="clear" w:color="auto" w:fill="auto"/>
          </w:tcPr>
          <w:p w14:paraId="6210F268" w14:textId="77777777" w:rsidR="00453FCD" w:rsidRPr="00627892" w:rsidRDefault="00453FCD" w:rsidP="00453FCD">
            <w:pPr>
              <w:jc w:val="left"/>
              <w:rPr>
                <w:rFonts w:ascii="Calibri" w:eastAsia="MS Mincho" w:hAnsi="Calibri"/>
                <w:sz w:val="18"/>
                <w:szCs w:val="18"/>
                <w:u w:val="single"/>
                <w:lang w:val="en-GB" w:eastAsia="ja-JP"/>
              </w:rPr>
            </w:pPr>
          </w:p>
        </w:tc>
        <w:tc>
          <w:tcPr>
            <w:tcW w:w="4883" w:type="dxa"/>
            <w:gridSpan w:val="6"/>
            <w:shd w:val="clear" w:color="auto" w:fill="auto"/>
          </w:tcPr>
          <w:p w14:paraId="3F3067A2" w14:textId="77777777" w:rsidR="00453FCD" w:rsidRPr="00627892" w:rsidRDefault="00453FCD" w:rsidP="00453FCD">
            <w:pPr>
              <w:jc w:val="center"/>
              <w:rPr>
                <w:rFonts w:ascii="Calibri" w:eastAsia="MS Mincho" w:hAnsi="Calibri"/>
                <w:b/>
                <w:sz w:val="18"/>
                <w:szCs w:val="18"/>
                <w:lang w:val="en-GB" w:eastAsia="ja-JP"/>
              </w:rPr>
            </w:pPr>
            <w:r w:rsidRPr="00627892">
              <w:rPr>
                <w:rFonts w:ascii="Calibri" w:eastAsia="MS Mincho" w:hAnsi="Calibri"/>
                <w:b/>
                <w:sz w:val="18"/>
                <w:szCs w:val="18"/>
                <w:lang w:val="en-GB" w:eastAsia="ja-JP"/>
              </w:rPr>
              <w:t xml:space="preserve">Select one (see </w:t>
            </w:r>
            <w:hyperlink r:id="rId33" w:history="1">
              <w:r w:rsidRPr="00627892">
                <w:rPr>
                  <w:rFonts w:ascii="Calibri" w:eastAsia="MS Mincho" w:hAnsi="Calibri"/>
                  <w:b/>
                  <w:color w:val="0000FF"/>
                  <w:sz w:val="18"/>
                  <w:szCs w:val="18"/>
                  <w:u w:val="single"/>
                  <w:lang w:val="en-GB" w:eastAsia="ja-JP"/>
                </w:rPr>
                <w:t>SESP</w:t>
              </w:r>
            </w:hyperlink>
            <w:r w:rsidRPr="00627892">
              <w:rPr>
                <w:rFonts w:ascii="Calibri" w:eastAsia="MS Mincho" w:hAnsi="Calibri"/>
                <w:b/>
                <w:sz w:val="18"/>
                <w:szCs w:val="18"/>
                <w:lang w:val="en-GB" w:eastAsia="ja-JP"/>
              </w:rPr>
              <w:t xml:space="preserve"> for guidance)</w:t>
            </w:r>
          </w:p>
        </w:tc>
        <w:tc>
          <w:tcPr>
            <w:tcW w:w="4747" w:type="dxa"/>
            <w:shd w:val="clear" w:color="auto" w:fill="auto"/>
          </w:tcPr>
          <w:p w14:paraId="3F048240" w14:textId="77777777" w:rsidR="00453FCD" w:rsidRPr="00627892" w:rsidRDefault="00453FCD" w:rsidP="00453FCD">
            <w:pPr>
              <w:jc w:val="center"/>
              <w:rPr>
                <w:rFonts w:ascii="Calibri" w:eastAsia="MS Mincho" w:hAnsi="Calibri"/>
                <w:b/>
                <w:sz w:val="18"/>
                <w:szCs w:val="18"/>
                <w:lang w:val="en-GB" w:eastAsia="ja-JP"/>
              </w:rPr>
            </w:pPr>
            <w:r w:rsidRPr="00627892">
              <w:rPr>
                <w:rFonts w:ascii="Calibri" w:eastAsia="MS Mincho" w:hAnsi="Calibri"/>
                <w:b/>
                <w:sz w:val="18"/>
                <w:szCs w:val="18"/>
                <w:lang w:val="en-GB" w:eastAsia="ja-JP"/>
              </w:rPr>
              <w:t>Comments</w:t>
            </w:r>
          </w:p>
        </w:tc>
      </w:tr>
      <w:tr w:rsidR="00453FCD" w:rsidRPr="008A2D9C" w14:paraId="0F85C8F1" w14:textId="77777777" w:rsidTr="002E2458">
        <w:trPr>
          <w:trHeight w:val="251"/>
        </w:trPr>
        <w:tc>
          <w:tcPr>
            <w:tcW w:w="3510" w:type="dxa"/>
            <w:vMerge/>
            <w:shd w:val="clear" w:color="auto" w:fill="auto"/>
          </w:tcPr>
          <w:p w14:paraId="12EEC9A0" w14:textId="77777777" w:rsidR="00453FCD" w:rsidRPr="00627892" w:rsidRDefault="00453FCD" w:rsidP="00453FCD">
            <w:pPr>
              <w:jc w:val="left"/>
              <w:rPr>
                <w:rFonts w:ascii="Calibri" w:eastAsia="MS Mincho" w:hAnsi="Calibri" w:cs="Minion Pro"/>
                <w:sz w:val="18"/>
                <w:szCs w:val="18"/>
                <w:lang w:val="en-GB" w:eastAsia="ja-JP"/>
              </w:rPr>
            </w:pPr>
          </w:p>
        </w:tc>
        <w:tc>
          <w:tcPr>
            <w:tcW w:w="4343" w:type="dxa"/>
            <w:gridSpan w:val="4"/>
            <w:shd w:val="clear" w:color="auto" w:fill="auto"/>
          </w:tcPr>
          <w:p w14:paraId="6DB9C482" w14:textId="77777777" w:rsidR="00453FCD" w:rsidRPr="00627892" w:rsidRDefault="00453FCD" w:rsidP="00453FCD">
            <w:pPr>
              <w:jc w:val="right"/>
              <w:rPr>
                <w:rFonts w:ascii="Calibri" w:eastAsia="MS Mincho" w:hAnsi="Calibri" w:cs="Minion Pro"/>
                <w:b/>
                <w:i/>
                <w:sz w:val="18"/>
                <w:szCs w:val="18"/>
                <w:lang w:val="en-GB" w:eastAsia="ja-JP"/>
              </w:rPr>
            </w:pPr>
            <w:r w:rsidRPr="00627892">
              <w:rPr>
                <w:rFonts w:ascii="Calibri" w:eastAsia="MS Mincho" w:hAnsi="Calibri" w:cs="Minion Pro"/>
                <w:b/>
                <w:i/>
                <w:sz w:val="18"/>
                <w:szCs w:val="18"/>
                <w:lang w:val="en-GB" w:eastAsia="ja-JP"/>
              </w:rPr>
              <w:t>Low Risk</w:t>
            </w:r>
          </w:p>
        </w:tc>
        <w:tc>
          <w:tcPr>
            <w:tcW w:w="540" w:type="dxa"/>
            <w:gridSpan w:val="2"/>
            <w:shd w:val="clear" w:color="auto" w:fill="auto"/>
          </w:tcPr>
          <w:p w14:paraId="0AB490B6" w14:textId="77777777" w:rsidR="00453FCD" w:rsidRPr="00627892" w:rsidRDefault="00453FCD" w:rsidP="00453FCD">
            <w:pPr>
              <w:ind w:left="-2230" w:firstLine="2230"/>
              <w:jc w:val="left"/>
              <w:rPr>
                <w:rFonts w:ascii="Calibri" w:eastAsia="MS Mincho" w:hAnsi="Calibri"/>
                <w:b/>
                <w:sz w:val="18"/>
                <w:szCs w:val="18"/>
                <w:lang w:val="en-GB" w:eastAsia="ja-JP"/>
              </w:rPr>
            </w:pPr>
            <w:r w:rsidRPr="00627892">
              <w:rPr>
                <w:rFonts w:ascii="Segoe UI Symbol" w:eastAsia="MS Mincho" w:hAnsi="Segoe UI Symbol" w:cs="Segoe UI Symbol"/>
                <w:b/>
                <w:sz w:val="20"/>
                <w:szCs w:val="20"/>
                <w:lang w:val="en-GB" w:eastAsia="ja-JP"/>
              </w:rPr>
              <w:t>☐</w:t>
            </w:r>
          </w:p>
        </w:tc>
        <w:tc>
          <w:tcPr>
            <w:tcW w:w="4747" w:type="dxa"/>
            <w:shd w:val="clear" w:color="auto" w:fill="auto"/>
          </w:tcPr>
          <w:p w14:paraId="4C2055BB" w14:textId="77777777" w:rsidR="00453FCD" w:rsidRPr="00627892" w:rsidRDefault="00453FCD" w:rsidP="00453FCD">
            <w:pPr>
              <w:jc w:val="left"/>
              <w:rPr>
                <w:rFonts w:ascii="Calibri" w:eastAsia="MS Mincho" w:hAnsi="Calibri"/>
                <w:b/>
                <w:sz w:val="18"/>
                <w:szCs w:val="18"/>
                <w:lang w:val="en-GB" w:eastAsia="ja-JP"/>
              </w:rPr>
            </w:pPr>
          </w:p>
        </w:tc>
      </w:tr>
      <w:tr w:rsidR="00453FCD" w:rsidRPr="008A2D9C" w14:paraId="15E230FC" w14:textId="77777777" w:rsidTr="002E2458">
        <w:tc>
          <w:tcPr>
            <w:tcW w:w="3510" w:type="dxa"/>
            <w:vMerge/>
            <w:shd w:val="clear" w:color="auto" w:fill="auto"/>
          </w:tcPr>
          <w:p w14:paraId="1A7A8F82" w14:textId="77777777" w:rsidR="00453FCD" w:rsidRPr="00627892" w:rsidRDefault="00453FCD" w:rsidP="00453FCD">
            <w:pPr>
              <w:jc w:val="left"/>
              <w:rPr>
                <w:rFonts w:ascii="Calibri" w:eastAsia="MS Mincho" w:hAnsi="Calibri" w:cs="Minion Pro"/>
                <w:sz w:val="18"/>
                <w:szCs w:val="18"/>
                <w:lang w:val="en-GB" w:eastAsia="ja-JP"/>
              </w:rPr>
            </w:pPr>
          </w:p>
        </w:tc>
        <w:tc>
          <w:tcPr>
            <w:tcW w:w="4343" w:type="dxa"/>
            <w:gridSpan w:val="4"/>
            <w:shd w:val="clear" w:color="auto" w:fill="auto"/>
          </w:tcPr>
          <w:p w14:paraId="6AE02C6A" w14:textId="77777777" w:rsidR="00453FCD" w:rsidRPr="00627892" w:rsidRDefault="00453FCD" w:rsidP="00453FCD">
            <w:pPr>
              <w:jc w:val="right"/>
              <w:rPr>
                <w:rFonts w:ascii="Calibri" w:eastAsia="MS Mincho" w:hAnsi="Calibri" w:cs="Minion Pro"/>
                <w:b/>
                <w:i/>
                <w:sz w:val="18"/>
                <w:szCs w:val="18"/>
                <w:lang w:val="en-GB" w:eastAsia="ja-JP"/>
              </w:rPr>
            </w:pPr>
            <w:r w:rsidRPr="00627892">
              <w:rPr>
                <w:rFonts w:ascii="Calibri" w:eastAsia="MS Mincho" w:hAnsi="Calibri" w:cs="Minion Pro"/>
                <w:b/>
                <w:i/>
                <w:sz w:val="18"/>
                <w:szCs w:val="18"/>
                <w:lang w:val="en-GB" w:eastAsia="ja-JP"/>
              </w:rPr>
              <w:t>Moderate Risk</w:t>
            </w:r>
          </w:p>
        </w:tc>
        <w:tc>
          <w:tcPr>
            <w:tcW w:w="540" w:type="dxa"/>
            <w:gridSpan w:val="2"/>
            <w:shd w:val="clear" w:color="auto" w:fill="auto"/>
          </w:tcPr>
          <w:p w14:paraId="3514D592" w14:textId="77777777" w:rsidR="00453FCD" w:rsidRPr="00627892" w:rsidRDefault="00453FCD" w:rsidP="00453FCD">
            <w:pPr>
              <w:ind w:left="-2230" w:firstLine="2230"/>
              <w:jc w:val="left"/>
              <w:rPr>
                <w:rFonts w:ascii="Calibri" w:eastAsia="MS Mincho" w:hAnsi="Calibri"/>
                <w:b/>
                <w:sz w:val="18"/>
                <w:szCs w:val="18"/>
                <w:lang w:val="en-GB" w:eastAsia="ja-JP"/>
              </w:rPr>
            </w:pPr>
            <w:r w:rsidRPr="00627892">
              <w:rPr>
                <w:rFonts w:ascii="Segoe UI Symbol" w:eastAsia="MS Mincho" w:hAnsi="Segoe UI Symbol" w:cs="Segoe UI Symbol"/>
                <w:b/>
                <w:sz w:val="20"/>
                <w:szCs w:val="20"/>
                <w:highlight w:val="yellow"/>
                <w:lang w:val="en-GB" w:eastAsia="ja-JP"/>
              </w:rPr>
              <w:t>X</w:t>
            </w:r>
          </w:p>
        </w:tc>
        <w:tc>
          <w:tcPr>
            <w:tcW w:w="4747" w:type="dxa"/>
            <w:shd w:val="clear" w:color="auto" w:fill="auto"/>
          </w:tcPr>
          <w:p w14:paraId="7B520DA3" w14:textId="77777777" w:rsidR="00453FCD" w:rsidRPr="00627892" w:rsidRDefault="00453FCD" w:rsidP="00453FCD">
            <w:pPr>
              <w:jc w:val="left"/>
              <w:rPr>
                <w:rFonts w:ascii="Calibri" w:eastAsia="MS Mincho" w:hAnsi="Calibri"/>
                <w:b/>
                <w:sz w:val="18"/>
                <w:szCs w:val="18"/>
                <w:lang w:val="en-GB" w:eastAsia="ja-JP"/>
              </w:rPr>
            </w:pPr>
          </w:p>
        </w:tc>
      </w:tr>
      <w:tr w:rsidR="00453FCD" w:rsidRPr="008A2D9C" w14:paraId="5BFFD3D1" w14:textId="77777777" w:rsidTr="002E2458">
        <w:tc>
          <w:tcPr>
            <w:tcW w:w="3510" w:type="dxa"/>
            <w:vMerge/>
            <w:shd w:val="clear" w:color="auto" w:fill="auto"/>
          </w:tcPr>
          <w:p w14:paraId="217DF64F" w14:textId="77777777" w:rsidR="00453FCD" w:rsidRPr="00627892" w:rsidRDefault="00453FCD" w:rsidP="00453FCD">
            <w:pPr>
              <w:jc w:val="left"/>
              <w:rPr>
                <w:rFonts w:ascii="Calibri" w:eastAsia="MS Mincho" w:hAnsi="Calibri" w:cs="Minion Pro"/>
                <w:sz w:val="18"/>
                <w:szCs w:val="18"/>
                <w:lang w:val="en-GB" w:eastAsia="ja-JP"/>
              </w:rPr>
            </w:pPr>
          </w:p>
        </w:tc>
        <w:tc>
          <w:tcPr>
            <w:tcW w:w="4343" w:type="dxa"/>
            <w:gridSpan w:val="4"/>
            <w:shd w:val="clear" w:color="auto" w:fill="auto"/>
          </w:tcPr>
          <w:p w14:paraId="785F0877" w14:textId="77777777" w:rsidR="00453FCD" w:rsidRPr="00627892" w:rsidRDefault="00453FCD" w:rsidP="00453FCD">
            <w:pPr>
              <w:jc w:val="right"/>
              <w:rPr>
                <w:rFonts w:ascii="Calibri" w:eastAsia="MS Mincho" w:hAnsi="Calibri" w:cs="Minion Pro"/>
                <w:b/>
                <w:i/>
                <w:sz w:val="18"/>
                <w:szCs w:val="18"/>
                <w:lang w:val="en-GB" w:eastAsia="ja-JP"/>
              </w:rPr>
            </w:pPr>
            <w:r w:rsidRPr="00627892">
              <w:rPr>
                <w:rFonts w:ascii="Calibri" w:eastAsia="MS Mincho" w:hAnsi="Calibri" w:cs="Minion Pro"/>
                <w:b/>
                <w:i/>
                <w:sz w:val="18"/>
                <w:szCs w:val="18"/>
                <w:lang w:val="en-GB" w:eastAsia="ja-JP"/>
              </w:rPr>
              <w:t>High Risk</w:t>
            </w:r>
          </w:p>
        </w:tc>
        <w:tc>
          <w:tcPr>
            <w:tcW w:w="540" w:type="dxa"/>
            <w:gridSpan w:val="2"/>
            <w:shd w:val="clear" w:color="auto" w:fill="auto"/>
          </w:tcPr>
          <w:p w14:paraId="70D4C047" w14:textId="77777777" w:rsidR="00453FCD" w:rsidRPr="00627892" w:rsidRDefault="00453FCD" w:rsidP="00453FCD">
            <w:pPr>
              <w:ind w:left="-2230" w:firstLine="2230"/>
              <w:jc w:val="left"/>
              <w:rPr>
                <w:rFonts w:ascii="Calibri" w:eastAsia="MS Mincho" w:hAnsi="Calibri"/>
                <w:b/>
                <w:sz w:val="18"/>
                <w:szCs w:val="18"/>
                <w:lang w:val="en-GB" w:eastAsia="ja-JP"/>
              </w:rPr>
            </w:pPr>
            <w:r w:rsidRPr="00627892">
              <w:rPr>
                <w:rFonts w:ascii="Segoe UI Symbol" w:eastAsia="MS Mincho" w:hAnsi="Segoe UI Symbol" w:cs="Segoe UI Symbol"/>
                <w:b/>
                <w:sz w:val="20"/>
                <w:szCs w:val="20"/>
                <w:lang w:val="en-GB" w:eastAsia="ja-JP"/>
              </w:rPr>
              <w:t>☐</w:t>
            </w:r>
          </w:p>
        </w:tc>
        <w:tc>
          <w:tcPr>
            <w:tcW w:w="4747" w:type="dxa"/>
            <w:shd w:val="clear" w:color="auto" w:fill="auto"/>
          </w:tcPr>
          <w:p w14:paraId="2CE15828" w14:textId="77777777" w:rsidR="00453FCD" w:rsidRPr="00627892" w:rsidRDefault="00453FCD" w:rsidP="00453FCD">
            <w:pPr>
              <w:jc w:val="left"/>
              <w:rPr>
                <w:rFonts w:ascii="Calibri" w:eastAsia="MS Mincho" w:hAnsi="Calibri"/>
                <w:b/>
                <w:sz w:val="18"/>
                <w:szCs w:val="18"/>
                <w:lang w:val="en-GB" w:eastAsia="ja-JP"/>
              </w:rPr>
            </w:pPr>
          </w:p>
        </w:tc>
      </w:tr>
      <w:tr w:rsidR="00453FCD" w:rsidRPr="008A2D9C" w14:paraId="7D4A63BA" w14:textId="77777777" w:rsidTr="002E2458">
        <w:trPr>
          <w:trHeight w:val="782"/>
        </w:trPr>
        <w:tc>
          <w:tcPr>
            <w:tcW w:w="3510" w:type="dxa"/>
            <w:vMerge w:val="restart"/>
            <w:shd w:val="clear" w:color="auto" w:fill="FFFFFF"/>
          </w:tcPr>
          <w:p w14:paraId="006DD83D" w14:textId="77777777" w:rsidR="00453FCD" w:rsidRPr="00627892" w:rsidRDefault="00453FCD" w:rsidP="00453FCD">
            <w:pPr>
              <w:ind w:hanging="18"/>
              <w:jc w:val="left"/>
              <w:rPr>
                <w:rFonts w:ascii="Calibri" w:eastAsia="MS Mincho" w:hAnsi="Calibri"/>
                <w:b/>
                <w:sz w:val="20"/>
                <w:szCs w:val="20"/>
                <w:lang w:val="en-GB" w:eastAsia="ja-JP"/>
              </w:rPr>
            </w:pPr>
          </w:p>
        </w:tc>
        <w:tc>
          <w:tcPr>
            <w:tcW w:w="4883" w:type="dxa"/>
            <w:gridSpan w:val="6"/>
            <w:shd w:val="clear" w:color="auto" w:fill="0F243E"/>
            <w:vAlign w:val="center"/>
          </w:tcPr>
          <w:p w14:paraId="110D5170" w14:textId="77777777" w:rsidR="00453FCD" w:rsidRPr="00627892" w:rsidRDefault="00453FCD" w:rsidP="00453FCD">
            <w:pPr>
              <w:tabs>
                <w:tab w:val="left" w:pos="360"/>
              </w:tabs>
              <w:jc w:val="left"/>
              <w:rPr>
                <w:rFonts w:ascii="Calibri" w:eastAsia="MS Mincho" w:hAnsi="Calibri"/>
                <w:sz w:val="20"/>
                <w:szCs w:val="20"/>
                <w:lang w:val="en-GB" w:eastAsia="ja-JP"/>
              </w:rPr>
            </w:pPr>
            <w:r w:rsidRPr="00627892">
              <w:rPr>
                <w:rFonts w:ascii="Calibri" w:eastAsia="MS Mincho" w:hAnsi="Calibri"/>
                <w:b/>
                <w:sz w:val="20"/>
                <w:szCs w:val="20"/>
                <w:lang w:val="en-GB" w:eastAsia="ja-JP"/>
              </w:rPr>
              <w:t>QUESTION 5: Based on the identified risks and risk categorization, what requirements of the SES are relevant?</w:t>
            </w:r>
          </w:p>
        </w:tc>
        <w:tc>
          <w:tcPr>
            <w:tcW w:w="4747" w:type="dxa"/>
            <w:shd w:val="clear" w:color="auto" w:fill="0F243E"/>
            <w:vAlign w:val="center"/>
          </w:tcPr>
          <w:p w14:paraId="46F9EEC9" w14:textId="77777777" w:rsidR="00453FCD" w:rsidRPr="00627892" w:rsidRDefault="00453FCD" w:rsidP="00453FCD">
            <w:pPr>
              <w:tabs>
                <w:tab w:val="left" w:pos="360"/>
              </w:tabs>
              <w:jc w:val="center"/>
              <w:rPr>
                <w:rFonts w:ascii="Calibri" w:eastAsia="MS Mincho" w:hAnsi="Calibri"/>
                <w:b/>
                <w:sz w:val="20"/>
                <w:szCs w:val="20"/>
                <w:lang w:val="en-GB" w:eastAsia="ja-JP"/>
              </w:rPr>
            </w:pPr>
          </w:p>
        </w:tc>
      </w:tr>
      <w:tr w:rsidR="00453FCD" w:rsidRPr="008A2D9C" w14:paraId="2F8C8E1D" w14:textId="77777777" w:rsidTr="002E2458">
        <w:trPr>
          <w:trHeight w:val="296"/>
        </w:trPr>
        <w:tc>
          <w:tcPr>
            <w:tcW w:w="3510" w:type="dxa"/>
            <w:vMerge/>
            <w:shd w:val="clear" w:color="auto" w:fill="FFFFFF"/>
          </w:tcPr>
          <w:p w14:paraId="29E0E2D6" w14:textId="77777777" w:rsidR="00453FCD" w:rsidRPr="00627892" w:rsidRDefault="00453FCD" w:rsidP="00453FCD">
            <w:pPr>
              <w:jc w:val="left"/>
              <w:rPr>
                <w:rFonts w:ascii="Calibri" w:eastAsia="MS Mincho" w:hAnsi="Calibri"/>
                <w:sz w:val="18"/>
                <w:szCs w:val="18"/>
                <w:u w:val="single"/>
                <w:lang w:val="en-GB" w:eastAsia="ja-JP"/>
              </w:rPr>
            </w:pPr>
          </w:p>
        </w:tc>
        <w:tc>
          <w:tcPr>
            <w:tcW w:w="4883" w:type="dxa"/>
            <w:gridSpan w:val="6"/>
            <w:shd w:val="clear" w:color="auto" w:fill="auto"/>
          </w:tcPr>
          <w:p w14:paraId="336B06C8" w14:textId="77777777" w:rsidR="00453FCD" w:rsidRPr="00627892" w:rsidRDefault="00453FCD" w:rsidP="00453FCD">
            <w:pPr>
              <w:tabs>
                <w:tab w:val="left" w:pos="360"/>
              </w:tabs>
              <w:jc w:val="center"/>
              <w:rPr>
                <w:rFonts w:ascii="Menlo Bold" w:eastAsia="MS Mincho" w:hAnsi="Menlo Bold" w:cs="Menlo Bold"/>
                <w:b/>
                <w:sz w:val="20"/>
                <w:szCs w:val="20"/>
                <w:lang w:val="en-GB" w:eastAsia="ja-JP"/>
              </w:rPr>
            </w:pPr>
            <w:r w:rsidRPr="00627892">
              <w:rPr>
                <w:rFonts w:ascii="Calibri" w:eastAsia="MS Mincho" w:hAnsi="Calibri"/>
                <w:sz w:val="18"/>
                <w:szCs w:val="18"/>
                <w:lang w:val="en-GB" w:eastAsia="ja-JP"/>
              </w:rPr>
              <w:t>Check all that apply</w:t>
            </w:r>
          </w:p>
        </w:tc>
        <w:tc>
          <w:tcPr>
            <w:tcW w:w="4747" w:type="dxa"/>
            <w:shd w:val="clear" w:color="auto" w:fill="auto"/>
          </w:tcPr>
          <w:p w14:paraId="2BEFF4BC" w14:textId="77777777" w:rsidR="00453FCD" w:rsidRPr="00627892" w:rsidRDefault="00453FCD" w:rsidP="00453FCD">
            <w:pPr>
              <w:tabs>
                <w:tab w:val="left" w:pos="360"/>
              </w:tabs>
              <w:jc w:val="center"/>
              <w:rPr>
                <w:rFonts w:ascii="Calibri" w:eastAsia="MS Mincho" w:hAnsi="Calibri"/>
                <w:b/>
                <w:sz w:val="18"/>
                <w:szCs w:val="18"/>
                <w:lang w:val="en-GB" w:eastAsia="ja-JP"/>
              </w:rPr>
            </w:pPr>
            <w:r w:rsidRPr="00627892">
              <w:rPr>
                <w:rFonts w:ascii="Calibri" w:eastAsia="MS Mincho" w:hAnsi="Calibri"/>
                <w:b/>
                <w:sz w:val="18"/>
                <w:szCs w:val="18"/>
                <w:lang w:val="en-GB" w:eastAsia="ja-JP"/>
              </w:rPr>
              <w:t>Comments</w:t>
            </w:r>
          </w:p>
        </w:tc>
      </w:tr>
      <w:tr w:rsidR="00453FCD" w:rsidRPr="008A2D9C" w14:paraId="70EB6C65" w14:textId="77777777" w:rsidTr="002E2458">
        <w:tc>
          <w:tcPr>
            <w:tcW w:w="3510" w:type="dxa"/>
            <w:vMerge/>
            <w:shd w:val="clear" w:color="auto" w:fill="FFFFFF"/>
          </w:tcPr>
          <w:p w14:paraId="3E34C2C1" w14:textId="77777777" w:rsidR="00453FCD" w:rsidRPr="00627892" w:rsidRDefault="00453FCD" w:rsidP="00453FCD">
            <w:pPr>
              <w:tabs>
                <w:tab w:val="left" w:pos="270"/>
              </w:tabs>
              <w:ind w:left="270" w:hanging="270"/>
              <w:jc w:val="left"/>
              <w:rPr>
                <w:rFonts w:ascii="Calibri" w:eastAsia="MS Mincho" w:hAnsi="Calibri"/>
                <w:sz w:val="18"/>
                <w:szCs w:val="18"/>
                <w:lang w:val="en-GB" w:eastAsia="ja-JP"/>
              </w:rPr>
            </w:pPr>
          </w:p>
        </w:tc>
        <w:tc>
          <w:tcPr>
            <w:tcW w:w="4343" w:type="dxa"/>
            <w:gridSpan w:val="4"/>
            <w:shd w:val="clear" w:color="auto" w:fill="auto"/>
          </w:tcPr>
          <w:p w14:paraId="09204640" w14:textId="77777777" w:rsidR="00453FCD" w:rsidRPr="00627892" w:rsidRDefault="00453FCD" w:rsidP="00453FCD">
            <w:pPr>
              <w:tabs>
                <w:tab w:val="left" w:pos="270"/>
              </w:tabs>
              <w:ind w:left="270" w:hanging="270"/>
              <w:jc w:val="left"/>
              <w:rPr>
                <w:rFonts w:ascii="Calibri" w:eastAsia="MS Mincho" w:hAnsi="Calibri"/>
                <w:b/>
                <w:i/>
                <w:sz w:val="18"/>
                <w:szCs w:val="18"/>
                <w:lang w:val="en-GB" w:eastAsia="ja-JP"/>
              </w:rPr>
            </w:pPr>
            <w:r w:rsidRPr="00627892">
              <w:rPr>
                <w:rFonts w:ascii="Calibri" w:eastAsia="MS Mincho" w:hAnsi="Calibri"/>
                <w:b/>
                <w:i/>
                <w:sz w:val="18"/>
                <w:szCs w:val="18"/>
                <w:lang w:val="en-GB" w:eastAsia="ja-JP"/>
              </w:rPr>
              <w:t>Principle 1: Human Rights</w:t>
            </w:r>
          </w:p>
        </w:tc>
        <w:tc>
          <w:tcPr>
            <w:tcW w:w="540" w:type="dxa"/>
            <w:gridSpan w:val="2"/>
            <w:shd w:val="clear" w:color="auto" w:fill="auto"/>
            <w:vAlign w:val="center"/>
          </w:tcPr>
          <w:p w14:paraId="3633BA73" w14:textId="77777777" w:rsidR="00453FCD" w:rsidRPr="00627892" w:rsidRDefault="00453FCD" w:rsidP="00453FCD">
            <w:pPr>
              <w:tabs>
                <w:tab w:val="left" w:pos="360"/>
              </w:tabs>
              <w:jc w:val="left"/>
              <w:rPr>
                <w:rFonts w:ascii="Calibri" w:eastAsia="MS Mincho" w:hAnsi="Calibri"/>
                <w:sz w:val="18"/>
                <w:szCs w:val="18"/>
                <w:lang w:val="en-GB" w:eastAsia="ja-JP"/>
              </w:rPr>
            </w:pPr>
            <w:r w:rsidRPr="00627892">
              <w:rPr>
                <w:rFonts w:ascii="Segoe UI Symbol" w:eastAsia="MS Mincho" w:hAnsi="Segoe UI Symbol" w:cs="Segoe UI Symbol"/>
                <w:b/>
                <w:sz w:val="20"/>
                <w:szCs w:val="20"/>
                <w:lang w:val="en-GB" w:eastAsia="ja-JP"/>
              </w:rPr>
              <w:t>☐</w:t>
            </w:r>
          </w:p>
        </w:tc>
        <w:tc>
          <w:tcPr>
            <w:tcW w:w="4747" w:type="dxa"/>
            <w:shd w:val="clear" w:color="auto" w:fill="auto"/>
          </w:tcPr>
          <w:p w14:paraId="7984A644" w14:textId="77777777" w:rsidR="00453FCD" w:rsidRPr="00627892" w:rsidRDefault="00453FCD" w:rsidP="00453FCD">
            <w:pPr>
              <w:tabs>
                <w:tab w:val="left" w:pos="360"/>
              </w:tabs>
              <w:jc w:val="left"/>
              <w:rPr>
                <w:rFonts w:ascii="Calibri" w:eastAsia="MS Mincho" w:hAnsi="Calibri"/>
                <w:sz w:val="18"/>
                <w:szCs w:val="18"/>
                <w:lang w:val="en-GB" w:eastAsia="ja-JP"/>
              </w:rPr>
            </w:pPr>
          </w:p>
        </w:tc>
      </w:tr>
      <w:tr w:rsidR="00453FCD" w:rsidRPr="008A2D9C" w14:paraId="2AE49419" w14:textId="77777777" w:rsidTr="002E2458">
        <w:tc>
          <w:tcPr>
            <w:tcW w:w="3510" w:type="dxa"/>
            <w:vMerge/>
            <w:shd w:val="clear" w:color="auto" w:fill="FFFFFF"/>
          </w:tcPr>
          <w:p w14:paraId="12AA5BE6" w14:textId="77777777" w:rsidR="00453FCD" w:rsidRPr="00627892" w:rsidRDefault="00453FCD" w:rsidP="00453FCD">
            <w:pPr>
              <w:tabs>
                <w:tab w:val="left" w:pos="270"/>
              </w:tabs>
              <w:ind w:left="270" w:hanging="270"/>
              <w:jc w:val="left"/>
              <w:rPr>
                <w:rFonts w:ascii="Calibri" w:eastAsia="MS Mincho" w:hAnsi="Calibri"/>
                <w:sz w:val="18"/>
                <w:szCs w:val="18"/>
                <w:lang w:val="en-GB" w:eastAsia="ja-JP"/>
              </w:rPr>
            </w:pPr>
          </w:p>
        </w:tc>
        <w:tc>
          <w:tcPr>
            <w:tcW w:w="4343" w:type="dxa"/>
            <w:gridSpan w:val="4"/>
            <w:shd w:val="clear" w:color="auto" w:fill="auto"/>
          </w:tcPr>
          <w:p w14:paraId="2C944E1D" w14:textId="77777777" w:rsidR="00453FCD" w:rsidRPr="00627892" w:rsidRDefault="00453FCD" w:rsidP="00453FCD">
            <w:pPr>
              <w:tabs>
                <w:tab w:val="left" w:pos="270"/>
              </w:tabs>
              <w:ind w:left="270" w:hanging="270"/>
              <w:jc w:val="left"/>
              <w:rPr>
                <w:rFonts w:ascii="Calibri" w:eastAsia="MS Mincho" w:hAnsi="Calibri"/>
                <w:b/>
                <w:i/>
                <w:sz w:val="18"/>
                <w:szCs w:val="18"/>
                <w:lang w:val="en-GB" w:eastAsia="ja-JP"/>
              </w:rPr>
            </w:pPr>
            <w:r w:rsidRPr="00627892">
              <w:rPr>
                <w:rFonts w:ascii="Calibri" w:eastAsia="MS Mincho" w:hAnsi="Calibri"/>
                <w:b/>
                <w:i/>
                <w:sz w:val="18"/>
                <w:szCs w:val="18"/>
                <w:lang w:val="en-GB" w:eastAsia="ja-JP"/>
              </w:rPr>
              <w:t>Principle 2: Gender Equality and Women’s Empowerment</w:t>
            </w:r>
          </w:p>
        </w:tc>
        <w:tc>
          <w:tcPr>
            <w:tcW w:w="540" w:type="dxa"/>
            <w:gridSpan w:val="2"/>
            <w:shd w:val="clear" w:color="auto" w:fill="auto"/>
            <w:vAlign w:val="center"/>
          </w:tcPr>
          <w:p w14:paraId="508573EB" w14:textId="77777777" w:rsidR="00453FCD" w:rsidRPr="00627892" w:rsidRDefault="00453FCD" w:rsidP="00453FCD">
            <w:pPr>
              <w:tabs>
                <w:tab w:val="left" w:pos="360"/>
              </w:tabs>
              <w:jc w:val="left"/>
              <w:rPr>
                <w:rFonts w:ascii="Calibri" w:eastAsia="MS Mincho" w:hAnsi="Calibri"/>
                <w:sz w:val="18"/>
                <w:szCs w:val="18"/>
                <w:lang w:val="en-GB" w:eastAsia="ja-JP"/>
              </w:rPr>
            </w:pPr>
            <w:r w:rsidRPr="00627892">
              <w:rPr>
                <w:rFonts w:ascii="Segoe UI Symbol" w:eastAsia="MS Mincho" w:hAnsi="Segoe UI Symbol" w:cs="Segoe UI Symbol"/>
                <w:b/>
                <w:sz w:val="20"/>
                <w:szCs w:val="20"/>
                <w:lang w:val="en-GB" w:eastAsia="ja-JP"/>
              </w:rPr>
              <w:t>☐</w:t>
            </w:r>
          </w:p>
        </w:tc>
        <w:tc>
          <w:tcPr>
            <w:tcW w:w="4747" w:type="dxa"/>
            <w:shd w:val="clear" w:color="auto" w:fill="auto"/>
          </w:tcPr>
          <w:p w14:paraId="2ABCDFDB" w14:textId="77777777" w:rsidR="00453FCD" w:rsidRPr="00627892" w:rsidRDefault="00453FCD" w:rsidP="00453FCD">
            <w:pPr>
              <w:tabs>
                <w:tab w:val="left" w:pos="360"/>
              </w:tabs>
              <w:jc w:val="left"/>
              <w:rPr>
                <w:rFonts w:ascii="Calibri" w:eastAsia="MS Mincho" w:hAnsi="Calibri"/>
                <w:sz w:val="18"/>
                <w:szCs w:val="18"/>
                <w:lang w:val="en-GB" w:eastAsia="ja-JP"/>
              </w:rPr>
            </w:pPr>
          </w:p>
        </w:tc>
      </w:tr>
      <w:tr w:rsidR="00453FCD" w:rsidRPr="008A2D9C" w14:paraId="2E429546" w14:textId="77777777" w:rsidTr="002E2458">
        <w:tc>
          <w:tcPr>
            <w:tcW w:w="3510" w:type="dxa"/>
            <w:vMerge/>
            <w:shd w:val="clear" w:color="auto" w:fill="FFFFFF"/>
          </w:tcPr>
          <w:p w14:paraId="1E125E1F" w14:textId="77777777" w:rsidR="00453FCD" w:rsidRPr="00627892" w:rsidRDefault="00453FCD" w:rsidP="00453FCD">
            <w:pPr>
              <w:tabs>
                <w:tab w:val="left" w:pos="270"/>
              </w:tabs>
              <w:ind w:left="270" w:hanging="270"/>
              <w:jc w:val="left"/>
              <w:rPr>
                <w:rFonts w:ascii="Calibri" w:eastAsia="MS Mincho" w:hAnsi="Calibri"/>
                <w:sz w:val="18"/>
                <w:szCs w:val="18"/>
                <w:lang w:val="en-GB" w:eastAsia="ja-JP"/>
              </w:rPr>
            </w:pPr>
          </w:p>
        </w:tc>
        <w:tc>
          <w:tcPr>
            <w:tcW w:w="4343" w:type="dxa"/>
            <w:gridSpan w:val="4"/>
            <w:shd w:val="clear" w:color="auto" w:fill="auto"/>
          </w:tcPr>
          <w:p w14:paraId="41B19956" w14:textId="77777777" w:rsidR="00453FCD" w:rsidRPr="00627892" w:rsidRDefault="00453FCD" w:rsidP="00453FCD">
            <w:pPr>
              <w:tabs>
                <w:tab w:val="left" w:pos="270"/>
              </w:tabs>
              <w:ind w:left="270" w:hanging="270"/>
              <w:jc w:val="left"/>
              <w:rPr>
                <w:rFonts w:ascii="Calibri" w:eastAsia="MS Mincho" w:hAnsi="Calibri"/>
                <w:b/>
                <w:i/>
                <w:sz w:val="18"/>
                <w:szCs w:val="18"/>
                <w:lang w:val="en-GB" w:eastAsia="ja-JP"/>
              </w:rPr>
            </w:pPr>
            <w:r w:rsidRPr="00627892">
              <w:rPr>
                <w:rFonts w:ascii="Calibri" w:eastAsia="MS Mincho" w:hAnsi="Calibri"/>
                <w:b/>
                <w:i/>
                <w:sz w:val="18"/>
                <w:szCs w:val="18"/>
                <w:lang w:val="en-GB" w:eastAsia="ja-JP"/>
              </w:rPr>
              <w:t>1.</w:t>
            </w:r>
            <w:r w:rsidRPr="00627892">
              <w:rPr>
                <w:rFonts w:ascii="Calibri" w:eastAsia="MS Mincho" w:hAnsi="Calibri"/>
                <w:b/>
                <w:i/>
                <w:sz w:val="18"/>
                <w:szCs w:val="18"/>
                <w:lang w:val="en-GB" w:eastAsia="ja-JP"/>
              </w:rPr>
              <w:tab/>
              <w:t>Biodiversity Conservation and Natural Resource Management</w:t>
            </w:r>
          </w:p>
        </w:tc>
        <w:tc>
          <w:tcPr>
            <w:tcW w:w="540" w:type="dxa"/>
            <w:gridSpan w:val="2"/>
            <w:shd w:val="clear" w:color="auto" w:fill="auto"/>
            <w:vAlign w:val="center"/>
          </w:tcPr>
          <w:p w14:paraId="55545C6C" w14:textId="77777777" w:rsidR="00453FCD" w:rsidRPr="00627892" w:rsidRDefault="00453FCD" w:rsidP="00453FCD">
            <w:pPr>
              <w:tabs>
                <w:tab w:val="left" w:pos="360"/>
              </w:tabs>
              <w:jc w:val="left"/>
              <w:rPr>
                <w:rFonts w:ascii="Calibri" w:eastAsia="MS Mincho" w:hAnsi="Calibri"/>
                <w:sz w:val="18"/>
                <w:szCs w:val="18"/>
                <w:lang w:val="en-GB" w:eastAsia="ja-JP"/>
              </w:rPr>
            </w:pPr>
            <w:r w:rsidRPr="00627892">
              <w:rPr>
                <w:rFonts w:ascii="Segoe UI Symbol" w:eastAsia="MS Mincho" w:hAnsi="Segoe UI Symbol" w:cs="Segoe UI Symbol"/>
                <w:b/>
                <w:sz w:val="20"/>
                <w:szCs w:val="20"/>
                <w:lang w:val="en-GB" w:eastAsia="ja-JP"/>
              </w:rPr>
              <w:t>☐</w:t>
            </w:r>
          </w:p>
        </w:tc>
        <w:tc>
          <w:tcPr>
            <w:tcW w:w="4747" w:type="dxa"/>
            <w:shd w:val="clear" w:color="auto" w:fill="auto"/>
          </w:tcPr>
          <w:p w14:paraId="206A6F75" w14:textId="77777777" w:rsidR="00453FCD" w:rsidRPr="00627892" w:rsidRDefault="00453FCD" w:rsidP="00453FCD">
            <w:pPr>
              <w:tabs>
                <w:tab w:val="left" w:pos="360"/>
              </w:tabs>
              <w:jc w:val="left"/>
              <w:rPr>
                <w:rFonts w:ascii="Calibri" w:eastAsia="MS Mincho" w:hAnsi="Calibri"/>
                <w:sz w:val="18"/>
                <w:szCs w:val="18"/>
                <w:lang w:val="en-GB" w:eastAsia="ja-JP"/>
              </w:rPr>
            </w:pPr>
          </w:p>
        </w:tc>
      </w:tr>
      <w:tr w:rsidR="00453FCD" w:rsidRPr="008A2D9C" w14:paraId="3D229B98" w14:textId="77777777" w:rsidTr="002E2458">
        <w:tc>
          <w:tcPr>
            <w:tcW w:w="3510" w:type="dxa"/>
            <w:vMerge/>
            <w:shd w:val="clear" w:color="auto" w:fill="FFFFFF"/>
          </w:tcPr>
          <w:p w14:paraId="4B6579FE" w14:textId="77777777" w:rsidR="00453FCD" w:rsidRPr="00627892" w:rsidRDefault="00453FCD" w:rsidP="00453FCD">
            <w:pPr>
              <w:tabs>
                <w:tab w:val="left" w:pos="270"/>
              </w:tabs>
              <w:ind w:left="270" w:hanging="270"/>
              <w:jc w:val="left"/>
              <w:rPr>
                <w:rFonts w:ascii="Calibri" w:eastAsia="MS Mincho" w:hAnsi="Calibri"/>
                <w:sz w:val="18"/>
                <w:szCs w:val="18"/>
                <w:lang w:val="en-GB" w:eastAsia="ja-JP"/>
              </w:rPr>
            </w:pPr>
          </w:p>
        </w:tc>
        <w:tc>
          <w:tcPr>
            <w:tcW w:w="4343" w:type="dxa"/>
            <w:gridSpan w:val="4"/>
            <w:shd w:val="clear" w:color="auto" w:fill="auto"/>
          </w:tcPr>
          <w:p w14:paraId="0F05DDC4" w14:textId="77777777" w:rsidR="00453FCD" w:rsidRPr="00627892" w:rsidRDefault="00453FCD" w:rsidP="00453FCD">
            <w:pPr>
              <w:tabs>
                <w:tab w:val="left" w:pos="270"/>
              </w:tabs>
              <w:ind w:left="270" w:hanging="270"/>
              <w:jc w:val="left"/>
              <w:rPr>
                <w:rFonts w:ascii="Calibri" w:eastAsia="MS Mincho" w:hAnsi="Calibri"/>
                <w:b/>
                <w:i/>
                <w:sz w:val="18"/>
                <w:szCs w:val="18"/>
                <w:lang w:val="en-GB" w:eastAsia="ja-JP"/>
              </w:rPr>
            </w:pPr>
            <w:r w:rsidRPr="00627892">
              <w:rPr>
                <w:rFonts w:ascii="Calibri" w:eastAsia="MS Mincho" w:hAnsi="Calibri"/>
                <w:b/>
                <w:i/>
                <w:sz w:val="18"/>
                <w:szCs w:val="18"/>
                <w:lang w:val="en-GB" w:eastAsia="ja-JP"/>
              </w:rPr>
              <w:t>2.</w:t>
            </w:r>
            <w:r w:rsidRPr="00627892">
              <w:rPr>
                <w:rFonts w:ascii="Calibri" w:eastAsia="MS Mincho" w:hAnsi="Calibri"/>
                <w:b/>
                <w:i/>
                <w:sz w:val="18"/>
                <w:szCs w:val="18"/>
                <w:lang w:val="en-GB" w:eastAsia="ja-JP"/>
              </w:rPr>
              <w:tab/>
              <w:t>Climate Change Mitigation and Adaptation</w:t>
            </w:r>
          </w:p>
        </w:tc>
        <w:tc>
          <w:tcPr>
            <w:tcW w:w="540" w:type="dxa"/>
            <w:gridSpan w:val="2"/>
            <w:shd w:val="clear" w:color="auto" w:fill="auto"/>
            <w:vAlign w:val="center"/>
          </w:tcPr>
          <w:p w14:paraId="6F196F88" w14:textId="77777777" w:rsidR="00453FCD" w:rsidRPr="00627892" w:rsidRDefault="00453FCD" w:rsidP="00453FCD">
            <w:pPr>
              <w:tabs>
                <w:tab w:val="left" w:pos="360"/>
              </w:tabs>
              <w:jc w:val="left"/>
              <w:rPr>
                <w:rFonts w:ascii="Calibri" w:eastAsia="MS Mincho" w:hAnsi="Calibri"/>
                <w:sz w:val="18"/>
                <w:szCs w:val="18"/>
                <w:lang w:val="en-GB" w:eastAsia="ja-JP"/>
              </w:rPr>
            </w:pPr>
            <w:r w:rsidRPr="00627892">
              <w:rPr>
                <w:rFonts w:ascii="Segoe UI Symbol" w:eastAsia="MS Mincho" w:hAnsi="Segoe UI Symbol" w:cs="Segoe UI Symbol"/>
                <w:b/>
                <w:sz w:val="20"/>
                <w:szCs w:val="20"/>
                <w:lang w:val="en-GB" w:eastAsia="ja-JP"/>
              </w:rPr>
              <w:t>☐</w:t>
            </w:r>
          </w:p>
        </w:tc>
        <w:tc>
          <w:tcPr>
            <w:tcW w:w="4747" w:type="dxa"/>
            <w:shd w:val="clear" w:color="auto" w:fill="auto"/>
          </w:tcPr>
          <w:p w14:paraId="3DD8B19D" w14:textId="77777777" w:rsidR="00453FCD" w:rsidRPr="00627892" w:rsidRDefault="00453FCD" w:rsidP="00453FCD">
            <w:pPr>
              <w:tabs>
                <w:tab w:val="left" w:pos="360"/>
              </w:tabs>
              <w:jc w:val="left"/>
              <w:rPr>
                <w:rFonts w:ascii="Calibri" w:eastAsia="MS Mincho" w:hAnsi="Calibri"/>
                <w:sz w:val="18"/>
                <w:szCs w:val="18"/>
                <w:lang w:val="en-GB" w:eastAsia="ja-JP"/>
              </w:rPr>
            </w:pPr>
          </w:p>
        </w:tc>
      </w:tr>
      <w:tr w:rsidR="00453FCD" w:rsidRPr="008A2D9C" w14:paraId="6938F1F8" w14:textId="77777777" w:rsidTr="002E2458">
        <w:tc>
          <w:tcPr>
            <w:tcW w:w="3510" w:type="dxa"/>
            <w:vMerge/>
            <w:shd w:val="clear" w:color="auto" w:fill="FFFFFF"/>
          </w:tcPr>
          <w:p w14:paraId="73B7DB99" w14:textId="77777777" w:rsidR="00453FCD" w:rsidRPr="00627892" w:rsidRDefault="00453FCD" w:rsidP="00453FCD">
            <w:pPr>
              <w:tabs>
                <w:tab w:val="left" w:pos="270"/>
              </w:tabs>
              <w:ind w:left="270" w:hanging="270"/>
              <w:jc w:val="left"/>
              <w:rPr>
                <w:rFonts w:ascii="Calibri" w:eastAsia="MS Mincho" w:hAnsi="Calibri"/>
                <w:sz w:val="18"/>
                <w:szCs w:val="18"/>
                <w:lang w:val="en-GB" w:eastAsia="ja-JP"/>
              </w:rPr>
            </w:pPr>
          </w:p>
        </w:tc>
        <w:tc>
          <w:tcPr>
            <w:tcW w:w="4343" w:type="dxa"/>
            <w:gridSpan w:val="4"/>
            <w:shd w:val="clear" w:color="auto" w:fill="auto"/>
          </w:tcPr>
          <w:p w14:paraId="6F70846D" w14:textId="77777777" w:rsidR="00453FCD" w:rsidRPr="00627892" w:rsidRDefault="00453FCD" w:rsidP="00453FCD">
            <w:pPr>
              <w:tabs>
                <w:tab w:val="left" w:pos="270"/>
              </w:tabs>
              <w:ind w:left="270" w:hanging="270"/>
              <w:jc w:val="left"/>
              <w:rPr>
                <w:rFonts w:ascii="Calibri" w:eastAsia="MS Mincho" w:hAnsi="Calibri"/>
                <w:b/>
                <w:i/>
                <w:sz w:val="18"/>
                <w:szCs w:val="18"/>
                <w:lang w:val="en-GB" w:eastAsia="ja-JP"/>
              </w:rPr>
            </w:pPr>
            <w:r w:rsidRPr="00627892">
              <w:rPr>
                <w:rFonts w:ascii="Calibri" w:eastAsia="MS Mincho" w:hAnsi="Calibri"/>
                <w:b/>
                <w:i/>
                <w:sz w:val="18"/>
                <w:szCs w:val="18"/>
                <w:lang w:val="en-GB" w:eastAsia="ja-JP"/>
              </w:rPr>
              <w:t>3.</w:t>
            </w:r>
            <w:r w:rsidRPr="00627892">
              <w:rPr>
                <w:rFonts w:ascii="Calibri" w:eastAsia="MS Mincho" w:hAnsi="Calibri"/>
                <w:b/>
                <w:i/>
                <w:sz w:val="18"/>
                <w:szCs w:val="18"/>
                <w:lang w:val="en-GB" w:eastAsia="ja-JP"/>
              </w:rPr>
              <w:tab/>
              <w:t>Community Health, Safety and Working Conditions</w:t>
            </w:r>
          </w:p>
        </w:tc>
        <w:tc>
          <w:tcPr>
            <w:tcW w:w="540" w:type="dxa"/>
            <w:gridSpan w:val="2"/>
            <w:shd w:val="clear" w:color="auto" w:fill="auto"/>
            <w:vAlign w:val="center"/>
          </w:tcPr>
          <w:p w14:paraId="4A952F93" w14:textId="77777777" w:rsidR="00453FCD" w:rsidRPr="00627892" w:rsidRDefault="00453FCD" w:rsidP="00453FCD">
            <w:pPr>
              <w:tabs>
                <w:tab w:val="left" w:pos="360"/>
              </w:tabs>
              <w:jc w:val="left"/>
              <w:rPr>
                <w:rFonts w:ascii="Calibri" w:eastAsia="MS Mincho" w:hAnsi="Calibri"/>
                <w:sz w:val="18"/>
                <w:szCs w:val="18"/>
                <w:lang w:val="en-GB" w:eastAsia="ja-JP"/>
              </w:rPr>
            </w:pPr>
            <w:r w:rsidRPr="00627892">
              <w:rPr>
                <w:rFonts w:ascii="Segoe UI Symbol" w:eastAsia="MS Mincho" w:hAnsi="Segoe UI Symbol" w:cs="Segoe UI Symbol"/>
                <w:b/>
                <w:sz w:val="20"/>
                <w:szCs w:val="20"/>
                <w:lang w:val="en-GB" w:eastAsia="ja-JP"/>
              </w:rPr>
              <w:t>☐</w:t>
            </w:r>
          </w:p>
        </w:tc>
        <w:tc>
          <w:tcPr>
            <w:tcW w:w="4747" w:type="dxa"/>
            <w:shd w:val="clear" w:color="auto" w:fill="auto"/>
          </w:tcPr>
          <w:p w14:paraId="584EFC7B" w14:textId="77777777" w:rsidR="00453FCD" w:rsidRPr="00627892" w:rsidRDefault="00453FCD" w:rsidP="00453FCD">
            <w:pPr>
              <w:tabs>
                <w:tab w:val="left" w:pos="360"/>
              </w:tabs>
              <w:jc w:val="left"/>
              <w:rPr>
                <w:rFonts w:ascii="Calibri" w:eastAsia="MS Mincho" w:hAnsi="Calibri"/>
                <w:sz w:val="18"/>
                <w:szCs w:val="18"/>
                <w:lang w:val="en-GB" w:eastAsia="ja-JP"/>
              </w:rPr>
            </w:pPr>
          </w:p>
        </w:tc>
      </w:tr>
      <w:tr w:rsidR="00453FCD" w:rsidRPr="008A2D9C" w14:paraId="211BD34B" w14:textId="77777777" w:rsidTr="002E2458">
        <w:tc>
          <w:tcPr>
            <w:tcW w:w="3510" w:type="dxa"/>
            <w:vMerge/>
            <w:shd w:val="clear" w:color="auto" w:fill="FFFFFF"/>
          </w:tcPr>
          <w:p w14:paraId="48A79787" w14:textId="77777777" w:rsidR="00453FCD" w:rsidRPr="00627892" w:rsidRDefault="00453FCD" w:rsidP="00453FCD">
            <w:pPr>
              <w:tabs>
                <w:tab w:val="left" w:pos="270"/>
              </w:tabs>
              <w:ind w:left="270" w:hanging="270"/>
              <w:jc w:val="left"/>
              <w:rPr>
                <w:rFonts w:ascii="Calibri" w:eastAsia="MS Mincho" w:hAnsi="Calibri"/>
                <w:sz w:val="18"/>
                <w:szCs w:val="18"/>
                <w:lang w:val="en-GB" w:eastAsia="ja-JP"/>
              </w:rPr>
            </w:pPr>
          </w:p>
        </w:tc>
        <w:tc>
          <w:tcPr>
            <w:tcW w:w="4343" w:type="dxa"/>
            <w:gridSpan w:val="4"/>
            <w:shd w:val="clear" w:color="auto" w:fill="auto"/>
          </w:tcPr>
          <w:p w14:paraId="606CE71D" w14:textId="77777777" w:rsidR="00453FCD" w:rsidRPr="00627892" w:rsidRDefault="00453FCD" w:rsidP="00453FCD">
            <w:pPr>
              <w:tabs>
                <w:tab w:val="left" w:pos="270"/>
              </w:tabs>
              <w:ind w:left="270" w:hanging="270"/>
              <w:jc w:val="left"/>
              <w:rPr>
                <w:rFonts w:ascii="Calibri" w:eastAsia="MS Mincho" w:hAnsi="Calibri"/>
                <w:b/>
                <w:i/>
                <w:sz w:val="18"/>
                <w:szCs w:val="18"/>
                <w:lang w:val="en-GB" w:eastAsia="ja-JP"/>
              </w:rPr>
            </w:pPr>
            <w:r w:rsidRPr="00627892">
              <w:rPr>
                <w:rFonts w:ascii="Calibri" w:eastAsia="MS Mincho" w:hAnsi="Calibri"/>
                <w:b/>
                <w:i/>
                <w:sz w:val="18"/>
                <w:szCs w:val="18"/>
                <w:lang w:val="en-GB" w:eastAsia="ja-JP"/>
              </w:rPr>
              <w:t>4.</w:t>
            </w:r>
            <w:r w:rsidRPr="00627892">
              <w:rPr>
                <w:rFonts w:ascii="Calibri" w:eastAsia="MS Mincho" w:hAnsi="Calibri"/>
                <w:b/>
                <w:i/>
                <w:sz w:val="18"/>
                <w:szCs w:val="18"/>
                <w:lang w:val="en-GB" w:eastAsia="ja-JP"/>
              </w:rPr>
              <w:tab/>
              <w:t>Cultural Heritage</w:t>
            </w:r>
          </w:p>
        </w:tc>
        <w:tc>
          <w:tcPr>
            <w:tcW w:w="540" w:type="dxa"/>
            <w:gridSpan w:val="2"/>
            <w:shd w:val="clear" w:color="auto" w:fill="auto"/>
            <w:vAlign w:val="center"/>
          </w:tcPr>
          <w:p w14:paraId="4CEB31E7" w14:textId="77777777" w:rsidR="00453FCD" w:rsidRPr="00627892" w:rsidRDefault="00453FCD" w:rsidP="00453FCD">
            <w:pPr>
              <w:tabs>
                <w:tab w:val="left" w:pos="360"/>
              </w:tabs>
              <w:jc w:val="left"/>
              <w:rPr>
                <w:rFonts w:ascii="Calibri" w:eastAsia="MS Mincho" w:hAnsi="Calibri"/>
                <w:sz w:val="18"/>
                <w:szCs w:val="18"/>
                <w:lang w:val="en-GB" w:eastAsia="ja-JP"/>
              </w:rPr>
            </w:pPr>
            <w:r w:rsidRPr="00627892">
              <w:rPr>
                <w:rFonts w:ascii="Segoe UI Symbol" w:eastAsia="MS Mincho" w:hAnsi="Segoe UI Symbol" w:cs="Segoe UI Symbol"/>
                <w:b/>
                <w:sz w:val="20"/>
                <w:szCs w:val="20"/>
                <w:lang w:val="en-GB" w:eastAsia="ja-JP"/>
              </w:rPr>
              <w:t>☐</w:t>
            </w:r>
          </w:p>
        </w:tc>
        <w:tc>
          <w:tcPr>
            <w:tcW w:w="4747" w:type="dxa"/>
            <w:shd w:val="clear" w:color="auto" w:fill="auto"/>
          </w:tcPr>
          <w:p w14:paraId="75E65A1C" w14:textId="77777777" w:rsidR="00453FCD" w:rsidRPr="00627892" w:rsidRDefault="00453FCD" w:rsidP="00453FCD">
            <w:pPr>
              <w:tabs>
                <w:tab w:val="left" w:pos="360"/>
              </w:tabs>
              <w:jc w:val="left"/>
              <w:rPr>
                <w:rFonts w:ascii="Calibri" w:eastAsia="MS Mincho" w:hAnsi="Calibri"/>
                <w:sz w:val="18"/>
                <w:szCs w:val="18"/>
                <w:lang w:val="en-GB" w:eastAsia="ja-JP"/>
              </w:rPr>
            </w:pPr>
          </w:p>
        </w:tc>
      </w:tr>
      <w:tr w:rsidR="00453FCD" w:rsidRPr="008A2D9C" w14:paraId="24B50287" w14:textId="77777777" w:rsidTr="002E2458">
        <w:tc>
          <w:tcPr>
            <w:tcW w:w="3510" w:type="dxa"/>
            <w:vMerge/>
            <w:shd w:val="clear" w:color="auto" w:fill="FFFFFF"/>
          </w:tcPr>
          <w:p w14:paraId="4385A61C" w14:textId="77777777" w:rsidR="00453FCD" w:rsidRPr="00627892" w:rsidRDefault="00453FCD" w:rsidP="00453FCD">
            <w:pPr>
              <w:tabs>
                <w:tab w:val="left" w:pos="270"/>
              </w:tabs>
              <w:ind w:left="270" w:hanging="270"/>
              <w:jc w:val="left"/>
              <w:rPr>
                <w:rFonts w:ascii="Calibri" w:eastAsia="MS Mincho" w:hAnsi="Calibri"/>
                <w:sz w:val="18"/>
                <w:szCs w:val="18"/>
                <w:lang w:val="en-GB" w:eastAsia="ja-JP"/>
              </w:rPr>
            </w:pPr>
          </w:p>
        </w:tc>
        <w:tc>
          <w:tcPr>
            <w:tcW w:w="4343" w:type="dxa"/>
            <w:gridSpan w:val="4"/>
            <w:shd w:val="clear" w:color="auto" w:fill="auto"/>
          </w:tcPr>
          <w:p w14:paraId="79424D0C" w14:textId="77777777" w:rsidR="00453FCD" w:rsidRPr="00627892" w:rsidRDefault="00453FCD" w:rsidP="00453FCD">
            <w:pPr>
              <w:tabs>
                <w:tab w:val="left" w:pos="270"/>
              </w:tabs>
              <w:ind w:left="270" w:hanging="270"/>
              <w:jc w:val="left"/>
              <w:rPr>
                <w:rFonts w:ascii="Calibri" w:eastAsia="MS Mincho" w:hAnsi="Calibri"/>
                <w:b/>
                <w:i/>
                <w:sz w:val="18"/>
                <w:szCs w:val="18"/>
                <w:lang w:val="en-GB" w:eastAsia="ja-JP"/>
              </w:rPr>
            </w:pPr>
            <w:r w:rsidRPr="00627892">
              <w:rPr>
                <w:rFonts w:ascii="Calibri" w:eastAsia="MS Mincho" w:hAnsi="Calibri"/>
                <w:b/>
                <w:i/>
                <w:sz w:val="18"/>
                <w:szCs w:val="18"/>
                <w:lang w:val="en-GB" w:eastAsia="ja-JP"/>
              </w:rPr>
              <w:t>5.</w:t>
            </w:r>
            <w:r w:rsidRPr="00627892">
              <w:rPr>
                <w:rFonts w:ascii="Calibri" w:eastAsia="MS Mincho" w:hAnsi="Calibri"/>
                <w:b/>
                <w:i/>
                <w:sz w:val="18"/>
                <w:szCs w:val="18"/>
                <w:lang w:val="en-GB" w:eastAsia="ja-JP"/>
              </w:rPr>
              <w:tab/>
              <w:t>Displacement and Resettlement</w:t>
            </w:r>
          </w:p>
        </w:tc>
        <w:tc>
          <w:tcPr>
            <w:tcW w:w="540" w:type="dxa"/>
            <w:gridSpan w:val="2"/>
            <w:shd w:val="clear" w:color="auto" w:fill="auto"/>
            <w:vAlign w:val="center"/>
          </w:tcPr>
          <w:p w14:paraId="7F92AD22" w14:textId="77777777" w:rsidR="00453FCD" w:rsidRPr="00627892" w:rsidRDefault="00453FCD" w:rsidP="00453FCD">
            <w:pPr>
              <w:tabs>
                <w:tab w:val="left" w:pos="360"/>
              </w:tabs>
              <w:jc w:val="left"/>
              <w:rPr>
                <w:rFonts w:ascii="Calibri" w:eastAsia="MS Mincho" w:hAnsi="Calibri"/>
                <w:sz w:val="18"/>
                <w:szCs w:val="18"/>
                <w:lang w:val="en-GB" w:eastAsia="ja-JP"/>
              </w:rPr>
            </w:pPr>
            <w:r w:rsidRPr="00627892">
              <w:rPr>
                <w:rFonts w:ascii="Segoe UI Symbol" w:eastAsia="MS Mincho" w:hAnsi="Segoe UI Symbol" w:cs="Segoe UI Symbol"/>
                <w:b/>
                <w:sz w:val="20"/>
                <w:szCs w:val="20"/>
                <w:lang w:val="en-GB" w:eastAsia="ja-JP"/>
              </w:rPr>
              <w:t>☐</w:t>
            </w:r>
          </w:p>
        </w:tc>
        <w:tc>
          <w:tcPr>
            <w:tcW w:w="4747" w:type="dxa"/>
            <w:shd w:val="clear" w:color="auto" w:fill="auto"/>
          </w:tcPr>
          <w:p w14:paraId="3908E138" w14:textId="77777777" w:rsidR="00453FCD" w:rsidRPr="00627892" w:rsidRDefault="00453FCD" w:rsidP="00453FCD">
            <w:pPr>
              <w:tabs>
                <w:tab w:val="left" w:pos="360"/>
              </w:tabs>
              <w:jc w:val="left"/>
              <w:rPr>
                <w:rFonts w:ascii="Calibri" w:eastAsia="MS Mincho" w:hAnsi="Calibri"/>
                <w:sz w:val="18"/>
                <w:szCs w:val="18"/>
                <w:lang w:val="en-GB" w:eastAsia="ja-JP"/>
              </w:rPr>
            </w:pPr>
          </w:p>
        </w:tc>
      </w:tr>
      <w:tr w:rsidR="00453FCD" w:rsidRPr="008A2D9C" w14:paraId="2176A06D" w14:textId="77777777" w:rsidTr="002E2458">
        <w:tc>
          <w:tcPr>
            <w:tcW w:w="3510" w:type="dxa"/>
            <w:vMerge/>
            <w:shd w:val="clear" w:color="auto" w:fill="FFFFFF"/>
          </w:tcPr>
          <w:p w14:paraId="4F2EBF12" w14:textId="77777777" w:rsidR="00453FCD" w:rsidRPr="00627892" w:rsidRDefault="00453FCD" w:rsidP="00453FCD">
            <w:pPr>
              <w:tabs>
                <w:tab w:val="left" w:pos="270"/>
              </w:tabs>
              <w:ind w:left="270" w:hanging="270"/>
              <w:jc w:val="left"/>
              <w:rPr>
                <w:rFonts w:ascii="Calibri" w:eastAsia="MS Mincho" w:hAnsi="Calibri"/>
                <w:sz w:val="18"/>
                <w:szCs w:val="18"/>
                <w:lang w:val="en-GB" w:eastAsia="ja-JP"/>
              </w:rPr>
            </w:pPr>
          </w:p>
        </w:tc>
        <w:tc>
          <w:tcPr>
            <w:tcW w:w="4343" w:type="dxa"/>
            <w:gridSpan w:val="4"/>
            <w:shd w:val="clear" w:color="auto" w:fill="auto"/>
          </w:tcPr>
          <w:p w14:paraId="4F65010F" w14:textId="77777777" w:rsidR="00453FCD" w:rsidRPr="00627892" w:rsidRDefault="00453FCD" w:rsidP="00453FCD">
            <w:pPr>
              <w:tabs>
                <w:tab w:val="left" w:pos="270"/>
              </w:tabs>
              <w:ind w:left="270" w:hanging="270"/>
              <w:jc w:val="left"/>
              <w:rPr>
                <w:rFonts w:ascii="Calibri" w:eastAsia="MS Mincho" w:hAnsi="Calibri"/>
                <w:b/>
                <w:i/>
                <w:sz w:val="18"/>
                <w:szCs w:val="18"/>
                <w:lang w:val="en-GB" w:eastAsia="ja-JP"/>
              </w:rPr>
            </w:pPr>
            <w:r w:rsidRPr="00627892">
              <w:rPr>
                <w:rFonts w:ascii="Calibri" w:eastAsia="MS Mincho" w:hAnsi="Calibri"/>
                <w:b/>
                <w:i/>
                <w:sz w:val="18"/>
                <w:szCs w:val="18"/>
                <w:lang w:val="en-GB" w:eastAsia="ja-JP"/>
              </w:rPr>
              <w:t>6.</w:t>
            </w:r>
            <w:r w:rsidRPr="00627892">
              <w:rPr>
                <w:rFonts w:ascii="Calibri" w:eastAsia="MS Mincho" w:hAnsi="Calibri"/>
                <w:b/>
                <w:i/>
                <w:sz w:val="18"/>
                <w:szCs w:val="18"/>
                <w:lang w:val="en-GB" w:eastAsia="ja-JP"/>
              </w:rPr>
              <w:tab/>
              <w:t>Indigenous Peoples</w:t>
            </w:r>
          </w:p>
        </w:tc>
        <w:tc>
          <w:tcPr>
            <w:tcW w:w="540" w:type="dxa"/>
            <w:gridSpan w:val="2"/>
            <w:shd w:val="clear" w:color="auto" w:fill="auto"/>
            <w:vAlign w:val="center"/>
          </w:tcPr>
          <w:p w14:paraId="70E68F63" w14:textId="77777777" w:rsidR="00453FCD" w:rsidRPr="00627892" w:rsidRDefault="00453FCD" w:rsidP="00453FCD">
            <w:pPr>
              <w:tabs>
                <w:tab w:val="left" w:pos="360"/>
              </w:tabs>
              <w:jc w:val="left"/>
              <w:rPr>
                <w:rFonts w:ascii="Calibri" w:eastAsia="MS Mincho" w:hAnsi="Calibri"/>
                <w:b/>
                <w:sz w:val="18"/>
                <w:szCs w:val="18"/>
                <w:lang w:val="en-GB" w:eastAsia="ja-JP"/>
              </w:rPr>
            </w:pPr>
            <w:r w:rsidRPr="00627892">
              <w:rPr>
                <w:rFonts w:ascii="Segoe UI Symbol" w:eastAsia="MS Mincho" w:hAnsi="Segoe UI Symbol" w:cs="Segoe UI Symbol"/>
                <w:b/>
                <w:sz w:val="18"/>
                <w:szCs w:val="18"/>
                <w:lang w:val="en-GB" w:eastAsia="ja-JP"/>
              </w:rPr>
              <w:t>☐</w:t>
            </w:r>
          </w:p>
        </w:tc>
        <w:tc>
          <w:tcPr>
            <w:tcW w:w="4747" w:type="dxa"/>
            <w:shd w:val="clear" w:color="auto" w:fill="auto"/>
          </w:tcPr>
          <w:p w14:paraId="5817BB3B" w14:textId="77777777" w:rsidR="00453FCD" w:rsidRPr="00627892" w:rsidRDefault="00453FCD" w:rsidP="00453FCD">
            <w:pPr>
              <w:tabs>
                <w:tab w:val="left" w:pos="360"/>
              </w:tabs>
              <w:jc w:val="left"/>
              <w:rPr>
                <w:rFonts w:ascii="Calibri" w:eastAsia="MS Mincho" w:hAnsi="Calibri"/>
                <w:sz w:val="18"/>
                <w:szCs w:val="18"/>
                <w:lang w:val="en-GB" w:eastAsia="ja-JP"/>
              </w:rPr>
            </w:pPr>
          </w:p>
        </w:tc>
      </w:tr>
      <w:tr w:rsidR="00453FCD" w:rsidRPr="008A2D9C" w14:paraId="3C48035D" w14:textId="77777777" w:rsidTr="002E2458">
        <w:tc>
          <w:tcPr>
            <w:tcW w:w="3510" w:type="dxa"/>
            <w:vMerge/>
            <w:shd w:val="clear" w:color="auto" w:fill="FFFFFF"/>
          </w:tcPr>
          <w:p w14:paraId="5EF52ED7" w14:textId="77777777" w:rsidR="00453FCD" w:rsidRPr="00627892" w:rsidRDefault="00453FCD" w:rsidP="00453FCD">
            <w:pPr>
              <w:tabs>
                <w:tab w:val="left" w:pos="270"/>
              </w:tabs>
              <w:ind w:left="270" w:hanging="270"/>
              <w:jc w:val="left"/>
              <w:rPr>
                <w:rFonts w:ascii="Calibri" w:eastAsia="MS Mincho" w:hAnsi="Calibri"/>
                <w:sz w:val="18"/>
                <w:szCs w:val="18"/>
                <w:lang w:val="en-GB" w:eastAsia="ja-JP"/>
              </w:rPr>
            </w:pPr>
          </w:p>
        </w:tc>
        <w:tc>
          <w:tcPr>
            <w:tcW w:w="4343" w:type="dxa"/>
            <w:gridSpan w:val="4"/>
            <w:shd w:val="clear" w:color="auto" w:fill="auto"/>
          </w:tcPr>
          <w:p w14:paraId="7F12E59D" w14:textId="77777777" w:rsidR="00453FCD" w:rsidRPr="00627892" w:rsidRDefault="00453FCD" w:rsidP="00453FCD">
            <w:pPr>
              <w:tabs>
                <w:tab w:val="left" w:pos="270"/>
              </w:tabs>
              <w:ind w:left="270" w:hanging="270"/>
              <w:jc w:val="left"/>
              <w:rPr>
                <w:rFonts w:ascii="Calibri" w:eastAsia="MS Mincho" w:hAnsi="Calibri"/>
                <w:b/>
                <w:i/>
                <w:sz w:val="18"/>
                <w:szCs w:val="18"/>
                <w:lang w:val="en-GB" w:eastAsia="ja-JP"/>
              </w:rPr>
            </w:pPr>
            <w:r w:rsidRPr="00627892">
              <w:rPr>
                <w:rFonts w:ascii="Calibri" w:eastAsia="MS Mincho" w:hAnsi="Calibri"/>
                <w:b/>
                <w:i/>
                <w:sz w:val="18"/>
                <w:szCs w:val="18"/>
                <w:lang w:val="en-GB" w:eastAsia="ja-JP"/>
              </w:rPr>
              <w:t>7.</w:t>
            </w:r>
            <w:r w:rsidRPr="00627892">
              <w:rPr>
                <w:rFonts w:ascii="Calibri" w:eastAsia="MS Mincho" w:hAnsi="Calibri"/>
                <w:b/>
                <w:i/>
                <w:sz w:val="18"/>
                <w:szCs w:val="18"/>
                <w:lang w:val="en-GB" w:eastAsia="ja-JP"/>
              </w:rPr>
              <w:tab/>
              <w:t>Pollution Prevention and Resource Efficiency</w:t>
            </w:r>
          </w:p>
        </w:tc>
        <w:tc>
          <w:tcPr>
            <w:tcW w:w="540" w:type="dxa"/>
            <w:gridSpan w:val="2"/>
            <w:shd w:val="clear" w:color="auto" w:fill="auto"/>
            <w:vAlign w:val="center"/>
          </w:tcPr>
          <w:p w14:paraId="12FFAD60" w14:textId="77777777" w:rsidR="00453FCD" w:rsidRPr="00627892" w:rsidRDefault="00453FCD" w:rsidP="00453FCD">
            <w:pPr>
              <w:tabs>
                <w:tab w:val="left" w:pos="360"/>
              </w:tabs>
              <w:jc w:val="left"/>
              <w:rPr>
                <w:rFonts w:ascii="Calibri" w:eastAsia="MS Mincho" w:hAnsi="Calibri"/>
                <w:sz w:val="18"/>
                <w:szCs w:val="18"/>
                <w:lang w:val="en-GB" w:eastAsia="ja-JP"/>
              </w:rPr>
            </w:pPr>
            <w:r w:rsidRPr="00627892">
              <w:rPr>
                <w:rFonts w:ascii="Segoe UI Symbol" w:eastAsia="MS Mincho" w:hAnsi="Segoe UI Symbol" w:cs="Segoe UI Symbol"/>
                <w:sz w:val="20"/>
                <w:szCs w:val="20"/>
                <w:lang w:val="en-GB" w:eastAsia="ja-JP"/>
              </w:rPr>
              <w:t>☐</w:t>
            </w:r>
          </w:p>
        </w:tc>
        <w:tc>
          <w:tcPr>
            <w:tcW w:w="4747" w:type="dxa"/>
            <w:shd w:val="clear" w:color="auto" w:fill="auto"/>
          </w:tcPr>
          <w:p w14:paraId="75AB00BB" w14:textId="77777777" w:rsidR="00453FCD" w:rsidRPr="00627892" w:rsidRDefault="00453FCD" w:rsidP="00453FCD">
            <w:pPr>
              <w:tabs>
                <w:tab w:val="left" w:pos="360"/>
              </w:tabs>
              <w:jc w:val="left"/>
              <w:rPr>
                <w:rFonts w:ascii="Calibri" w:eastAsia="MS Mincho" w:hAnsi="Calibri"/>
                <w:sz w:val="18"/>
                <w:szCs w:val="18"/>
                <w:lang w:val="en-GB" w:eastAsia="ja-JP"/>
              </w:rPr>
            </w:pPr>
          </w:p>
        </w:tc>
      </w:tr>
    </w:tbl>
    <w:p w14:paraId="31B5E353" w14:textId="77777777" w:rsidR="00453FCD" w:rsidRPr="00627892" w:rsidRDefault="00453FCD" w:rsidP="00453FCD">
      <w:pPr>
        <w:tabs>
          <w:tab w:val="left" w:pos="360"/>
        </w:tabs>
        <w:jc w:val="left"/>
        <w:rPr>
          <w:rFonts w:ascii="Calibri" w:eastAsia="MS Mincho" w:hAnsi="Calibri"/>
          <w:b/>
          <w:i/>
          <w:sz w:val="18"/>
          <w:szCs w:val="18"/>
          <w:lang w:val="en-GB" w:eastAsia="ja-JP"/>
        </w:rPr>
      </w:pPr>
    </w:p>
    <w:p w14:paraId="29DEA725" w14:textId="77777777" w:rsidR="00453FCD" w:rsidRPr="00627892" w:rsidRDefault="00453FCD" w:rsidP="00453FCD">
      <w:pPr>
        <w:tabs>
          <w:tab w:val="left" w:pos="360"/>
        </w:tabs>
        <w:jc w:val="left"/>
        <w:rPr>
          <w:rFonts w:ascii="Calibri" w:eastAsia="MS Mincho" w:hAnsi="Calibri"/>
          <w:sz w:val="18"/>
          <w:szCs w:val="18"/>
          <w:lang w:val="en-GB" w:eastAsia="ja-JP"/>
        </w:rPr>
      </w:pPr>
    </w:p>
    <w:p w14:paraId="5DBEEE90" w14:textId="77777777" w:rsidR="00453FCD" w:rsidRPr="00627892" w:rsidRDefault="00453FCD" w:rsidP="00453FCD">
      <w:pPr>
        <w:tabs>
          <w:tab w:val="left" w:pos="360"/>
        </w:tabs>
        <w:jc w:val="left"/>
        <w:rPr>
          <w:rFonts w:ascii="Calibri" w:eastAsia="MS Mincho" w:hAnsi="Calibri"/>
          <w:sz w:val="18"/>
          <w:szCs w:val="18"/>
          <w:lang w:val="en-GB" w:eastAsia="ja-JP"/>
        </w:rPr>
      </w:pPr>
    </w:p>
    <w:p w14:paraId="00D2E607" w14:textId="77777777" w:rsidR="00453FCD" w:rsidRPr="00627892" w:rsidRDefault="00453FCD" w:rsidP="00453FCD">
      <w:pPr>
        <w:spacing w:before="200"/>
        <w:ind w:left="360"/>
        <w:jc w:val="left"/>
        <w:rPr>
          <w:rFonts w:ascii="Calibri" w:eastAsia="MS Mincho" w:hAnsi="Calibri"/>
          <w:b/>
          <w:color w:val="4F81BD"/>
          <w:sz w:val="24"/>
          <w:lang w:val="en-GB" w:eastAsia="ja-JP"/>
        </w:rPr>
      </w:pPr>
      <w:r w:rsidRPr="00627892">
        <w:rPr>
          <w:rFonts w:ascii="Calibri" w:eastAsia="MS Mincho" w:hAnsi="Calibri"/>
          <w:b/>
          <w:color w:val="4F81BD"/>
          <w:sz w:val="24"/>
          <w:lang w:val="en-GB" w:eastAsia="ja-JP"/>
        </w:rPr>
        <w:t xml:space="preserve">Final Sign Off </w:t>
      </w:r>
    </w:p>
    <w:p w14:paraId="35CF5A9C" w14:textId="77777777" w:rsidR="00453FCD" w:rsidRPr="00627892" w:rsidRDefault="00453FCD" w:rsidP="00453FCD">
      <w:pPr>
        <w:tabs>
          <w:tab w:val="left" w:pos="360"/>
          <w:tab w:val="left" w:pos="4320"/>
        </w:tabs>
        <w:jc w:val="left"/>
        <w:rPr>
          <w:rFonts w:ascii="Calibri" w:eastAsia="MS Mincho" w:hAnsi="Calibri"/>
          <w:sz w:val="18"/>
          <w:szCs w:val="18"/>
          <w:lang w:val="en-GB" w:eastAsia="ja-JP"/>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453FCD" w:rsidRPr="008A2D9C" w14:paraId="73BF62C8" w14:textId="77777777" w:rsidTr="00453FCD">
        <w:tc>
          <w:tcPr>
            <w:tcW w:w="2875" w:type="dxa"/>
            <w:shd w:val="clear" w:color="auto" w:fill="C6D9F1"/>
          </w:tcPr>
          <w:p w14:paraId="6ED3D1C3" w14:textId="77777777" w:rsidR="00453FCD" w:rsidRPr="00627892" w:rsidRDefault="00453FCD" w:rsidP="00453FCD">
            <w:pPr>
              <w:tabs>
                <w:tab w:val="left" w:pos="360"/>
                <w:tab w:val="left" w:pos="4320"/>
              </w:tabs>
              <w:jc w:val="left"/>
              <w:rPr>
                <w:rFonts w:ascii="Calibri" w:eastAsia="MS Mincho" w:hAnsi="Calibri"/>
                <w:b/>
                <w:i/>
                <w:sz w:val="18"/>
                <w:szCs w:val="18"/>
                <w:lang w:val="en-GB" w:eastAsia="ja-JP"/>
              </w:rPr>
            </w:pPr>
            <w:r w:rsidRPr="00627892">
              <w:rPr>
                <w:rFonts w:ascii="Calibri" w:eastAsia="MS Mincho" w:hAnsi="Calibri"/>
                <w:b/>
                <w:i/>
                <w:sz w:val="18"/>
                <w:szCs w:val="18"/>
                <w:lang w:val="en-GB" w:eastAsia="ja-JP"/>
              </w:rPr>
              <w:t>Signature</w:t>
            </w:r>
          </w:p>
        </w:tc>
        <w:tc>
          <w:tcPr>
            <w:tcW w:w="1350" w:type="dxa"/>
            <w:shd w:val="clear" w:color="auto" w:fill="C6D9F1"/>
          </w:tcPr>
          <w:p w14:paraId="4F2308E5" w14:textId="77777777" w:rsidR="00453FCD" w:rsidRPr="00627892" w:rsidRDefault="00453FCD" w:rsidP="00453FCD">
            <w:pPr>
              <w:tabs>
                <w:tab w:val="left" w:pos="360"/>
                <w:tab w:val="left" w:pos="4320"/>
              </w:tabs>
              <w:jc w:val="left"/>
              <w:rPr>
                <w:rFonts w:ascii="Calibri" w:eastAsia="MS Mincho" w:hAnsi="Calibri"/>
                <w:b/>
                <w:i/>
                <w:sz w:val="18"/>
                <w:szCs w:val="18"/>
                <w:lang w:val="en-GB" w:eastAsia="ja-JP"/>
              </w:rPr>
            </w:pPr>
            <w:r w:rsidRPr="00627892">
              <w:rPr>
                <w:rFonts w:ascii="Calibri" w:eastAsia="MS Mincho" w:hAnsi="Calibri"/>
                <w:b/>
                <w:i/>
                <w:sz w:val="18"/>
                <w:szCs w:val="18"/>
                <w:lang w:val="en-GB" w:eastAsia="ja-JP"/>
              </w:rPr>
              <w:t>Date</w:t>
            </w:r>
          </w:p>
        </w:tc>
        <w:tc>
          <w:tcPr>
            <w:tcW w:w="8725" w:type="dxa"/>
            <w:shd w:val="clear" w:color="auto" w:fill="C6D9F1"/>
          </w:tcPr>
          <w:p w14:paraId="0E191821" w14:textId="77777777" w:rsidR="00453FCD" w:rsidRPr="00627892" w:rsidRDefault="00453FCD" w:rsidP="00453FCD">
            <w:pPr>
              <w:tabs>
                <w:tab w:val="left" w:pos="360"/>
                <w:tab w:val="left" w:pos="4320"/>
              </w:tabs>
              <w:jc w:val="left"/>
              <w:rPr>
                <w:rFonts w:ascii="Calibri" w:eastAsia="MS Mincho" w:hAnsi="Calibri"/>
                <w:b/>
                <w:i/>
                <w:sz w:val="18"/>
                <w:szCs w:val="18"/>
                <w:lang w:val="en-GB" w:eastAsia="ja-JP"/>
              </w:rPr>
            </w:pPr>
            <w:r w:rsidRPr="00627892">
              <w:rPr>
                <w:rFonts w:ascii="Calibri" w:eastAsia="MS Mincho" w:hAnsi="Calibri"/>
                <w:b/>
                <w:i/>
                <w:sz w:val="18"/>
                <w:szCs w:val="18"/>
                <w:lang w:val="en-GB" w:eastAsia="ja-JP"/>
              </w:rPr>
              <w:t>Description</w:t>
            </w:r>
          </w:p>
        </w:tc>
      </w:tr>
      <w:tr w:rsidR="00453FCD" w:rsidRPr="008A2D9C" w14:paraId="756CA2F0" w14:textId="77777777" w:rsidTr="00453FCD">
        <w:trPr>
          <w:trHeight w:val="629"/>
        </w:trPr>
        <w:tc>
          <w:tcPr>
            <w:tcW w:w="2875" w:type="dxa"/>
            <w:shd w:val="clear" w:color="auto" w:fill="auto"/>
          </w:tcPr>
          <w:p w14:paraId="103D86B9" w14:textId="77777777" w:rsidR="00453FCD" w:rsidRPr="00627892" w:rsidRDefault="00453FCD" w:rsidP="00453FCD">
            <w:pPr>
              <w:tabs>
                <w:tab w:val="left" w:pos="360"/>
                <w:tab w:val="left" w:pos="4320"/>
              </w:tabs>
              <w:jc w:val="left"/>
              <w:rPr>
                <w:rFonts w:ascii="Calibri" w:eastAsia="MS Mincho" w:hAnsi="Calibri"/>
                <w:sz w:val="20"/>
                <w:szCs w:val="20"/>
                <w:lang w:val="en-GB" w:eastAsia="ja-JP"/>
              </w:rPr>
            </w:pPr>
            <w:r w:rsidRPr="00627892">
              <w:rPr>
                <w:rFonts w:ascii="Calibri" w:eastAsia="MS Mincho" w:hAnsi="Calibri"/>
                <w:sz w:val="20"/>
                <w:szCs w:val="20"/>
                <w:lang w:val="en-GB" w:eastAsia="ja-JP"/>
              </w:rPr>
              <w:t>QA Assessor</w:t>
            </w:r>
          </w:p>
        </w:tc>
        <w:tc>
          <w:tcPr>
            <w:tcW w:w="1350" w:type="dxa"/>
            <w:shd w:val="clear" w:color="auto" w:fill="auto"/>
          </w:tcPr>
          <w:p w14:paraId="2366289F" w14:textId="77777777" w:rsidR="00453FCD" w:rsidRPr="00627892" w:rsidRDefault="00453FCD" w:rsidP="00453FCD">
            <w:pPr>
              <w:tabs>
                <w:tab w:val="left" w:pos="360"/>
                <w:tab w:val="left" w:pos="4320"/>
              </w:tabs>
              <w:jc w:val="left"/>
              <w:rPr>
                <w:rFonts w:ascii="Calibri" w:eastAsia="MS Mincho" w:hAnsi="Calibri"/>
                <w:sz w:val="20"/>
                <w:szCs w:val="20"/>
                <w:lang w:val="en-GB" w:eastAsia="ja-JP"/>
              </w:rPr>
            </w:pPr>
          </w:p>
        </w:tc>
        <w:tc>
          <w:tcPr>
            <w:tcW w:w="8725" w:type="dxa"/>
            <w:shd w:val="clear" w:color="auto" w:fill="auto"/>
          </w:tcPr>
          <w:p w14:paraId="21312532" w14:textId="77777777" w:rsidR="00453FCD" w:rsidRPr="00627892" w:rsidRDefault="00453FCD" w:rsidP="00453FCD">
            <w:pPr>
              <w:tabs>
                <w:tab w:val="left" w:pos="720"/>
              </w:tabs>
              <w:spacing w:line="264" w:lineRule="auto"/>
              <w:jc w:val="left"/>
              <w:rPr>
                <w:rFonts w:ascii="Calibri" w:eastAsia="MS Mincho" w:hAnsi="Calibri"/>
                <w:sz w:val="20"/>
                <w:szCs w:val="20"/>
                <w:lang w:val="en-GB" w:eastAsia="ja-JP"/>
              </w:rPr>
            </w:pPr>
            <w:r w:rsidRPr="00627892">
              <w:rPr>
                <w:rFonts w:ascii="Calibri" w:eastAsia="MS Mincho" w:hAnsi="Calibri"/>
                <w:sz w:val="20"/>
                <w:szCs w:val="20"/>
                <w:lang w:val="en-GB" w:eastAsia="ja-JP"/>
              </w:rPr>
              <w:t>UNDP staff member responsible for the Project</w:t>
            </w:r>
            <w:r w:rsidRPr="008A2D9C">
              <w:rPr>
                <w:rFonts w:ascii="Calibri" w:eastAsia="MS Mincho" w:hAnsi="Calibri"/>
                <w:sz w:val="20"/>
                <w:szCs w:val="20"/>
                <w:lang w:val="en-GB" w:eastAsia="ja-JP"/>
              </w:rPr>
              <w:t>, typically a UNDP Programme Officer. Final signature confirms they have “checked” to ensure that the SESP is adequately conducted.</w:t>
            </w:r>
          </w:p>
        </w:tc>
      </w:tr>
      <w:tr w:rsidR="00453FCD" w:rsidRPr="008A2D9C" w14:paraId="310543D9" w14:textId="77777777" w:rsidTr="00453FCD">
        <w:tc>
          <w:tcPr>
            <w:tcW w:w="2875" w:type="dxa"/>
            <w:shd w:val="clear" w:color="auto" w:fill="auto"/>
          </w:tcPr>
          <w:p w14:paraId="63B3BEBB" w14:textId="77777777" w:rsidR="00453FCD" w:rsidRPr="00627892" w:rsidRDefault="00453FCD" w:rsidP="00453FCD">
            <w:pPr>
              <w:tabs>
                <w:tab w:val="left" w:pos="360"/>
                <w:tab w:val="left" w:pos="4320"/>
              </w:tabs>
              <w:jc w:val="left"/>
              <w:rPr>
                <w:rFonts w:ascii="Calibri" w:eastAsia="MS Mincho" w:hAnsi="Calibri"/>
                <w:sz w:val="20"/>
                <w:szCs w:val="20"/>
                <w:lang w:val="en-GB" w:eastAsia="ja-JP"/>
              </w:rPr>
            </w:pPr>
            <w:r w:rsidRPr="00627892">
              <w:rPr>
                <w:rFonts w:ascii="Calibri" w:eastAsia="MS Mincho" w:hAnsi="Calibri"/>
                <w:sz w:val="20"/>
                <w:szCs w:val="20"/>
                <w:lang w:val="en-GB" w:eastAsia="ja-JP"/>
              </w:rPr>
              <w:t>QA Approver</w:t>
            </w:r>
          </w:p>
        </w:tc>
        <w:tc>
          <w:tcPr>
            <w:tcW w:w="1350" w:type="dxa"/>
            <w:shd w:val="clear" w:color="auto" w:fill="auto"/>
          </w:tcPr>
          <w:p w14:paraId="01A8FB5B" w14:textId="77777777" w:rsidR="00453FCD" w:rsidRPr="00627892" w:rsidRDefault="00453FCD" w:rsidP="00453FCD">
            <w:pPr>
              <w:tabs>
                <w:tab w:val="left" w:pos="360"/>
                <w:tab w:val="left" w:pos="4320"/>
              </w:tabs>
              <w:jc w:val="left"/>
              <w:rPr>
                <w:rFonts w:ascii="Calibri" w:eastAsia="MS Mincho" w:hAnsi="Calibri"/>
                <w:sz w:val="20"/>
                <w:szCs w:val="20"/>
                <w:lang w:val="en-GB" w:eastAsia="ja-JP"/>
              </w:rPr>
            </w:pPr>
          </w:p>
        </w:tc>
        <w:tc>
          <w:tcPr>
            <w:tcW w:w="8725" w:type="dxa"/>
            <w:shd w:val="clear" w:color="auto" w:fill="auto"/>
          </w:tcPr>
          <w:p w14:paraId="4ABF895B" w14:textId="77777777" w:rsidR="00453FCD" w:rsidRPr="00627892" w:rsidRDefault="00453FCD" w:rsidP="00453FCD">
            <w:pPr>
              <w:tabs>
                <w:tab w:val="left" w:pos="360"/>
                <w:tab w:val="left" w:pos="4320"/>
              </w:tabs>
              <w:jc w:val="left"/>
              <w:rPr>
                <w:rFonts w:ascii="Calibri" w:eastAsia="MS Mincho" w:hAnsi="Calibri"/>
                <w:sz w:val="20"/>
                <w:szCs w:val="20"/>
                <w:lang w:val="en-GB" w:eastAsia="ja-JP"/>
              </w:rPr>
            </w:pPr>
            <w:r w:rsidRPr="008A2D9C">
              <w:rPr>
                <w:rFonts w:ascii="Calibri" w:eastAsia="MS Mincho" w:hAnsi="Calibri"/>
                <w:sz w:val="20"/>
                <w:szCs w:val="20"/>
                <w:lang w:val="en-GB" w:eastAsia="ja-JP"/>
              </w:rPr>
              <w:t>UNDP senior manager, typically the UNDP Deputy Country Director (DCD), Country Director (CD)</w:t>
            </w:r>
            <w:r w:rsidRPr="00627892">
              <w:rPr>
                <w:rFonts w:ascii="Calibri" w:eastAsia="MS Mincho" w:hAnsi="Calibri"/>
                <w:b/>
                <w:sz w:val="20"/>
                <w:szCs w:val="20"/>
                <w:lang w:val="en-GB" w:eastAsia="ja-JP"/>
              </w:rPr>
              <w:t xml:space="preserve">, </w:t>
            </w:r>
            <w:r w:rsidRPr="00627892">
              <w:rPr>
                <w:rFonts w:ascii="Calibri" w:eastAsia="MS Mincho" w:hAnsi="Calibri"/>
                <w:sz w:val="20"/>
                <w:szCs w:val="20"/>
                <w:lang w:val="en-GB" w:eastAsia="ja-JP"/>
              </w:rPr>
              <w:t>Deputy Resident Representative (DRR), or Resident Representative (RR). The QA Approver cannot also be the QA Assessor. Final signature confirms they have “cleared” the SESP prior to submittal to the PAC.</w:t>
            </w:r>
          </w:p>
        </w:tc>
      </w:tr>
      <w:tr w:rsidR="00453FCD" w:rsidRPr="008A2D9C" w14:paraId="27D47417" w14:textId="77777777" w:rsidTr="00453FCD">
        <w:tc>
          <w:tcPr>
            <w:tcW w:w="2875" w:type="dxa"/>
            <w:shd w:val="clear" w:color="auto" w:fill="auto"/>
          </w:tcPr>
          <w:p w14:paraId="3208AE54" w14:textId="77777777" w:rsidR="00453FCD" w:rsidRPr="00627892" w:rsidRDefault="00453FCD" w:rsidP="00453FCD">
            <w:pPr>
              <w:tabs>
                <w:tab w:val="left" w:pos="360"/>
                <w:tab w:val="left" w:pos="4320"/>
              </w:tabs>
              <w:jc w:val="left"/>
              <w:rPr>
                <w:rFonts w:ascii="Calibri" w:eastAsia="MS Mincho" w:hAnsi="Calibri"/>
                <w:sz w:val="20"/>
                <w:szCs w:val="20"/>
                <w:lang w:val="en-GB" w:eastAsia="ja-JP"/>
              </w:rPr>
            </w:pPr>
            <w:r w:rsidRPr="00627892">
              <w:rPr>
                <w:rFonts w:ascii="Calibri" w:eastAsia="MS Mincho" w:hAnsi="Calibri"/>
                <w:sz w:val="20"/>
                <w:szCs w:val="20"/>
                <w:lang w:val="en-GB" w:eastAsia="ja-JP"/>
              </w:rPr>
              <w:t>PAC Chair</w:t>
            </w:r>
          </w:p>
        </w:tc>
        <w:tc>
          <w:tcPr>
            <w:tcW w:w="1350" w:type="dxa"/>
            <w:shd w:val="clear" w:color="auto" w:fill="auto"/>
          </w:tcPr>
          <w:p w14:paraId="1214A5D5" w14:textId="77777777" w:rsidR="00453FCD" w:rsidRPr="00627892" w:rsidRDefault="00453FCD" w:rsidP="00453FCD">
            <w:pPr>
              <w:tabs>
                <w:tab w:val="left" w:pos="360"/>
                <w:tab w:val="left" w:pos="4320"/>
              </w:tabs>
              <w:jc w:val="left"/>
              <w:rPr>
                <w:rFonts w:ascii="Calibri" w:eastAsia="MS Mincho" w:hAnsi="Calibri"/>
                <w:sz w:val="20"/>
                <w:szCs w:val="20"/>
                <w:lang w:val="en-GB" w:eastAsia="ja-JP"/>
              </w:rPr>
            </w:pPr>
          </w:p>
        </w:tc>
        <w:tc>
          <w:tcPr>
            <w:tcW w:w="8725" w:type="dxa"/>
            <w:shd w:val="clear" w:color="auto" w:fill="auto"/>
          </w:tcPr>
          <w:p w14:paraId="3D2AA3A3" w14:textId="77777777" w:rsidR="00453FCD" w:rsidRPr="00627892" w:rsidRDefault="00453FCD" w:rsidP="00453FCD">
            <w:pPr>
              <w:tabs>
                <w:tab w:val="left" w:pos="360"/>
                <w:tab w:val="left" w:pos="4320"/>
              </w:tabs>
              <w:jc w:val="left"/>
              <w:rPr>
                <w:rFonts w:ascii="Calibri" w:eastAsia="MS Mincho" w:hAnsi="Calibri"/>
                <w:sz w:val="20"/>
                <w:szCs w:val="20"/>
                <w:lang w:val="en-GB" w:eastAsia="ja-JP"/>
              </w:rPr>
            </w:pPr>
            <w:r w:rsidRPr="00627892">
              <w:rPr>
                <w:rFonts w:ascii="Calibri" w:eastAsia="MS Mincho" w:hAnsi="Calibri"/>
                <w:sz w:val="20"/>
                <w:szCs w:val="20"/>
                <w:lang w:val="en-GB" w:eastAsia="ja-JP"/>
              </w:rPr>
              <w:t xml:space="preserve">UNDP chair of the PAC.  In some cases PAC Chair may also be the QA Approver. Final signature confirms that the SESP was considered as part of the project appraisal and considered in recommendations of the PAC. </w:t>
            </w:r>
          </w:p>
        </w:tc>
      </w:tr>
    </w:tbl>
    <w:p w14:paraId="1C7661F6" w14:textId="77777777" w:rsidR="00453FCD" w:rsidRPr="00627892" w:rsidRDefault="00453FCD" w:rsidP="00453FCD">
      <w:pPr>
        <w:jc w:val="left"/>
        <w:rPr>
          <w:rFonts w:ascii="Calibri" w:eastAsia="MS Mincho" w:hAnsi="Calibri"/>
          <w:sz w:val="20"/>
          <w:lang w:val="en-GB" w:eastAsia="ja-JP"/>
        </w:rPr>
        <w:sectPr w:rsidR="00453FCD" w:rsidRPr="00627892" w:rsidSect="00453FCD">
          <w:pgSz w:w="15840" w:h="12240" w:orient="landscape"/>
          <w:pgMar w:top="1440" w:right="1440" w:bottom="1440" w:left="1440" w:header="720" w:footer="720" w:gutter="0"/>
          <w:cols w:space="720"/>
          <w:titlePg/>
          <w:docGrid w:linePitch="360"/>
        </w:sectPr>
      </w:pPr>
    </w:p>
    <w:p w14:paraId="0498D869" w14:textId="77777777" w:rsidR="00453FCD" w:rsidRPr="00627892" w:rsidRDefault="00453FCD" w:rsidP="003C7FB3">
      <w:pPr>
        <w:pStyle w:val="C4Paragraph"/>
        <w:rPr>
          <w:rFonts w:eastAsia="MS Gothic"/>
          <w:b/>
          <w:lang w:eastAsia="ja-JP"/>
        </w:rPr>
      </w:pPr>
      <w:bookmarkStart w:id="62" w:name="_Toc404528202"/>
      <w:r w:rsidRPr="00627892">
        <w:rPr>
          <w:rFonts w:eastAsia="MS Gothic"/>
          <w:b/>
          <w:lang w:eastAsia="ja-JP"/>
        </w:rPr>
        <w:t>SESP Attachment 1. Social and Environmental Risk Screening Checklist</w:t>
      </w:r>
      <w:bookmarkEnd w:id="62"/>
    </w:p>
    <w:p w14:paraId="76B2F6E7" w14:textId="77777777" w:rsidR="00453FCD" w:rsidRPr="00627892" w:rsidRDefault="00453FCD" w:rsidP="00453FCD">
      <w:pPr>
        <w:jc w:val="left"/>
        <w:rPr>
          <w:rFonts w:ascii="Calibri" w:eastAsia="MS Mincho" w:hAnsi="Calibri"/>
          <w:sz w:val="20"/>
          <w:lang w:val="en-GB" w:eastAsia="ja-JP"/>
        </w:rPr>
      </w:pPr>
    </w:p>
    <w:p w14:paraId="4AB6F60D" w14:textId="77777777" w:rsidR="00453FCD" w:rsidRPr="00627892" w:rsidRDefault="00453FCD" w:rsidP="00453FCD">
      <w:pPr>
        <w:jc w:val="left"/>
        <w:rPr>
          <w:rFonts w:ascii="Calibri" w:eastAsia="MS Mincho" w:hAnsi="Calibri"/>
          <w:szCs w:val="22"/>
          <w:lang w:val="en-GB"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453FCD" w:rsidRPr="008A2D9C" w14:paraId="53ACD390" w14:textId="77777777" w:rsidTr="00453FCD">
        <w:tc>
          <w:tcPr>
            <w:tcW w:w="8635" w:type="dxa"/>
            <w:tcBorders>
              <w:bottom w:val="single" w:sz="4" w:space="0" w:color="auto"/>
            </w:tcBorders>
            <w:shd w:val="clear" w:color="auto" w:fill="8DB3E2"/>
          </w:tcPr>
          <w:p w14:paraId="680A2D8F" w14:textId="77777777" w:rsidR="00453FCD" w:rsidRPr="00627892" w:rsidRDefault="00453FCD" w:rsidP="00453FCD">
            <w:pPr>
              <w:tabs>
                <w:tab w:val="left" w:pos="810"/>
              </w:tabs>
              <w:jc w:val="left"/>
              <w:rPr>
                <w:rFonts w:ascii="Calibri" w:eastAsia="Times New Roman" w:hAnsi="Calibri"/>
                <w:szCs w:val="22"/>
                <w:u w:val="single"/>
                <w:lang w:val="en-GB" w:eastAsia="ja-JP"/>
              </w:rPr>
            </w:pPr>
            <w:r w:rsidRPr="00627892">
              <w:rPr>
                <w:rFonts w:ascii="Calibri" w:eastAsia="MS Mincho" w:hAnsi="Calibri"/>
                <w:b/>
                <w:szCs w:val="22"/>
                <w:lang w:val="en-GB" w:eastAsia="ja-JP"/>
              </w:rPr>
              <w:t xml:space="preserve">Checklist Potential Social and Environmental </w:t>
            </w:r>
            <w:r w:rsidRPr="00627892">
              <w:rPr>
                <w:rFonts w:ascii="Calibri" w:eastAsia="MS Mincho" w:hAnsi="Calibri"/>
                <w:b/>
                <w:szCs w:val="22"/>
                <w:u w:val="single"/>
                <w:lang w:val="en-GB" w:eastAsia="ja-JP"/>
              </w:rPr>
              <w:t>Risks</w:t>
            </w:r>
          </w:p>
        </w:tc>
        <w:tc>
          <w:tcPr>
            <w:tcW w:w="833" w:type="dxa"/>
            <w:tcBorders>
              <w:bottom w:val="single" w:sz="4" w:space="0" w:color="auto"/>
            </w:tcBorders>
            <w:shd w:val="clear" w:color="auto" w:fill="8DB3E2"/>
          </w:tcPr>
          <w:p w14:paraId="6982A2CF" w14:textId="77777777" w:rsidR="00453FCD" w:rsidRPr="00627892" w:rsidRDefault="00453FCD" w:rsidP="00453FCD">
            <w:pPr>
              <w:tabs>
                <w:tab w:val="left" w:pos="810"/>
              </w:tabs>
              <w:jc w:val="left"/>
              <w:rPr>
                <w:rFonts w:ascii="Calibri" w:eastAsia="Times New Roman" w:hAnsi="Calibri"/>
                <w:szCs w:val="22"/>
                <w:lang w:val="en-GB" w:eastAsia="ja-JP"/>
              </w:rPr>
            </w:pPr>
          </w:p>
        </w:tc>
      </w:tr>
      <w:tr w:rsidR="00453FCD" w:rsidRPr="008A2D9C" w14:paraId="73E19092" w14:textId="77777777" w:rsidTr="00453FCD">
        <w:tc>
          <w:tcPr>
            <w:tcW w:w="8635" w:type="dxa"/>
            <w:tcBorders>
              <w:bottom w:val="single" w:sz="4" w:space="0" w:color="auto"/>
            </w:tcBorders>
            <w:shd w:val="clear" w:color="auto" w:fill="DBE5F1"/>
          </w:tcPr>
          <w:p w14:paraId="283D1886" w14:textId="77777777" w:rsidR="00453FCD" w:rsidRPr="00627892" w:rsidRDefault="00453FCD" w:rsidP="00453FCD">
            <w:pPr>
              <w:tabs>
                <w:tab w:val="left" w:pos="810"/>
              </w:tabs>
              <w:spacing w:before="120" w:after="120"/>
              <w:jc w:val="left"/>
              <w:rPr>
                <w:rFonts w:ascii="Calibri" w:eastAsia="MS Mincho" w:hAnsi="Calibri"/>
                <w:b/>
                <w:sz w:val="18"/>
                <w:szCs w:val="18"/>
                <w:lang w:val="en-GB" w:eastAsia="ja-JP"/>
              </w:rPr>
            </w:pPr>
            <w:r w:rsidRPr="00627892">
              <w:rPr>
                <w:rFonts w:ascii="Calibri" w:eastAsia="MS Mincho" w:hAnsi="Calibri"/>
                <w:b/>
                <w:sz w:val="18"/>
                <w:szCs w:val="18"/>
                <w:lang w:val="en-GB" w:eastAsia="ja-JP"/>
              </w:rPr>
              <w:t>Principles 1: Human Rights</w:t>
            </w:r>
          </w:p>
        </w:tc>
        <w:tc>
          <w:tcPr>
            <w:tcW w:w="833" w:type="dxa"/>
            <w:tcBorders>
              <w:bottom w:val="single" w:sz="4" w:space="0" w:color="auto"/>
            </w:tcBorders>
            <w:shd w:val="clear" w:color="auto" w:fill="DBE5F1"/>
          </w:tcPr>
          <w:p w14:paraId="4AE2A505" w14:textId="77777777" w:rsidR="00453FCD" w:rsidRPr="00627892" w:rsidRDefault="00453FCD" w:rsidP="00453FCD">
            <w:pPr>
              <w:tabs>
                <w:tab w:val="left" w:pos="810"/>
              </w:tabs>
              <w:jc w:val="center"/>
              <w:rPr>
                <w:rFonts w:ascii="Calibri" w:eastAsia="MS Mincho" w:hAnsi="Calibri"/>
                <w:b/>
                <w:sz w:val="18"/>
                <w:szCs w:val="18"/>
                <w:lang w:val="en-GB" w:eastAsia="ja-JP"/>
              </w:rPr>
            </w:pPr>
            <w:r w:rsidRPr="00627892">
              <w:rPr>
                <w:rFonts w:ascii="Calibri" w:eastAsia="Times New Roman" w:hAnsi="Calibri"/>
                <w:b/>
                <w:sz w:val="16"/>
                <w:szCs w:val="16"/>
                <w:lang w:val="en-GB" w:eastAsia="ja-JP"/>
              </w:rPr>
              <w:t xml:space="preserve">Answer </w:t>
            </w:r>
            <w:r w:rsidRPr="00627892">
              <w:rPr>
                <w:rFonts w:ascii="Calibri" w:eastAsia="Times New Roman" w:hAnsi="Calibri"/>
                <w:b/>
                <w:sz w:val="16"/>
                <w:szCs w:val="16"/>
                <w:lang w:val="en-GB" w:eastAsia="ja-JP"/>
              </w:rPr>
              <w:br/>
              <w:t>(Yes/No)</w:t>
            </w:r>
          </w:p>
        </w:tc>
      </w:tr>
      <w:tr w:rsidR="00453FCD" w:rsidRPr="008A2D9C" w14:paraId="7AEFD0C4" w14:textId="77777777" w:rsidTr="00453FCD">
        <w:tc>
          <w:tcPr>
            <w:tcW w:w="8635" w:type="dxa"/>
            <w:tcBorders>
              <w:bottom w:val="single" w:sz="4" w:space="0" w:color="auto"/>
            </w:tcBorders>
            <w:shd w:val="clear" w:color="auto" w:fill="auto"/>
          </w:tcPr>
          <w:p w14:paraId="2F74367D"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1.</w:t>
            </w:r>
            <w:r w:rsidRPr="00627892">
              <w:rPr>
                <w:rFonts w:ascii="Calibri" w:eastAsia="Times New Roman" w:hAnsi="Calibri"/>
                <w:sz w:val="18"/>
                <w:szCs w:val="18"/>
                <w:lang w:val="en-GB"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185B2038" w14:textId="77777777" w:rsidR="00453FCD" w:rsidRPr="00627892" w:rsidRDefault="00453FCD" w:rsidP="00453FCD">
            <w:pPr>
              <w:tabs>
                <w:tab w:val="left" w:pos="810"/>
              </w:tabs>
              <w:jc w:val="left"/>
              <w:rPr>
                <w:rFonts w:ascii="Calibri" w:eastAsia="MS Mincho" w:hAnsi="Calibri"/>
                <w:sz w:val="18"/>
                <w:szCs w:val="18"/>
                <w:lang w:val="en-GB" w:eastAsia="ja-JP"/>
              </w:rPr>
            </w:pPr>
            <w:r w:rsidRPr="00627892">
              <w:rPr>
                <w:rFonts w:ascii="Calibri" w:eastAsia="MS Mincho" w:hAnsi="Calibri"/>
                <w:sz w:val="18"/>
                <w:szCs w:val="18"/>
                <w:lang w:val="en-GB" w:eastAsia="ja-JP"/>
              </w:rPr>
              <w:t>N</w:t>
            </w:r>
          </w:p>
        </w:tc>
      </w:tr>
      <w:tr w:rsidR="00453FCD" w:rsidRPr="008A2D9C" w14:paraId="28D51618" w14:textId="77777777" w:rsidTr="00453FCD">
        <w:tc>
          <w:tcPr>
            <w:tcW w:w="8635" w:type="dxa"/>
            <w:tcBorders>
              <w:bottom w:val="single" w:sz="4" w:space="0" w:color="auto"/>
            </w:tcBorders>
            <w:shd w:val="clear" w:color="auto" w:fill="auto"/>
          </w:tcPr>
          <w:p w14:paraId="5D28F9E5"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 xml:space="preserve">2. </w:t>
            </w:r>
            <w:r w:rsidRPr="00627892">
              <w:rPr>
                <w:rFonts w:ascii="Calibri" w:eastAsia="Times New Roman" w:hAnsi="Calibri"/>
                <w:sz w:val="18"/>
                <w:szCs w:val="18"/>
                <w:lang w:val="en-GB" w:eastAsia="ja-JP"/>
              </w:rPr>
              <w:tab/>
              <w:t>Is there a likelihood that the Project would have inequitable or discriminatory adverse impacts on affected populations, particularly people living in poverty or marginalized or excluded individuals or groups?</w:t>
            </w:r>
            <w:r w:rsidRPr="00627892">
              <w:rPr>
                <w:rFonts w:ascii="Calibri" w:eastAsia="Times New Roman" w:hAnsi="Calibri"/>
                <w:sz w:val="18"/>
                <w:szCs w:val="18"/>
                <w:vertAlign w:val="superscript"/>
                <w:lang w:val="en-GB" w:eastAsia="ja-JP"/>
              </w:rPr>
              <w:footnoteReference w:id="69"/>
            </w:r>
          </w:p>
        </w:tc>
        <w:tc>
          <w:tcPr>
            <w:tcW w:w="833" w:type="dxa"/>
            <w:tcBorders>
              <w:bottom w:val="single" w:sz="4" w:space="0" w:color="auto"/>
            </w:tcBorders>
            <w:shd w:val="clear" w:color="auto" w:fill="auto"/>
          </w:tcPr>
          <w:p w14:paraId="0807A86D" w14:textId="77777777" w:rsidR="00453FCD" w:rsidRPr="00627892" w:rsidRDefault="00453FCD" w:rsidP="00453FCD">
            <w:pPr>
              <w:tabs>
                <w:tab w:val="left" w:pos="810"/>
              </w:tabs>
              <w:jc w:val="left"/>
              <w:rPr>
                <w:rFonts w:ascii="Calibri" w:eastAsia="MS Mincho" w:hAnsi="Calibri"/>
                <w:sz w:val="18"/>
                <w:szCs w:val="18"/>
                <w:lang w:val="en-GB" w:eastAsia="ja-JP"/>
              </w:rPr>
            </w:pPr>
            <w:r w:rsidRPr="00627892">
              <w:rPr>
                <w:rFonts w:ascii="Calibri" w:eastAsia="MS Mincho" w:hAnsi="Calibri"/>
                <w:sz w:val="18"/>
                <w:szCs w:val="18"/>
                <w:lang w:val="en-GB" w:eastAsia="ja-JP"/>
              </w:rPr>
              <w:t>N</w:t>
            </w:r>
          </w:p>
        </w:tc>
      </w:tr>
      <w:tr w:rsidR="00453FCD" w:rsidRPr="008A2D9C" w14:paraId="6B4F668E" w14:textId="77777777" w:rsidTr="00453FCD">
        <w:tc>
          <w:tcPr>
            <w:tcW w:w="8635" w:type="dxa"/>
            <w:tcBorders>
              <w:bottom w:val="single" w:sz="4" w:space="0" w:color="auto"/>
            </w:tcBorders>
            <w:shd w:val="clear" w:color="auto" w:fill="auto"/>
          </w:tcPr>
          <w:p w14:paraId="11BD6EEA"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3.</w:t>
            </w:r>
            <w:r w:rsidRPr="00627892">
              <w:rPr>
                <w:rFonts w:ascii="Calibri" w:eastAsia="Times New Roman" w:hAnsi="Calibri"/>
                <w:sz w:val="18"/>
                <w:szCs w:val="18"/>
                <w:lang w:val="en-GB"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2B54B278" w14:textId="77777777" w:rsidR="00453FCD" w:rsidRPr="00627892" w:rsidRDefault="00453FCD" w:rsidP="00453FCD">
            <w:pPr>
              <w:tabs>
                <w:tab w:val="left" w:pos="810"/>
              </w:tabs>
              <w:jc w:val="left"/>
              <w:rPr>
                <w:rFonts w:ascii="Calibri" w:eastAsia="MS Mincho" w:hAnsi="Calibri"/>
                <w:sz w:val="18"/>
                <w:szCs w:val="18"/>
                <w:lang w:val="en-GB" w:eastAsia="ja-JP"/>
              </w:rPr>
            </w:pPr>
            <w:r w:rsidRPr="00627892">
              <w:rPr>
                <w:rFonts w:ascii="Calibri" w:eastAsia="MS Mincho" w:hAnsi="Calibri"/>
                <w:sz w:val="18"/>
                <w:szCs w:val="18"/>
                <w:lang w:val="en-GB" w:eastAsia="ja-JP"/>
              </w:rPr>
              <w:t>N</w:t>
            </w:r>
          </w:p>
        </w:tc>
      </w:tr>
      <w:tr w:rsidR="00453FCD" w:rsidRPr="008A2D9C" w14:paraId="7FD42D30" w14:textId="77777777" w:rsidTr="00453FCD">
        <w:tc>
          <w:tcPr>
            <w:tcW w:w="8635" w:type="dxa"/>
            <w:tcBorders>
              <w:bottom w:val="single" w:sz="4" w:space="0" w:color="auto"/>
            </w:tcBorders>
            <w:shd w:val="clear" w:color="auto" w:fill="auto"/>
          </w:tcPr>
          <w:p w14:paraId="601E41EE"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4.</w:t>
            </w:r>
            <w:r w:rsidRPr="00627892">
              <w:rPr>
                <w:rFonts w:ascii="Calibri" w:eastAsia="Times New Roman" w:hAnsi="Calibri"/>
                <w:sz w:val="18"/>
                <w:szCs w:val="18"/>
                <w:lang w:val="en-GB"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03D43A7B" w14:textId="77777777" w:rsidR="00453FCD" w:rsidRPr="00627892" w:rsidRDefault="00453FCD" w:rsidP="00453FCD">
            <w:pPr>
              <w:tabs>
                <w:tab w:val="left" w:pos="810"/>
              </w:tabs>
              <w:jc w:val="left"/>
              <w:rPr>
                <w:rFonts w:ascii="Calibri" w:eastAsia="MS Mincho" w:hAnsi="Calibri"/>
                <w:sz w:val="18"/>
                <w:szCs w:val="18"/>
                <w:lang w:val="en-GB" w:eastAsia="ja-JP"/>
              </w:rPr>
            </w:pPr>
            <w:r w:rsidRPr="00627892">
              <w:rPr>
                <w:rFonts w:ascii="Calibri" w:eastAsia="MS Mincho" w:hAnsi="Calibri"/>
                <w:sz w:val="18"/>
                <w:szCs w:val="18"/>
                <w:lang w:val="en-GB" w:eastAsia="ja-JP"/>
              </w:rPr>
              <w:t>N</w:t>
            </w:r>
          </w:p>
        </w:tc>
      </w:tr>
      <w:tr w:rsidR="00453FCD" w:rsidRPr="008A2D9C" w14:paraId="5527056A" w14:textId="77777777" w:rsidTr="00453FCD">
        <w:tc>
          <w:tcPr>
            <w:tcW w:w="8635" w:type="dxa"/>
            <w:tcBorders>
              <w:bottom w:val="single" w:sz="4" w:space="0" w:color="auto"/>
            </w:tcBorders>
            <w:shd w:val="clear" w:color="auto" w:fill="auto"/>
          </w:tcPr>
          <w:p w14:paraId="09D68699" w14:textId="77777777" w:rsidR="00453FCD" w:rsidRPr="00627892" w:rsidDel="00074D34"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5.</w:t>
            </w:r>
            <w:r w:rsidRPr="00627892">
              <w:rPr>
                <w:rFonts w:ascii="Calibri" w:eastAsia="Times New Roman" w:hAnsi="Calibri"/>
                <w:sz w:val="18"/>
                <w:szCs w:val="18"/>
                <w:lang w:val="en-GB" w:eastAsia="ja-JP"/>
              </w:rPr>
              <w:tab/>
              <w:t>Is there a risk that duty-bearers do not have the capacity to meet their obligations in the Project?</w:t>
            </w:r>
          </w:p>
        </w:tc>
        <w:tc>
          <w:tcPr>
            <w:tcW w:w="833" w:type="dxa"/>
            <w:tcBorders>
              <w:bottom w:val="single" w:sz="4" w:space="0" w:color="auto"/>
            </w:tcBorders>
            <w:shd w:val="clear" w:color="auto" w:fill="auto"/>
          </w:tcPr>
          <w:p w14:paraId="05F64E50" w14:textId="77777777" w:rsidR="00453FCD" w:rsidRPr="00627892" w:rsidRDefault="00453FCD" w:rsidP="00453FCD">
            <w:pPr>
              <w:tabs>
                <w:tab w:val="left" w:pos="810"/>
              </w:tabs>
              <w:jc w:val="left"/>
              <w:rPr>
                <w:rFonts w:ascii="Calibri" w:eastAsia="MS Mincho" w:hAnsi="Calibri"/>
                <w:sz w:val="18"/>
                <w:szCs w:val="18"/>
                <w:lang w:val="en-GB" w:eastAsia="ja-JP"/>
              </w:rPr>
            </w:pPr>
            <w:r w:rsidRPr="00627892">
              <w:rPr>
                <w:rFonts w:ascii="Calibri" w:eastAsia="MS Mincho" w:hAnsi="Calibri"/>
                <w:sz w:val="18"/>
                <w:szCs w:val="18"/>
                <w:highlight w:val="yellow"/>
                <w:lang w:val="en-GB" w:eastAsia="ja-JP"/>
              </w:rPr>
              <w:t>Y</w:t>
            </w:r>
          </w:p>
        </w:tc>
      </w:tr>
      <w:tr w:rsidR="00453FCD" w:rsidRPr="008A2D9C" w14:paraId="27517941" w14:textId="77777777" w:rsidTr="00453FCD">
        <w:tc>
          <w:tcPr>
            <w:tcW w:w="8635" w:type="dxa"/>
            <w:tcBorders>
              <w:bottom w:val="single" w:sz="4" w:space="0" w:color="auto"/>
            </w:tcBorders>
            <w:shd w:val="clear" w:color="auto" w:fill="auto"/>
          </w:tcPr>
          <w:p w14:paraId="55078FBE"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6.</w:t>
            </w:r>
            <w:r w:rsidRPr="00627892">
              <w:rPr>
                <w:rFonts w:ascii="Calibri" w:eastAsia="Times New Roman" w:hAnsi="Calibri"/>
                <w:sz w:val="18"/>
                <w:szCs w:val="18"/>
                <w:lang w:val="en-GB"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1E225CDE" w14:textId="77777777" w:rsidR="00453FCD" w:rsidRPr="00627892" w:rsidRDefault="00453FCD" w:rsidP="00453FCD">
            <w:pPr>
              <w:tabs>
                <w:tab w:val="left" w:pos="810"/>
              </w:tabs>
              <w:jc w:val="left"/>
              <w:rPr>
                <w:rFonts w:ascii="Calibri" w:eastAsia="MS Mincho" w:hAnsi="Calibri"/>
                <w:sz w:val="18"/>
                <w:szCs w:val="18"/>
                <w:lang w:val="en-GB" w:eastAsia="ja-JP"/>
              </w:rPr>
            </w:pPr>
            <w:r w:rsidRPr="00627892">
              <w:rPr>
                <w:rFonts w:ascii="Calibri" w:eastAsia="MS Mincho" w:hAnsi="Calibri"/>
                <w:sz w:val="18"/>
                <w:szCs w:val="18"/>
                <w:highlight w:val="yellow"/>
                <w:lang w:val="en-GB" w:eastAsia="ja-JP"/>
              </w:rPr>
              <w:t>Y</w:t>
            </w:r>
          </w:p>
        </w:tc>
      </w:tr>
      <w:tr w:rsidR="00453FCD" w:rsidRPr="008A2D9C" w14:paraId="596D897B" w14:textId="77777777" w:rsidTr="00453FCD">
        <w:tc>
          <w:tcPr>
            <w:tcW w:w="8635" w:type="dxa"/>
            <w:tcBorders>
              <w:bottom w:val="single" w:sz="4" w:space="0" w:color="auto"/>
            </w:tcBorders>
            <w:shd w:val="clear" w:color="auto" w:fill="auto"/>
          </w:tcPr>
          <w:p w14:paraId="7BA58CD3"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7.</w:t>
            </w:r>
            <w:r w:rsidRPr="00627892">
              <w:rPr>
                <w:rFonts w:ascii="Calibri" w:eastAsia="Times New Roman" w:hAnsi="Calibri"/>
                <w:sz w:val="18"/>
                <w:szCs w:val="18"/>
                <w:lang w:val="en-GB"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19186F2B" w14:textId="77777777" w:rsidR="00453FCD" w:rsidRPr="00627892" w:rsidRDefault="00453FCD" w:rsidP="00453FCD">
            <w:pPr>
              <w:tabs>
                <w:tab w:val="left" w:pos="810"/>
              </w:tabs>
              <w:jc w:val="left"/>
              <w:rPr>
                <w:rFonts w:ascii="Calibri" w:eastAsia="MS Mincho" w:hAnsi="Calibri"/>
                <w:sz w:val="18"/>
                <w:szCs w:val="18"/>
                <w:lang w:val="en-GB" w:eastAsia="ja-JP"/>
              </w:rPr>
            </w:pPr>
            <w:r w:rsidRPr="00627892">
              <w:rPr>
                <w:rFonts w:ascii="Calibri" w:eastAsia="MS Mincho" w:hAnsi="Calibri"/>
                <w:sz w:val="18"/>
                <w:szCs w:val="18"/>
                <w:lang w:val="en-GB" w:eastAsia="ja-JP"/>
              </w:rPr>
              <w:t>N</w:t>
            </w:r>
          </w:p>
        </w:tc>
      </w:tr>
      <w:tr w:rsidR="00453FCD" w:rsidRPr="008A2D9C" w14:paraId="40E7CB21" w14:textId="77777777" w:rsidTr="00453FCD">
        <w:tc>
          <w:tcPr>
            <w:tcW w:w="8635" w:type="dxa"/>
            <w:tcBorders>
              <w:bottom w:val="single" w:sz="4" w:space="0" w:color="auto"/>
            </w:tcBorders>
            <w:shd w:val="clear" w:color="auto" w:fill="auto"/>
          </w:tcPr>
          <w:p w14:paraId="5A400AC0"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8.</w:t>
            </w:r>
            <w:r w:rsidRPr="00627892">
              <w:rPr>
                <w:rFonts w:ascii="Calibri" w:eastAsia="Times New Roman" w:hAnsi="Calibri"/>
                <w:sz w:val="18"/>
                <w:szCs w:val="18"/>
                <w:lang w:val="en-GB"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65E94422" w14:textId="77777777" w:rsidR="00453FCD" w:rsidRPr="00627892" w:rsidRDefault="00453FCD" w:rsidP="00453FCD">
            <w:pPr>
              <w:tabs>
                <w:tab w:val="left" w:pos="810"/>
              </w:tabs>
              <w:jc w:val="left"/>
              <w:rPr>
                <w:rFonts w:ascii="Calibri" w:eastAsia="MS Mincho" w:hAnsi="Calibri"/>
                <w:sz w:val="18"/>
                <w:szCs w:val="18"/>
                <w:lang w:val="en-GB" w:eastAsia="ja-JP"/>
              </w:rPr>
            </w:pPr>
            <w:r w:rsidRPr="00627892">
              <w:rPr>
                <w:rFonts w:ascii="Calibri" w:eastAsia="MS Mincho" w:hAnsi="Calibri"/>
                <w:sz w:val="18"/>
                <w:szCs w:val="18"/>
                <w:lang w:val="en-GB" w:eastAsia="ja-JP"/>
              </w:rPr>
              <w:t>N</w:t>
            </w:r>
          </w:p>
        </w:tc>
      </w:tr>
      <w:tr w:rsidR="00453FCD" w:rsidRPr="008A2D9C" w14:paraId="34E33686" w14:textId="77777777" w:rsidTr="00453FCD">
        <w:tc>
          <w:tcPr>
            <w:tcW w:w="8635" w:type="dxa"/>
            <w:tcBorders>
              <w:bottom w:val="single" w:sz="4" w:space="0" w:color="auto"/>
            </w:tcBorders>
            <w:shd w:val="clear" w:color="auto" w:fill="DBE5F1"/>
          </w:tcPr>
          <w:p w14:paraId="176897B8" w14:textId="77777777" w:rsidR="00453FCD" w:rsidRPr="00627892" w:rsidRDefault="00453FCD" w:rsidP="00453FCD">
            <w:pPr>
              <w:tabs>
                <w:tab w:val="left" w:pos="810"/>
              </w:tabs>
              <w:spacing w:before="120" w:after="120"/>
              <w:jc w:val="left"/>
              <w:rPr>
                <w:rFonts w:ascii="Calibri" w:eastAsia="MS Mincho" w:hAnsi="Calibri"/>
                <w:b/>
                <w:sz w:val="18"/>
                <w:szCs w:val="18"/>
                <w:lang w:val="en-GB" w:eastAsia="ja-JP"/>
              </w:rPr>
            </w:pPr>
            <w:r w:rsidRPr="00627892">
              <w:rPr>
                <w:rFonts w:ascii="Calibri" w:eastAsia="MS Mincho" w:hAnsi="Calibri"/>
                <w:b/>
                <w:sz w:val="18"/>
                <w:szCs w:val="18"/>
                <w:lang w:val="en-GB" w:eastAsia="ja-JP"/>
              </w:rPr>
              <w:t>Principle 2: Gender Equality and Women’s Empowerment</w:t>
            </w:r>
          </w:p>
        </w:tc>
        <w:tc>
          <w:tcPr>
            <w:tcW w:w="833" w:type="dxa"/>
            <w:tcBorders>
              <w:bottom w:val="single" w:sz="4" w:space="0" w:color="auto"/>
            </w:tcBorders>
            <w:shd w:val="clear" w:color="auto" w:fill="DBE5F1"/>
          </w:tcPr>
          <w:p w14:paraId="22912272" w14:textId="77777777" w:rsidR="00453FCD" w:rsidRPr="00627892" w:rsidRDefault="00453FCD" w:rsidP="00453FCD">
            <w:pPr>
              <w:tabs>
                <w:tab w:val="left" w:pos="810"/>
              </w:tabs>
              <w:spacing w:before="120" w:after="120"/>
              <w:jc w:val="left"/>
              <w:rPr>
                <w:rFonts w:ascii="Calibri" w:eastAsia="MS Mincho" w:hAnsi="Calibri"/>
                <w:b/>
                <w:sz w:val="18"/>
                <w:szCs w:val="18"/>
                <w:lang w:val="en-GB" w:eastAsia="ja-JP"/>
              </w:rPr>
            </w:pPr>
          </w:p>
        </w:tc>
      </w:tr>
      <w:tr w:rsidR="00453FCD" w:rsidRPr="008A2D9C" w14:paraId="23E51F2E" w14:textId="77777777" w:rsidTr="00453FCD">
        <w:tc>
          <w:tcPr>
            <w:tcW w:w="8635" w:type="dxa"/>
            <w:tcBorders>
              <w:bottom w:val="single" w:sz="4" w:space="0" w:color="auto"/>
            </w:tcBorders>
            <w:shd w:val="clear" w:color="auto" w:fill="auto"/>
          </w:tcPr>
          <w:p w14:paraId="0BAF749F"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1.</w:t>
            </w:r>
            <w:r w:rsidRPr="00627892">
              <w:rPr>
                <w:rFonts w:ascii="Calibri" w:eastAsia="Times New Roman" w:hAnsi="Calibri"/>
                <w:sz w:val="18"/>
                <w:szCs w:val="18"/>
                <w:lang w:val="en-GB"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6519A53E" w14:textId="77777777" w:rsidR="00453FCD" w:rsidRPr="00627892" w:rsidRDefault="00453FCD" w:rsidP="00453FCD">
            <w:pPr>
              <w:tabs>
                <w:tab w:val="left" w:pos="810"/>
              </w:tabs>
              <w:jc w:val="left"/>
              <w:rPr>
                <w:rFonts w:ascii="Calibri" w:eastAsia="MS Mincho" w:hAnsi="Calibri"/>
                <w:sz w:val="18"/>
                <w:szCs w:val="18"/>
                <w:lang w:val="en-GB" w:eastAsia="ja-JP"/>
              </w:rPr>
            </w:pPr>
            <w:r w:rsidRPr="00627892">
              <w:rPr>
                <w:rFonts w:ascii="Calibri" w:eastAsia="MS Mincho" w:hAnsi="Calibri"/>
                <w:sz w:val="18"/>
                <w:szCs w:val="18"/>
                <w:lang w:val="en-GB" w:eastAsia="ja-JP"/>
              </w:rPr>
              <w:t>N</w:t>
            </w:r>
          </w:p>
        </w:tc>
      </w:tr>
      <w:tr w:rsidR="00453FCD" w:rsidRPr="008A2D9C" w14:paraId="2A0B58FB" w14:textId="77777777" w:rsidTr="00453FCD">
        <w:tc>
          <w:tcPr>
            <w:tcW w:w="8635" w:type="dxa"/>
            <w:tcBorders>
              <w:bottom w:val="single" w:sz="4" w:space="0" w:color="auto"/>
            </w:tcBorders>
            <w:shd w:val="clear" w:color="auto" w:fill="auto"/>
          </w:tcPr>
          <w:p w14:paraId="27E9F184"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2.</w:t>
            </w:r>
            <w:r w:rsidRPr="00627892">
              <w:rPr>
                <w:rFonts w:ascii="Calibri" w:eastAsia="Times New Roman" w:hAnsi="Calibri"/>
                <w:sz w:val="18"/>
                <w:szCs w:val="18"/>
                <w:lang w:val="en-GB"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54E32B92" w14:textId="12CB7601" w:rsidR="00453FCD" w:rsidRPr="00627892" w:rsidRDefault="002E2458" w:rsidP="00453FCD">
            <w:pPr>
              <w:tabs>
                <w:tab w:val="left" w:pos="810"/>
              </w:tabs>
              <w:jc w:val="left"/>
              <w:rPr>
                <w:rFonts w:ascii="Calibri" w:eastAsia="MS Mincho" w:hAnsi="Calibri"/>
                <w:sz w:val="18"/>
                <w:szCs w:val="18"/>
                <w:lang w:val="en-GB" w:eastAsia="ja-JP"/>
              </w:rPr>
            </w:pPr>
            <w:r>
              <w:rPr>
                <w:rFonts w:ascii="Calibri" w:eastAsia="MS Mincho" w:hAnsi="Calibri"/>
                <w:sz w:val="18"/>
                <w:szCs w:val="18"/>
                <w:lang w:val="en-GB" w:eastAsia="ja-JP"/>
              </w:rPr>
              <w:t>N</w:t>
            </w:r>
          </w:p>
        </w:tc>
      </w:tr>
      <w:tr w:rsidR="00453FCD" w:rsidRPr="008A2D9C" w14:paraId="7F7D028F" w14:textId="77777777" w:rsidTr="00453FCD">
        <w:tc>
          <w:tcPr>
            <w:tcW w:w="8635" w:type="dxa"/>
            <w:tcBorders>
              <w:bottom w:val="single" w:sz="4" w:space="0" w:color="auto"/>
            </w:tcBorders>
            <w:shd w:val="clear" w:color="auto" w:fill="auto"/>
          </w:tcPr>
          <w:p w14:paraId="10615FF7"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3.</w:t>
            </w:r>
            <w:r w:rsidRPr="00627892">
              <w:rPr>
                <w:rFonts w:ascii="Calibri" w:eastAsia="Times New Roman" w:hAnsi="Calibri"/>
                <w:sz w:val="18"/>
                <w:szCs w:val="18"/>
                <w:lang w:val="en-GB"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02AB44DA" w14:textId="77777777" w:rsidR="00453FCD" w:rsidRPr="00627892" w:rsidRDefault="00453FCD" w:rsidP="00453FCD">
            <w:pPr>
              <w:tabs>
                <w:tab w:val="left" w:pos="810"/>
              </w:tabs>
              <w:jc w:val="left"/>
              <w:rPr>
                <w:rFonts w:ascii="Calibri" w:eastAsia="MS Mincho" w:hAnsi="Calibri"/>
                <w:sz w:val="18"/>
                <w:szCs w:val="18"/>
                <w:lang w:val="en-GB" w:eastAsia="ja-JP"/>
              </w:rPr>
            </w:pPr>
            <w:r w:rsidRPr="00627892">
              <w:rPr>
                <w:rFonts w:ascii="Calibri" w:eastAsia="MS Mincho" w:hAnsi="Calibri"/>
                <w:sz w:val="18"/>
                <w:szCs w:val="18"/>
                <w:lang w:val="en-GB" w:eastAsia="ja-JP"/>
              </w:rPr>
              <w:t>N</w:t>
            </w:r>
          </w:p>
        </w:tc>
      </w:tr>
      <w:tr w:rsidR="00453FCD" w:rsidRPr="008A2D9C" w14:paraId="00D2BD2B" w14:textId="77777777" w:rsidTr="00453FCD">
        <w:tc>
          <w:tcPr>
            <w:tcW w:w="8635" w:type="dxa"/>
            <w:tcBorders>
              <w:bottom w:val="single" w:sz="4" w:space="0" w:color="auto"/>
            </w:tcBorders>
            <w:shd w:val="clear" w:color="auto" w:fill="auto"/>
          </w:tcPr>
          <w:p w14:paraId="79D81DF6"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4.</w:t>
            </w:r>
            <w:r w:rsidRPr="00627892">
              <w:rPr>
                <w:rFonts w:ascii="Calibri" w:eastAsia="Times New Roman" w:hAnsi="Calibri"/>
                <w:sz w:val="18"/>
                <w:szCs w:val="18"/>
                <w:lang w:val="en-GB" w:eastAsia="ja-JP"/>
              </w:rPr>
              <w:tab/>
              <w:t>Would the Project potentially limit women’s ability to use, develop and protect natural resources, taking into account different roles and positions of women and men in accessing environmental goods and services?</w:t>
            </w:r>
          </w:p>
          <w:p w14:paraId="73025A6E" w14:textId="77777777" w:rsidR="00453FCD" w:rsidRPr="00627892" w:rsidRDefault="00453FCD" w:rsidP="00453FCD">
            <w:pPr>
              <w:tabs>
                <w:tab w:val="left" w:pos="900"/>
              </w:tabs>
              <w:spacing w:before="60" w:after="60"/>
              <w:ind w:left="567" w:hanging="567"/>
              <w:jc w:val="left"/>
              <w:rPr>
                <w:rFonts w:ascii="Calibri" w:eastAsia="Times New Roman" w:hAnsi="Calibri"/>
                <w:i/>
                <w:sz w:val="18"/>
                <w:szCs w:val="18"/>
                <w:lang w:val="en-GB" w:eastAsia="ja-JP"/>
              </w:rPr>
            </w:pPr>
            <w:r w:rsidRPr="00627892">
              <w:rPr>
                <w:rFonts w:ascii="Calibri" w:eastAsia="MS Mincho" w:hAnsi="Calibri"/>
                <w:sz w:val="18"/>
                <w:szCs w:val="18"/>
                <w:lang w:val="en-GB" w:eastAsia="ja-JP"/>
              </w:rPr>
              <w:tab/>
            </w:r>
            <w:r w:rsidRPr="00627892">
              <w:rPr>
                <w:rFonts w:ascii="Calibri" w:eastAsia="MS Mincho" w:hAnsi="Calibri"/>
                <w:i/>
                <w:sz w:val="18"/>
                <w:szCs w:val="18"/>
                <w:lang w:val="en-GB"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3C5415BD" w14:textId="77777777" w:rsidR="00453FCD" w:rsidRPr="00627892" w:rsidRDefault="00453FCD" w:rsidP="00453FCD">
            <w:pPr>
              <w:tabs>
                <w:tab w:val="left" w:pos="810"/>
              </w:tabs>
              <w:jc w:val="left"/>
              <w:rPr>
                <w:rFonts w:ascii="Calibri" w:eastAsia="MS Mincho" w:hAnsi="Calibri"/>
                <w:sz w:val="18"/>
                <w:szCs w:val="18"/>
                <w:lang w:val="en-GB" w:eastAsia="ja-JP"/>
              </w:rPr>
            </w:pPr>
            <w:r w:rsidRPr="00627892">
              <w:rPr>
                <w:rFonts w:ascii="Calibri" w:eastAsia="MS Mincho" w:hAnsi="Calibri"/>
                <w:sz w:val="18"/>
                <w:szCs w:val="18"/>
                <w:lang w:val="en-GB" w:eastAsia="ja-JP"/>
              </w:rPr>
              <w:t>N</w:t>
            </w:r>
          </w:p>
        </w:tc>
      </w:tr>
      <w:tr w:rsidR="00453FCD" w:rsidRPr="008A2D9C" w14:paraId="1C5AFE67" w14:textId="77777777" w:rsidTr="00453FCD">
        <w:tc>
          <w:tcPr>
            <w:tcW w:w="8635" w:type="dxa"/>
            <w:tcBorders>
              <w:bottom w:val="single" w:sz="4" w:space="0" w:color="auto"/>
            </w:tcBorders>
            <w:shd w:val="clear" w:color="auto" w:fill="DBE5F1"/>
          </w:tcPr>
          <w:p w14:paraId="2FAFD55E" w14:textId="77777777" w:rsidR="00453FCD" w:rsidRPr="00627892" w:rsidRDefault="00453FCD" w:rsidP="00453FCD">
            <w:pPr>
              <w:tabs>
                <w:tab w:val="left" w:pos="810"/>
              </w:tabs>
              <w:spacing w:before="120" w:after="120"/>
              <w:jc w:val="left"/>
              <w:rPr>
                <w:rFonts w:ascii="Calibri" w:eastAsia="Times New Roman" w:hAnsi="Calibri"/>
                <w:b/>
                <w:sz w:val="18"/>
                <w:szCs w:val="18"/>
                <w:lang w:val="en-GB" w:eastAsia="ja-JP"/>
              </w:rPr>
            </w:pPr>
            <w:r w:rsidRPr="00627892">
              <w:rPr>
                <w:rFonts w:ascii="Calibri" w:eastAsia="MS Mincho" w:hAnsi="Calibri"/>
                <w:b/>
                <w:sz w:val="18"/>
                <w:szCs w:val="18"/>
                <w:lang w:val="en-GB" w:eastAsia="ja-JP"/>
              </w:rPr>
              <w:t xml:space="preserve">Principle 3:  Environmental Sustainability: </w:t>
            </w:r>
            <w:r w:rsidRPr="00627892">
              <w:rPr>
                <w:rFonts w:ascii="Calibri" w:eastAsia="MS Mincho" w:hAnsi="Calibri"/>
                <w:sz w:val="18"/>
                <w:szCs w:val="18"/>
                <w:lang w:val="en-GB" w:eastAsia="ja-JP"/>
              </w:rPr>
              <w:t>Screeningquestions regarding environmental risks are encompassed by the specific Standard-related questions below</w:t>
            </w:r>
          </w:p>
        </w:tc>
        <w:tc>
          <w:tcPr>
            <w:tcW w:w="833" w:type="dxa"/>
            <w:tcBorders>
              <w:bottom w:val="single" w:sz="4" w:space="0" w:color="auto"/>
            </w:tcBorders>
            <w:shd w:val="clear" w:color="auto" w:fill="DBE5F1"/>
          </w:tcPr>
          <w:p w14:paraId="07993A37" w14:textId="77777777" w:rsidR="00453FCD" w:rsidRPr="00627892" w:rsidRDefault="00453FCD" w:rsidP="00453FCD">
            <w:pPr>
              <w:tabs>
                <w:tab w:val="left" w:pos="810"/>
              </w:tabs>
              <w:jc w:val="left"/>
              <w:rPr>
                <w:rFonts w:ascii="Calibri" w:eastAsia="MS Mincho" w:hAnsi="Calibri"/>
                <w:sz w:val="18"/>
                <w:szCs w:val="18"/>
                <w:lang w:val="en-GB" w:eastAsia="ja-JP"/>
              </w:rPr>
            </w:pPr>
          </w:p>
        </w:tc>
      </w:tr>
      <w:tr w:rsidR="00453FCD" w:rsidRPr="008A2D9C" w14:paraId="35778F29" w14:textId="77777777" w:rsidTr="00453FCD">
        <w:tc>
          <w:tcPr>
            <w:tcW w:w="8635" w:type="dxa"/>
            <w:tcBorders>
              <w:bottom w:val="single" w:sz="4" w:space="0" w:color="auto"/>
            </w:tcBorders>
            <w:shd w:val="clear" w:color="auto" w:fill="auto"/>
          </w:tcPr>
          <w:p w14:paraId="69DE69E7" w14:textId="77777777" w:rsidR="00453FCD" w:rsidRPr="00627892" w:rsidRDefault="00453FCD" w:rsidP="00453FCD">
            <w:pPr>
              <w:tabs>
                <w:tab w:val="left" w:pos="810"/>
              </w:tabs>
              <w:jc w:val="left"/>
              <w:rPr>
                <w:rFonts w:ascii="Calibri" w:eastAsia="Times New Roman" w:hAnsi="Calibri"/>
                <w:b/>
                <w:sz w:val="18"/>
                <w:szCs w:val="18"/>
                <w:lang w:val="en-GB" w:eastAsia="ja-JP"/>
              </w:rPr>
            </w:pPr>
          </w:p>
        </w:tc>
        <w:tc>
          <w:tcPr>
            <w:tcW w:w="833" w:type="dxa"/>
            <w:tcBorders>
              <w:bottom w:val="single" w:sz="4" w:space="0" w:color="auto"/>
            </w:tcBorders>
            <w:shd w:val="clear" w:color="auto" w:fill="auto"/>
          </w:tcPr>
          <w:p w14:paraId="1491B91F" w14:textId="77777777" w:rsidR="00453FCD" w:rsidRPr="00627892" w:rsidRDefault="00453FCD" w:rsidP="00453FCD">
            <w:pPr>
              <w:tabs>
                <w:tab w:val="left" w:pos="810"/>
              </w:tabs>
              <w:jc w:val="left"/>
              <w:rPr>
                <w:rFonts w:ascii="Calibri" w:eastAsia="MS Mincho" w:hAnsi="Calibri"/>
                <w:sz w:val="18"/>
                <w:szCs w:val="18"/>
                <w:lang w:val="en-GB" w:eastAsia="ja-JP"/>
              </w:rPr>
            </w:pPr>
          </w:p>
        </w:tc>
      </w:tr>
      <w:tr w:rsidR="00453FCD" w:rsidRPr="008A2D9C" w14:paraId="35AF9C25" w14:textId="77777777" w:rsidTr="00453FCD">
        <w:tc>
          <w:tcPr>
            <w:tcW w:w="8635" w:type="dxa"/>
            <w:tcBorders>
              <w:bottom w:val="single" w:sz="4" w:space="0" w:color="auto"/>
            </w:tcBorders>
            <w:shd w:val="clear" w:color="auto" w:fill="DBE5F1"/>
            <w:vAlign w:val="center"/>
          </w:tcPr>
          <w:p w14:paraId="46BBFAE0" w14:textId="77777777" w:rsidR="00453FCD" w:rsidRPr="00627892" w:rsidRDefault="00453FCD" w:rsidP="00453FCD">
            <w:pPr>
              <w:tabs>
                <w:tab w:val="left" w:pos="570"/>
              </w:tabs>
              <w:spacing w:before="120" w:after="120"/>
              <w:jc w:val="left"/>
              <w:rPr>
                <w:rFonts w:ascii="Calibri" w:eastAsia="Times New Roman" w:hAnsi="Calibri"/>
                <w:b/>
                <w:sz w:val="18"/>
                <w:szCs w:val="18"/>
                <w:lang w:val="en-GB" w:eastAsia="ja-JP"/>
              </w:rPr>
            </w:pPr>
            <w:r w:rsidRPr="00627892">
              <w:rPr>
                <w:rFonts w:ascii="Calibri" w:eastAsia="Times New Roman" w:hAnsi="Calibri"/>
                <w:b/>
                <w:sz w:val="18"/>
                <w:szCs w:val="18"/>
                <w:lang w:val="en-GB" w:eastAsia="ja-JP"/>
              </w:rPr>
              <w:t xml:space="preserve">Standard 1: Biodiversity Conservation and Sustainable </w:t>
            </w:r>
            <w:hyperlink w:anchor="SustNatResManGlossary" w:history="1">
              <w:r w:rsidRPr="00627892">
                <w:rPr>
                  <w:rFonts w:ascii="Calibri" w:eastAsia="Times New Roman" w:hAnsi="Calibri"/>
                  <w:b/>
                  <w:sz w:val="18"/>
                  <w:szCs w:val="18"/>
                  <w:lang w:val="en-GB" w:eastAsia="ja-JP"/>
                </w:rPr>
                <w:t>Natural</w:t>
              </w:r>
            </w:hyperlink>
            <w:r w:rsidRPr="00627892">
              <w:rPr>
                <w:rFonts w:ascii="Calibri" w:eastAsia="MS Mincho" w:hAnsi="Calibri"/>
                <w:b/>
                <w:sz w:val="18"/>
                <w:szCs w:val="18"/>
                <w:lang w:val="en-GB" w:eastAsia="ja-JP"/>
              </w:rPr>
              <w:t xml:space="preserve"> Resource Management</w:t>
            </w:r>
          </w:p>
        </w:tc>
        <w:tc>
          <w:tcPr>
            <w:tcW w:w="833" w:type="dxa"/>
            <w:tcBorders>
              <w:bottom w:val="single" w:sz="4" w:space="0" w:color="auto"/>
            </w:tcBorders>
            <w:shd w:val="clear" w:color="auto" w:fill="DBE5F1"/>
          </w:tcPr>
          <w:p w14:paraId="34943B31" w14:textId="77777777" w:rsidR="00453FCD" w:rsidRPr="00627892" w:rsidRDefault="00453FCD" w:rsidP="00453FCD">
            <w:pPr>
              <w:jc w:val="left"/>
              <w:rPr>
                <w:rFonts w:ascii="Calibri" w:eastAsia="Times New Roman" w:hAnsi="Calibri"/>
                <w:b/>
                <w:sz w:val="18"/>
                <w:szCs w:val="18"/>
                <w:lang w:val="en-GB" w:eastAsia="ja-JP"/>
              </w:rPr>
            </w:pPr>
          </w:p>
        </w:tc>
      </w:tr>
      <w:tr w:rsidR="00453FCD" w:rsidRPr="008A2D9C" w14:paraId="6964B2A3" w14:textId="77777777" w:rsidTr="00453FCD">
        <w:tc>
          <w:tcPr>
            <w:tcW w:w="8635" w:type="dxa"/>
            <w:shd w:val="clear" w:color="auto" w:fill="auto"/>
          </w:tcPr>
          <w:p w14:paraId="2D060D03"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 xml:space="preserve">1.1 </w:t>
            </w:r>
            <w:r w:rsidRPr="00627892">
              <w:rPr>
                <w:rFonts w:ascii="Calibri" w:eastAsia="Times New Roman" w:hAnsi="Calibri"/>
                <w:sz w:val="18"/>
                <w:szCs w:val="18"/>
                <w:lang w:val="en-GB" w:eastAsia="ja-JP"/>
              </w:rPr>
              <w:tab/>
              <w:t>Would the Project potentially cause adverse impacts to habitats (e.g. modified, natural, and critical habitats) and/or ecosystems and ecosystem services?</w:t>
            </w:r>
            <w:r w:rsidRPr="00627892">
              <w:rPr>
                <w:rFonts w:ascii="Calibri" w:eastAsia="Times New Roman" w:hAnsi="Calibri"/>
                <w:sz w:val="18"/>
                <w:szCs w:val="18"/>
                <w:lang w:val="en-GB" w:eastAsia="ja-JP"/>
              </w:rPr>
              <w:br/>
            </w:r>
            <w:r w:rsidRPr="00627892">
              <w:rPr>
                <w:rFonts w:ascii="Calibri" w:eastAsia="Times New Roman" w:hAnsi="Calibri"/>
                <w:sz w:val="18"/>
                <w:szCs w:val="18"/>
                <w:lang w:val="en-GB" w:eastAsia="ja-JP"/>
              </w:rPr>
              <w:br/>
            </w:r>
            <w:r w:rsidRPr="00627892">
              <w:rPr>
                <w:rFonts w:ascii="Calibri" w:eastAsia="Times New Roman" w:hAnsi="Calibri"/>
                <w:i/>
                <w:sz w:val="18"/>
                <w:szCs w:val="18"/>
                <w:lang w:val="en-GB" w:eastAsia="ja-JP"/>
              </w:rPr>
              <w:t>For example, through habitat loss, conversion or degradation, fragmentation, hydrological changes</w:t>
            </w:r>
          </w:p>
        </w:tc>
        <w:tc>
          <w:tcPr>
            <w:tcW w:w="833" w:type="dxa"/>
            <w:shd w:val="clear" w:color="auto" w:fill="auto"/>
          </w:tcPr>
          <w:p w14:paraId="5C2DF033" w14:textId="77777777" w:rsidR="00453FCD" w:rsidRPr="00627892" w:rsidRDefault="00453FCD" w:rsidP="00453FCD">
            <w:pPr>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68D5EEFE" w14:textId="77777777" w:rsidTr="00453FCD">
        <w:tc>
          <w:tcPr>
            <w:tcW w:w="8635" w:type="dxa"/>
            <w:tcBorders>
              <w:bottom w:val="single" w:sz="4" w:space="0" w:color="auto"/>
            </w:tcBorders>
            <w:shd w:val="clear" w:color="auto" w:fill="auto"/>
          </w:tcPr>
          <w:p w14:paraId="5725F673" w14:textId="77777777" w:rsidR="00453FCD" w:rsidRPr="00627892" w:rsidRDefault="00453FCD" w:rsidP="00453FCD">
            <w:pPr>
              <w:tabs>
                <w:tab w:val="left" w:pos="900"/>
              </w:tabs>
              <w:autoSpaceDE w:val="0"/>
              <w:autoSpaceDN w:val="0"/>
              <w:adjustRightInd w:val="0"/>
              <w:spacing w:before="60" w:after="60"/>
              <w:ind w:left="567" w:hanging="567"/>
              <w:jc w:val="left"/>
              <w:rPr>
                <w:rFonts w:ascii="Calibri" w:eastAsia="Times New Roman" w:hAnsi="Calibri"/>
                <w:color w:val="000000"/>
                <w:sz w:val="18"/>
                <w:szCs w:val="18"/>
                <w:lang w:val="en-GB" w:eastAsia="ja-JP"/>
              </w:rPr>
            </w:pPr>
            <w:r w:rsidRPr="00627892">
              <w:rPr>
                <w:rFonts w:ascii="Calibri" w:eastAsia="Times New Roman" w:hAnsi="Calibri"/>
                <w:bCs/>
                <w:color w:val="000000"/>
                <w:sz w:val="18"/>
                <w:szCs w:val="18"/>
                <w:lang w:val="en-GB" w:eastAsia="ja-JP"/>
              </w:rPr>
              <w:t xml:space="preserve">1.2 </w:t>
            </w:r>
            <w:r w:rsidRPr="00627892">
              <w:rPr>
                <w:rFonts w:ascii="Calibri" w:eastAsia="Times New Roman" w:hAnsi="Calibri"/>
                <w:bCs/>
                <w:color w:val="000000"/>
                <w:sz w:val="18"/>
                <w:szCs w:val="18"/>
                <w:lang w:val="en-GB"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666C6E72" w14:textId="77777777" w:rsidR="00453FCD" w:rsidRPr="00627892" w:rsidRDefault="00453FCD" w:rsidP="00453FCD">
            <w:pPr>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2AC9384E" w14:textId="77777777" w:rsidTr="00453FCD">
        <w:tc>
          <w:tcPr>
            <w:tcW w:w="8635" w:type="dxa"/>
            <w:tcBorders>
              <w:bottom w:val="single" w:sz="4" w:space="0" w:color="auto"/>
            </w:tcBorders>
            <w:shd w:val="clear" w:color="auto" w:fill="auto"/>
          </w:tcPr>
          <w:p w14:paraId="723E6F78"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1.3</w:t>
            </w:r>
            <w:r w:rsidRPr="00627892">
              <w:rPr>
                <w:rFonts w:ascii="Calibri" w:eastAsia="Times New Roman" w:hAnsi="Calibri"/>
                <w:sz w:val="18"/>
                <w:szCs w:val="18"/>
                <w:lang w:val="en-GB"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60474FB2" w14:textId="77777777" w:rsidR="00453FCD" w:rsidRPr="00627892" w:rsidRDefault="00453FCD" w:rsidP="00453FCD">
            <w:pPr>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1D961FE1" w14:textId="77777777" w:rsidTr="00453FCD">
        <w:tc>
          <w:tcPr>
            <w:tcW w:w="8635" w:type="dxa"/>
            <w:tcBorders>
              <w:bottom w:val="single" w:sz="4" w:space="0" w:color="auto"/>
            </w:tcBorders>
            <w:shd w:val="clear" w:color="auto" w:fill="auto"/>
          </w:tcPr>
          <w:p w14:paraId="0481DD9C"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1.4</w:t>
            </w:r>
            <w:r w:rsidRPr="00627892">
              <w:rPr>
                <w:rFonts w:ascii="Calibri" w:eastAsia="Times New Roman" w:hAnsi="Calibri"/>
                <w:sz w:val="18"/>
                <w:szCs w:val="18"/>
                <w:lang w:val="en-GB" w:eastAsia="ja-JP"/>
              </w:rPr>
              <w:tab/>
              <w:t>Would Project activities pose risks to endangered species?</w:t>
            </w:r>
          </w:p>
        </w:tc>
        <w:tc>
          <w:tcPr>
            <w:tcW w:w="833" w:type="dxa"/>
            <w:tcBorders>
              <w:bottom w:val="single" w:sz="4" w:space="0" w:color="auto"/>
            </w:tcBorders>
            <w:shd w:val="clear" w:color="auto" w:fill="auto"/>
          </w:tcPr>
          <w:p w14:paraId="051F51EA" w14:textId="77777777" w:rsidR="00453FCD" w:rsidRPr="00627892" w:rsidRDefault="00453FCD" w:rsidP="00453FCD">
            <w:pPr>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52EB735F" w14:textId="77777777" w:rsidTr="00453FCD">
        <w:tc>
          <w:tcPr>
            <w:tcW w:w="8635" w:type="dxa"/>
            <w:tcBorders>
              <w:bottom w:val="single" w:sz="4" w:space="0" w:color="auto"/>
            </w:tcBorders>
            <w:shd w:val="clear" w:color="auto" w:fill="auto"/>
          </w:tcPr>
          <w:p w14:paraId="2351B21D"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 xml:space="preserve">1.5 </w:t>
            </w:r>
            <w:r w:rsidRPr="00627892">
              <w:rPr>
                <w:rFonts w:ascii="Calibri" w:eastAsia="Times New Roman" w:hAnsi="Calibri"/>
                <w:sz w:val="18"/>
                <w:szCs w:val="18"/>
                <w:lang w:val="en-GB" w:eastAsia="ja-JP"/>
              </w:rPr>
              <w:tab/>
              <w:t xml:space="preserve">Would the Project pose a risk of introducing invasive alien species? </w:t>
            </w:r>
          </w:p>
        </w:tc>
        <w:tc>
          <w:tcPr>
            <w:tcW w:w="833" w:type="dxa"/>
            <w:tcBorders>
              <w:bottom w:val="single" w:sz="4" w:space="0" w:color="auto"/>
            </w:tcBorders>
            <w:shd w:val="clear" w:color="auto" w:fill="auto"/>
          </w:tcPr>
          <w:p w14:paraId="102ABEEE" w14:textId="6439CDD7" w:rsidR="00453FCD" w:rsidRPr="00627892" w:rsidRDefault="002E2458" w:rsidP="00453FCD">
            <w:pPr>
              <w:jc w:val="left"/>
              <w:rPr>
                <w:rFonts w:ascii="Calibri" w:eastAsia="Times New Roman" w:hAnsi="Calibri"/>
                <w:sz w:val="18"/>
                <w:szCs w:val="18"/>
                <w:lang w:val="en-GB" w:eastAsia="ja-JP"/>
              </w:rPr>
            </w:pPr>
            <w:r>
              <w:rPr>
                <w:rFonts w:ascii="Calibri" w:eastAsia="Times New Roman" w:hAnsi="Calibri"/>
                <w:sz w:val="18"/>
                <w:szCs w:val="18"/>
                <w:lang w:val="en-GB" w:eastAsia="ja-JP"/>
              </w:rPr>
              <w:t>N</w:t>
            </w:r>
          </w:p>
        </w:tc>
      </w:tr>
      <w:tr w:rsidR="00453FCD" w:rsidRPr="008A2D9C" w14:paraId="2112390F" w14:textId="77777777" w:rsidTr="00453FCD">
        <w:tc>
          <w:tcPr>
            <w:tcW w:w="8635" w:type="dxa"/>
            <w:tcBorders>
              <w:bottom w:val="single" w:sz="4" w:space="0" w:color="auto"/>
            </w:tcBorders>
            <w:shd w:val="clear" w:color="auto" w:fill="auto"/>
          </w:tcPr>
          <w:p w14:paraId="2DB5E538"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1.6</w:t>
            </w:r>
            <w:r w:rsidRPr="00627892">
              <w:rPr>
                <w:rFonts w:ascii="Calibri" w:eastAsia="Times New Roman" w:hAnsi="Calibri"/>
                <w:sz w:val="18"/>
                <w:szCs w:val="18"/>
                <w:lang w:val="en-GB"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362769CA" w14:textId="77777777" w:rsidR="00453FCD" w:rsidRPr="00627892" w:rsidRDefault="00453FCD" w:rsidP="00453FCD">
            <w:pPr>
              <w:jc w:val="left"/>
              <w:rPr>
                <w:rFonts w:ascii="Calibri" w:eastAsia="Times New Roman" w:hAnsi="Calibri"/>
                <w:sz w:val="18"/>
                <w:szCs w:val="18"/>
                <w:lang w:val="en-GB" w:eastAsia="ja-JP"/>
              </w:rPr>
            </w:pPr>
            <w:r w:rsidRPr="00627892">
              <w:rPr>
                <w:rFonts w:ascii="Calibri" w:eastAsia="Times New Roman" w:hAnsi="Calibri"/>
                <w:sz w:val="18"/>
                <w:szCs w:val="18"/>
                <w:highlight w:val="yellow"/>
                <w:lang w:val="en-GB" w:eastAsia="ja-JP"/>
              </w:rPr>
              <w:t>Y</w:t>
            </w:r>
          </w:p>
        </w:tc>
      </w:tr>
      <w:tr w:rsidR="00453FCD" w:rsidRPr="008A2D9C" w14:paraId="3C656A80" w14:textId="77777777" w:rsidTr="00453FCD">
        <w:tc>
          <w:tcPr>
            <w:tcW w:w="8635" w:type="dxa"/>
            <w:tcBorders>
              <w:bottom w:val="single" w:sz="4" w:space="0" w:color="auto"/>
            </w:tcBorders>
            <w:shd w:val="clear" w:color="auto" w:fill="auto"/>
          </w:tcPr>
          <w:p w14:paraId="5323C3A6"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 xml:space="preserve">1.7 </w:t>
            </w:r>
            <w:r w:rsidRPr="00627892">
              <w:rPr>
                <w:rFonts w:ascii="Calibri" w:eastAsia="Times New Roman" w:hAnsi="Calibri"/>
                <w:sz w:val="18"/>
                <w:szCs w:val="18"/>
                <w:lang w:val="en-GB"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1E1590EC" w14:textId="77777777" w:rsidR="00453FCD" w:rsidRPr="00627892" w:rsidRDefault="00453FCD" w:rsidP="00453FCD">
            <w:pPr>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40DDB78A" w14:textId="77777777" w:rsidTr="00453FCD">
        <w:tc>
          <w:tcPr>
            <w:tcW w:w="8635" w:type="dxa"/>
            <w:tcBorders>
              <w:bottom w:val="single" w:sz="4" w:space="0" w:color="auto"/>
            </w:tcBorders>
            <w:shd w:val="clear" w:color="auto" w:fill="auto"/>
          </w:tcPr>
          <w:p w14:paraId="19B39641"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 xml:space="preserve">1.8 </w:t>
            </w:r>
            <w:r w:rsidRPr="00627892">
              <w:rPr>
                <w:rFonts w:ascii="Calibri" w:eastAsia="Times New Roman" w:hAnsi="Calibri"/>
                <w:sz w:val="18"/>
                <w:szCs w:val="18"/>
                <w:lang w:val="en-GB" w:eastAsia="ja-JP"/>
              </w:rPr>
              <w:tab/>
              <w:t>Does the Project involve significant extraction, diversion or containment of surface or ground water?</w:t>
            </w:r>
          </w:p>
          <w:p w14:paraId="199808B8" w14:textId="77777777" w:rsidR="00453FCD" w:rsidRPr="00627892" w:rsidRDefault="00453FCD" w:rsidP="00453FCD">
            <w:pPr>
              <w:tabs>
                <w:tab w:val="left" w:pos="900"/>
              </w:tabs>
              <w:spacing w:before="60" w:after="60"/>
              <w:ind w:left="567" w:hanging="567"/>
              <w:jc w:val="left"/>
              <w:rPr>
                <w:rFonts w:ascii="Calibri" w:eastAsia="Times New Roman" w:hAnsi="Calibri"/>
                <w:i/>
                <w:sz w:val="18"/>
                <w:szCs w:val="18"/>
                <w:lang w:val="en-GB" w:eastAsia="ja-JP"/>
              </w:rPr>
            </w:pPr>
            <w:r w:rsidRPr="00627892">
              <w:rPr>
                <w:rFonts w:ascii="Calibri" w:eastAsia="Times New Roman" w:hAnsi="Calibri"/>
                <w:sz w:val="18"/>
                <w:szCs w:val="18"/>
                <w:lang w:val="en-GB" w:eastAsia="ja-JP"/>
              </w:rPr>
              <w:tab/>
            </w:r>
            <w:r w:rsidRPr="00627892">
              <w:rPr>
                <w:rFonts w:ascii="Calibri" w:eastAsia="Times New Roman" w:hAnsi="Calibri"/>
                <w:i/>
                <w:sz w:val="18"/>
                <w:szCs w:val="18"/>
                <w:lang w:val="en-GB" w:eastAsia="ja-JP"/>
              </w:rPr>
              <w:t>For example, construction of dams, reservoirs, river basin developments, groundwater extraction</w:t>
            </w:r>
          </w:p>
        </w:tc>
        <w:tc>
          <w:tcPr>
            <w:tcW w:w="833" w:type="dxa"/>
            <w:tcBorders>
              <w:bottom w:val="single" w:sz="4" w:space="0" w:color="auto"/>
            </w:tcBorders>
            <w:shd w:val="clear" w:color="auto" w:fill="auto"/>
          </w:tcPr>
          <w:p w14:paraId="78932ACB" w14:textId="77777777" w:rsidR="00453FCD" w:rsidRPr="00627892" w:rsidRDefault="00453FCD" w:rsidP="00453FCD">
            <w:pPr>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221EFD31" w14:textId="77777777" w:rsidTr="00453FCD">
        <w:tc>
          <w:tcPr>
            <w:tcW w:w="8635" w:type="dxa"/>
            <w:tcBorders>
              <w:bottom w:val="single" w:sz="4" w:space="0" w:color="auto"/>
            </w:tcBorders>
            <w:shd w:val="clear" w:color="auto" w:fill="auto"/>
          </w:tcPr>
          <w:p w14:paraId="14D70479"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1.9</w:t>
            </w:r>
            <w:r w:rsidRPr="00627892">
              <w:rPr>
                <w:rFonts w:ascii="Calibri" w:eastAsia="Times New Roman" w:hAnsi="Calibri"/>
                <w:sz w:val="18"/>
                <w:szCs w:val="18"/>
                <w:lang w:val="en-GB"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17D3598C"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74D3CBA6" w14:textId="77777777" w:rsidTr="00453FCD">
        <w:tc>
          <w:tcPr>
            <w:tcW w:w="8635" w:type="dxa"/>
            <w:tcBorders>
              <w:bottom w:val="single" w:sz="4" w:space="0" w:color="auto"/>
            </w:tcBorders>
            <w:shd w:val="clear" w:color="auto" w:fill="auto"/>
          </w:tcPr>
          <w:p w14:paraId="19E41685" w14:textId="77777777" w:rsidR="00453FCD" w:rsidRPr="00627892" w:rsidRDefault="00453FCD" w:rsidP="00453FCD">
            <w:pPr>
              <w:tabs>
                <w:tab w:val="left" w:pos="900"/>
              </w:tabs>
              <w:spacing w:before="60" w:after="60"/>
              <w:ind w:left="567" w:hanging="567"/>
              <w:jc w:val="left"/>
              <w:rPr>
                <w:rFonts w:ascii="Calibri" w:eastAsia="Times New Roman" w:hAnsi="Calibri"/>
                <w:b/>
                <w:sz w:val="18"/>
                <w:szCs w:val="18"/>
                <w:lang w:val="en-GB" w:eastAsia="ja-JP"/>
              </w:rPr>
            </w:pPr>
            <w:r w:rsidRPr="00627892">
              <w:rPr>
                <w:rFonts w:ascii="Calibri" w:eastAsia="Times New Roman" w:hAnsi="Calibri"/>
                <w:sz w:val="18"/>
                <w:szCs w:val="18"/>
                <w:lang w:val="en-GB" w:eastAsia="ja-JP"/>
              </w:rPr>
              <w:t>1.10</w:t>
            </w:r>
            <w:r w:rsidRPr="00627892">
              <w:rPr>
                <w:rFonts w:ascii="Calibri" w:eastAsia="Times New Roman" w:hAnsi="Calibri"/>
                <w:sz w:val="18"/>
                <w:szCs w:val="18"/>
                <w:lang w:val="en-GB"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5E40BE5D"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0CC6E388" w14:textId="77777777" w:rsidTr="00453FCD">
        <w:tc>
          <w:tcPr>
            <w:tcW w:w="8635" w:type="dxa"/>
            <w:tcBorders>
              <w:bottom w:val="single" w:sz="4" w:space="0" w:color="auto"/>
            </w:tcBorders>
            <w:shd w:val="clear" w:color="auto" w:fill="auto"/>
          </w:tcPr>
          <w:p w14:paraId="7C38A5A6" w14:textId="77777777" w:rsidR="00453FCD" w:rsidRPr="00627892" w:rsidRDefault="00453FCD" w:rsidP="00453FCD">
            <w:pPr>
              <w:tabs>
                <w:tab w:val="left" w:pos="900"/>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1.11</w:t>
            </w:r>
            <w:r w:rsidRPr="00627892">
              <w:rPr>
                <w:rFonts w:ascii="Calibri" w:eastAsia="Times New Roman" w:hAnsi="Calibri"/>
                <w:sz w:val="18"/>
                <w:szCs w:val="18"/>
                <w:lang w:val="en-GB"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2437C55F" w14:textId="77777777" w:rsidR="00453FCD" w:rsidRPr="00627892" w:rsidRDefault="00453FCD" w:rsidP="00453FCD">
            <w:pPr>
              <w:tabs>
                <w:tab w:val="left" w:pos="900"/>
              </w:tabs>
              <w:spacing w:before="60" w:after="60"/>
              <w:ind w:left="567" w:hanging="567"/>
              <w:jc w:val="left"/>
              <w:rPr>
                <w:rFonts w:ascii="Calibri" w:eastAsia="Times New Roman" w:hAnsi="Calibri"/>
                <w:i/>
                <w:sz w:val="18"/>
                <w:szCs w:val="18"/>
                <w:lang w:val="en-GB" w:eastAsia="ja-JP"/>
              </w:rPr>
            </w:pPr>
            <w:r w:rsidRPr="00627892">
              <w:rPr>
                <w:rFonts w:ascii="Calibri" w:eastAsia="Times New Roman" w:hAnsi="Calibri"/>
                <w:sz w:val="18"/>
                <w:szCs w:val="18"/>
                <w:lang w:val="en-GB" w:eastAsia="ja-JP"/>
              </w:rPr>
              <w:tab/>
            </w:r>
            <w:r w:rsidRPr="00627892">
              <w:rPr>
                <w:rFonts w:ascii="Calibri" w:eastAsia="Times New Roman" w:hAnsi="Calibri"/>
                <w:i/>
                <w:sz w:val="18"/>
                <w:szCs w:val="18"/>
                <w:lang w:val="en-GB"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0A9B8EED"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012AE2E3" w14:textId="77777777" w:rsidTr="00453FCD">
        <w:trPr>
          <w:trHeight w:val="530"/>
        </w:trPr>
        <w:tc>
          <w:tcPr>
            <w:tcW w:w="8635" w:type="dxa"/>
            <w:tcBorders>
              <w:bottom w:val="single" w:sz="4" w:space="0" w:color="auto"/>
            </w:tcBorders>
            <w:shd w:val="clear" w:color="auto" w:fill="DBE5F1"/>
            <w:vAlign w:val="center"/>
          </w:tcPr>
          <w:p w14:paraId="45138C2F" w14:textId="77777777" w:rsidR="00453FCD" w:rsidRPr="00627892" w:rsidRDefault="00453FCD" w:rsidP="00453FCD">
            <w:pPr>
              <w:tabs>
                <w:tab w:val="left" w:pos="555"/>
              </w:tabs>
              <w:spacing w:before="120" w:after="120"/>
              <w:jc w:val="left"/>
              <w:rPr>
                <w:rFonts w:ascii="Calibri" w:eastAsia="Times New Roman" w:hAnsi="Calibri"/>
                <w:b/>
                <w:sz w:val="18"/>
                <w:szCs w:val="18"/>
                <w:lang w:val="en-GB" w:eastAsia="ja-JP"/>
              </w:rPr>
            </w:pPr>
            <w:r w:rsidRPr="00627892">
              <w:rPr>
                <w:rFonts w:ascii="Calibri" w:eastAsia="Times New Roman" w:hAnsi="Calibri"/>
                <w:b/>
                <w:sz w:val="18"/>
                <w:szCs w:val="18"/>
                <w:lang w:val="en-GB" w:eastAsia="ja-JP"/>
              </w:rPr>
              <w:t>Standard 2: Climate Change Mitigation and Adaptation</w:t>
            </w:r>
          </w:p>
        </w:tc>
        <w:tc>
          <w:tcPr>
            <w:tcW w:w="833" w:type="dxa"/>
            <w:tcBorders>
              <w:bottom w:val="single" w:sz="4" w:space="0" w:color="auto"/>
            </w:tcBorders>
            <w:shd w:val="clear" w:color="auto" w:fill="DBE5F1"/>
          </w:tcPr>
          <w:p w14:paraId="19F5AE42"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p>
        </w:tc>
      </w:tr>
      <w:tr w:rsidR="00453FCD" w:rsidRPr="008A2D9C" w14:paraId="42638452" w14:textId="77777777" w:rsidTr="00453FCD">
        <w:tc>
          <w:tcPr>
            <w:tcW w:w="8635" w:type="dxa"/>
            <w:tcBorders>
              <w:bottom w:val="single" w:sz="4" w:space="0" w:color="auto"/>
            </w:tcBorders>
            <w:shd w:val="clear" w:color="auto" w:fill="auto"/>
          </w:tcPr>
          <w:p w14:paraId="654EC7D3"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 xml:space="preserve">2.1 </w:t>
            </w:r>
            <w:r w:rsidRPr="00627892">
              <w:rPr>
                <w:rFonts w:ascii="Calibri" w:eastAsia="Times New Roman" w:hAnsi="Calibri"/>
                <w:sz w:val="18"/>
                <w:szCs w:val="18"/>
                <w:lang w:val="en-GB" w:eastAsia="ja-JP"/>
              </w:rPr>
              <w:tab/>
              <w:t>Will the proposed Project result in significant</w:t>
            </w:r>
            <w:r w:rsidRPr="00627892">
              <w:rPr>
                <w:rFonts w:ascii="Calibri" w:eastAsia="MS Mincho" w:hAnsi="Calibri"/>
                <w:sz w:val="18"/>
                <w:szCs w:val="18"/>
                <w:vertAlign w:val="superscript"/>
                <w:lang w:val="en-GB" w:eastAsia="ja-JP"/>
              </w:rPr>
              <w:footnoteReference w:id="70"/>
            </w:r>
            <w:r w:rsidRPr="00627892">
              <w:rPr>
                <w:rFonts w:ascii="Calibri" w:eastAsia="Times New Roman" w:hAnsi="Calibri"/>
                <w:sz w:val="18"/>
                <w:szCs w:val="18"/>
                <w:lang w:val="en-GB" w:eastAsia="ja-JP"/>
              </w:rPr>
              <w:t xml:space="preserve">greenhouse gas emissions or may exacerbate climate change? </w:t>
            </w:r>
          </w:p>
        </w:tc>
        <w:tc>
          <w:tcPr>
            <w:tcW w:w="833" w:type="dxa"/>
            <w:tcBorders>
              <w:bottom w:val="single" w:sz="4" w:space="0" w:color="auto"/>
            </w:tcBorders>
            <w:shd w:val="clear" w:color="auto" w:fill="auto"/>
          </w:tcPr>
          <w:p w14:paraId="1A54CDAF"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36FDF3D9" w14:textId="77777777" w:rsidTr="00453FCD">
        <w:tc>
          <w:tcPr>
            <w:tcW w:w="8635" w:type="dxa"/>
            <w:tcBorders>
              <w:bottom w:val="single" w:sz="4" w:space="0" w:color="auto"/>
            </w:tcBorders>
            <w:shd w:val="clear" w:color="auto" w:fill="auto"/>
          </w:tcPr>
          <w:p w14:paraId="7ED81E25" w14:textId="77777777" w:rsidR="00453FCD" w:rsidRPr="00627892" w:rsidRDefault="00453FCD" w:rsidP="00453FCD">
            <w:pPr>
              <w:tabs>
                <w:tab w:val="left" w:pos="585"/>
              </w:tabs>
              <w:autoSpaceDE w:val="0"/>
              <w:autoSpaceDN w:val="0"/>
              <w:adjustRightInd w:val="0"/>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2.2</w:t>
            </w:r>
            <w:r w:rsidRPr="00627892">
              <w:rPr>
                <w:rFonts w:ascii="Calibri" w:eastAsia="Times New Roman" w:hAnsi="Calibri"/>
                <w:sz w:val="18"/>
                <w:szCs w:val="18"/>
                <w:lang w:val="en-GB" w:eastAsia="ja-JP"/>
              </w:rPr>
              <w:tab/>
              <w:t xml:space="preserve">Would the potential outcomes of the Project be sensitive or vulnerable to potential impacts of </w:t>
            </w:r>
            <w:r w:rsidRPr="00627892">
              <w:rPr>
                <w:rFonts w:ascii="Calibri" w:eastAsia="Times New Roman" w:hAnsi="Calibri"/>
                <w:bCs/>
                <w:color w:val="000000"/>
                <w:sz w:val="18"/>
                <w:szCs w:val="18"/>
                <w:lang w:val="en-GB" w:eastAsia="ja-JP"/>
              </w:rPr>
              <w:t>climate</w:t>
            </w:r>
            <w:r w:rsidRPr="00627892">
              <w:rPr>
                <w:rFonts w:ascii="Calibri" w:eastAsia="Times New Roman" w:hAnsi="Calibri"/>
                <w:sz w:val="18"/>
                <w:szCs w:val="18"/>
                <w:lang w:val="en-GB" w:eastAsia="ja-JP"/>
              </w:rPr>
              <w:t xml:space="preserve"> change? </w:t>
            </w:r>
          </w:p>
        </w:tc>
        <w:tc>
          <w:tcPr>
            <w:tcW w:w="833" w:type="dxa"/>
            <w:tcBorders>
              <w:bottom w:val="single" w:sz="4" w:space="0" w:color="auto"/>
            </w:tcBorders>
            <w:shd w:val="clear" w:color="auto" w:fill="auto"/>
          </w:tcPr>
          <w:p w14:paraId="440961E9"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highlight w:val="yellow"/>
                <w:lang w:val="en-GB" w:eastAsia="ja-JP"/>
              </w:rPr>
              <w:t>Y</w:t>
            </w:r>
          </w:p>
        </w:tc>
      </w:tr>
      <w:tr w:rsidR="00453FCD" w:rsidRPr="008A2D9C" w14:paraId="0F734BC7" w14:textId="77777777" w:rsidTr="00453FCD">
        <w:tc>
          <w:tcPr>
            <w:tcW w:w="8635" w:type="dxa"/>
            <w:tcBorders>
              <w:bottom w:val="single" w:sz="4" w:space="0" w:color="auto"/>
            </w:tcBorders>
            <w:shd w:val="clear" w:color="auto" w:fill="auto"/>
          </w:tcPr>
          <w:p w14:paraId="47809B42"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2.3</w:t>
            </w:r>
            <w:r w:rsidRPr="00627892">
              <w:rPr>
                <w:rFonts w:ascii="Calibri" w:eastAsia="Times New Roman" w:hAnsi="Calibri"/>
                <w:sz w:val="18"/>
                <w:szCs w:val="18"/>
                <w:lang w:val="en-GB" w:eastAsia="ja-JP"/>
              </w:rPr>
              <w:tab/>
              <w:t xml:space="preserve">Is the proposed Project likely to directly or indirectly increase social and environmental </w:t>
            </w:r>
            <w:hyperlink w:anchor="CCVulnerabilityGlossary" w:history="1">
              <w:r w:rsidRPr="00627892">
                <w:rPr>
                  <w:rFonts w:ascii="Calibri" w:eastAsia="Times New Roman" w:hAnsi="Calibri"/>
                  <w:sz w:val="18"/>
                  <w:szCs w:val="18"/>
                  <w:lang w:val="en-GB" w:eastAsia="ja-JP"/>
                </w:rPr>
                <w:t>vulnerability to climate change</w:t>
              </w:r>
            </w:hyperlink>
            <w:r w:rsidRPr="00627892">
              <w:rPr>
                <w:rFonts w:ascii="Calibri" w:eastAsia="Times New Roman" w:hAnsi="Calibri"/>
                <w:sz w:val="18"/>
                <w:szCs w:val="18"/>
                <w:lang w:val="en-GB" w:eastAsia="ja-JP"/>
              </w:rPr>
              <w:t xml:space="preserve"> now or in the future (also known as maladaptive practices)?</w:t>
            </w:r>
          </w:p>
          <w:p w14:paraId="2BD0FB22" w14:textId="77777777" w:rsidR="00453FCD" w:rsidRPr="00627892" w:rsidRDefault="00453FCD" w:rsidP="00453FCD">
            <w:pPr>
              <w:tabs>
                <w:tab w:val="left" w:pos="630"/>
              </w:tabs>
              <w:spacing w:before="60" w:after="60"/>
              <w:ind w:left="630"/>
              <w:jc w:val="left"/>
              <w:rPr>
                <w:rFonts w:ascii="Calibri" w:eastAsia="Times New Roman" w:hAnsi="Calibri"/>
                <w:sz w:val="18"/>
                <w:szCs w:val="18"/>
                <w:lang w:val="en-GB" w:eastAsia="ja-JP"/>
              </w:rPr>
            </w:pPr>
            <w:r w:rsidRPr="00627892">
              <w:rPr>
                <w:rFonts w:ascii="Calibri" w:eastAsia="Times New Roman" w:hAnsi="Calibri"/>
                <w:i/>
                <w:sz w:val="18"/>
                <w:szCs w:val="18"/>
                <w:lang w:val="en-GB"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0B3F1E1F"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7C16A092" w14:textId="77777777" w:rsidTr="00453FCD">
        <w:trPr>
          <w:trHeight w:val="539"/>
        </w:trPr>
        <w:tc>
          <w:tcPr>
            <w:tcW w:w="8635" w:type="dxa"/>
            <w:tcBorders>
              <w:bottom w:val="single" w:sz="4" w:space="0" w:color="auto"/>
            </w:tcBorders>
            <w:shd w:val="clear" w:color="auto" w:fill="DBE5F1"/>
            <w:vAlign w:val="center"/>
          </w:tcPr>
          <w:p w14:paraId="552ED3D4" w14:textId="77777777" w:rsidR="00453FCD" w:rsidRPr="00627892" w:rsidRDefault="00453FCD" w:rsidP="00453FCD">
            <w:pPr>
              <w:tabs>
                <w:tab w:val="left" w:pos="0"/>
                <w:tab w:val="left" w:pos="555"/>
              </w:tabs>
              <w:spacing w:before="60" w:after="60"/>
              <w:jc w:val="left"/>
              <w:rPr>
                <w:rFonts w:ascii="Calibri" w:eastAsia="Times New Roman" w:hAnsi="Calibri"/>
                <w:b/>
                <w:sz w:val="18"/>
                <w:szCs w:val="18"/>
                <w:lang w:val="en-GB" w:eastAsia="ja-JP"/>
              </w:rPr>
            </w:pPr>
            <w:r w:rsidRPr="00627892">
              <w:rPr>
                <w:rFonts w:ascii="Calibri" w:eastAsia="Times New Roman" w:hAnsi="Calibri"/>
                <w:b/>
                <w:sz w:val="18"/>
                <w:szCs w:val="18"/>
                <w:lang w:val="en-GB" w:eastAsia="ja-JP"/>
              </w:rPr>
              <w:t>Standard 3: Community Health, Safety and Working Conditions</w:t>
            </w:r>
          </w:p>
        </w:tc>
        <w:tc>
          <w:tcPr>
            <w:tcW w:w="833" w:type="dxa"/>
            <w:tcBorders>
              <w:bottom w:val="single" w:sz="4" w:space="0" w:color="auto"/>
            </w:tcBorders>
            <w:shd w:val="clear" w:color="auto" w:fill="DBE5F1"/>
            <w:vAlign w:val="center"/>
          </w:tcPr>
          <w:p w14:paraId="0081513F"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p>
        </w:tc>
      </w:tr>
      <w:tr w:rsidR="00453FCD" w:rsidRPr="008A2D9C" w14:paraId="2F16DF89" w14:textId="77777777" w:rsidTr="00453FCD">
        <w:tc>
          <w:tcPr>
            <w:tcW w:w="8635" w:type="dxa"/>
            <w:tcBorders>
              <w:bottom w:val="single" w:sz="4" w:space="0" w:color="auto"/>
            </w:tcBorders>
            <w:shd w:val="clear" w:color="auto" w:fill="auto"/>
          </w:tcPr>
          <w:p w14:paraId="0B1AF435"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3.1</w:t>
            </w:r>
            <w:r w:rsidRPr="00627892">
              <w:rPr>
                <w:rFonts w:ascii="Calibri" w:eastAsia="Times New Roman" w:hAnsi="Calibri"/>
                <w:sz w:val="18"/>
                <w:szCs w:val="18"/>
                <w:lang w:val="en-GB"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24175B50"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5E4A8FE0" w14:textId="77777777" w:rsidTr="00453FCD">
        <w:tc>
          <w:tcPr>
            <w:tcW w:w="8635" w:type="dxa"/>
            <w:tcBorders>
              <w:bottom w:val="single" w:sz="4" w:space="0" w:color="auto"/>
            </w:tcBorders>
            <w:shd w:val="clear" w:color="auto" w:fill="auto"/>
          </w:tcPr>
          <w:p w14:paraId="1B8A4B96"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MS Mincho" w:hAnsi="Calibri"/>
                <w:sz w:val="18"/>
                <w:szCs w:val="18"/>
                <w:lang w:val="en-GB" w:eastAsia="ja-JP"/>
              </w:rPr>
              <w:t>3.2</w:t>
            </w:r>
            <w:r w:rsidRPr="00627892">
              <w:rPr>
                <w:rFonts w:ascii="Calibri" w:eastAsia="MS Mincho" w:hAnsi="Calibri"/>
                <w:sz w:val="18"/>
                <w:szCs w:val="18"/>
                <w:lang w:val="en-GB"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2382718A"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06FA5EC1" w14:textId="77777777" w:rsidTr="00453FCD">
        <w:tc>
          <w:tcPr>
            <w:tcW w:w="8635" w:type="dxa"/>
            <w:tcBorders>
              <w:bottom w:val="single" w:sz="4" w:space="0" w:color="auto"/>
            </w:tcBorders>
            <w:shd w:val="clear" w:color="auto" w:fill="auto"/>
          </w:tcPr>
          <w:p w14:paraId="6D7E6EEC"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3.3</w:t>
            </w:r>
            <w:r w:rsidRPr="00627892">
              <w:rPr>
                <w:rFonts w:ascii="Calibri" w:eastAsia="Times New Roman" w:hAnsi="Calibri"/>
                <w:sz w:val="18"/>
                <w:szCs w:val="18"/>
                <w:lang w:val="en-GB" w:eastAsia="ja-JP"/>
              </w:rPr>
              <w:tab/>
              <w:t>Does the Project involve large-scale infrastructure development (e.g. dams, roads, buildings)?</w:t>
            </w:r>
          </w:p>
        </w:tc>
        <w:tc>
          <w:tcPr>
            <w:tcW w:w="833" w:type="dxa"/>
            <w:tcBorders>
              <w:bottom w:val="single" w:sz="4" w:space="0" w:color="auto"/>
            </w:tcBorders>
            <w:shd w:val="clear" w:color="auto" w:fill="auto"/>
          </w:tcPr>
          <w:p w14:paraId="267238D1"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1D4C2A44" w14:textId="77777777" w:rsidTr="00453FCD">
        <w:tc>
          <w:tcPr>
            <w:tcW w:w="8635" w:type="dxa"/>
            <w:tcBorders>
              <w:bottom w:val="single" w:sz="4" w:space="0" w:color="auto"/>
            </w:tcBorders>
            <w:shd w:val="clear" w:color="auto" w:fill="auto"/>
          </w:tcPr>
          <w:p w14:paraId="4E11C7C3"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3.4</w:t>
            </w:r>
            <w:r w:rsidRPr="00627892">
              <w:rPr>
                <w:rFonts w:ascii="Calibri" w:eastAsia="Times New Roman" w:hAnsi="Calibri"/>
                <w:sz w:val="18"/>
                <w:szCs w:val="18"/>
                <w:lang w:val="en-GB"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1B295FC8"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08225A17" w14:textId="77777777" w:rsidTr="00453FCD">
        <w:tc>
          <w:tcPr>
            <w:tcW w:w="8635" w:type="dxa"/>
            <w:tcBorders>
              <w:bottom w:val="single" w:sz="4" w:space="0" w:color="auto"/>
            </w:tcBorders>
            <w:shd w:val="clear" w:color="auto" w:fill="auto"/>
          </w:tcPr>
          <w:p w14:paraId="0DFE256F"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3.5</w:t>
            </w:r>
            <w:r w:rsidRPr="00627892">
              <w:rPr>
                <w:rFonts w:ascii="Calibri" w:eastAsia="Times New Roman" w:hAnsi="Calibri"/>
                <w:sz w:val="18"/>
                <w:szCs w:val="18"/>
                <w:lang w:val="en-GB"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69EEC5AC"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42F47887" w14:textId="77777777" w:rsidTr="00453FCD">
        <w:tc>
          <w:tcPr>
            <w:tcW w:w="8635" w:type="dxa"/>
            <w:tcBorders>
              <w:bottom w:val="single" w:sz="4" w:space="0" w:color="auto"/>
            </w:tcBorders>
            <w:shd w:val="clear" w:color="auto" w:fill="auto"/>
          </w:tcPr>
          <w:p w14:paraId="28E6C879"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3.6</w:t>
            </w:r>
            <w:r w:rsidRPr="00627892">
              <w:rPr>
                <w:rFonts w:ascii="Calibri" w:eastAsia="Times New Roman" w:hAnsi="Calibri"/>
                <w:sz w:val="18"/>
                <w:szCs w:val="18"/>
                <w:lang w:val="en-GB"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38A59290"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0F749D61" w14:textId="77777777" w:rsidTr="00453FCD">
        <w:tc>
          <w:tcPr>
            <w:tcW w:w="8635" w:type="dxa"/>
            <w:tcBorders>
              <w:bottom w:val="single" w:sz="4" w:space="0" w:color="auto"/>
            </w:tcBorders>
            <w:shd w:val="clear" w:color="auto" w:fill="auto"/>
          </w:tcPr>
          <w:p w14:paraId="37C0A132"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3.7</w:t>
            </w:r>
            <w:r w:rsidRPr="00627892">
              <w:rPr>
                <w:rFonts w:ascii="Calibri" w:eastAsia="Times New Roman" w:hAnsi="Calibri"/>
                <w:sz w:val="18"/>
                <w:szCs w:val="18"/>
                <w:lang w:val="en-GB"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73F4BFF2"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2D439EB8" w14:textId="77777777" w:rsidTr="00453FCD">
        <w:tc>
          <w:tcPr>
            <w:tcW w:w="8635" w:type="dxa"/>
            <w:tcBorders>
              <w:bottom w:val="single" w:sz="4" w:space="0" w:color="auto"/>
            </w:tcBorders>
            <w:shd w:val="clear" w:color="auto" w:fill="auto"/>
          </w:tcPr>
          <w:p w14:paraId="07C64C76"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3.8</w:t>
            </w:r>
            <w:r w:rsidRPr="00627892">
              <w:rPr>
                <w:rFonts w:ascii="Calibri" w:eastAsia="Times New Roman" w:hAnsi="Calibri"/>
                <w:sz w:val="18"/>
                <w:szCs w:val="18"/>
                <w:lang w:val="en-GB"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5D700383" w14:textId="4EB8980E" w:rsidR="00453FCD" w:rsidRPr="00627892" w:rsidRDefault="002E2458" w:rsidP="00453FCD">
            <w:pPr>
              <w:tabs>
                <w:tab w:val="left" w:pos="585"/>
              </w:tabs>
              <w:spacing w:before="60" w:after="60"/>
              <w:ind w:left="567" w:hanging="567"/>
              <w:jc w:val="left"/>
              <w:rPr>
                <w:rFonts w:ascii="Calibri" w:eastAsia="Times New Roman" w:hAnsi="Calibri"/>
                <w:sz w:val="18"/>
                <w:szCs w:val="18"/>
                <w:lang w:val="en-GB" w:eastAsia="ja-JP"/>
              </w:rPr>
            </w:pPr>
            <w:r>
              <w:rPr>
                <w:rFonts w:ascii="Calibri" w:eastAsia="Times New Roman" w:hAnsi="Calibri"/>
                <w:sz w:val="18"/>
                <w:szCs w:val="18"/>
                <w:lang w:val="en-GB" w:eastAsia="ja-JP"/>
              </w:rPr>
              <w:t>N</w:t>
            </w:r>
          </w:p>
        </w:tc>
      </w:tr>
      <w:tr w:rsidR="00453FCD" w:rsidRPr="008A2D9C" w14:paraId="78726900" w14:textId="77777777" w:rsidTr="00453FCD">
        <w:tc>
          <w:tcPr>
            <w:tcW w:w="8635" w:type="dxa"/>
            <w:tcBorders>
              <w:bottom w:val="single" w:sz="4" w:space="0" w:color="auto"/>
            </w:tcBorders>
            <w:shd w:val="clear" w:color="auto" w:fill="auto"/>
          </w:tcPr>
          <w:p w14:paraId="162CC26D"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3.9</w:t>
            </w:r>
            <w:r w:rsidRPr="00627892">
              <w:rPr>
                <w:rFonts w:ascii="Calibri" w:eastAsia="Times New Roman" w:hAnsi="Calibri"/>
                <w:sz w:val="18"/>
                <w:szCs w:val="18"/>
                <w:lang w:val="en-GB"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4E2B914F"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12D9AE31" w14:textId="77777777" w:rsidTr="00453FCD">
        <w:trPr>
          <w:trHeight w:val="503"/>
        </w:trPr>
        <w:tc>
          <w:tcPr>
            <w:tcW w:w="8635" w:type="dxa"/>
            <w:tcBorders>
              <w:bottom w:val="single" w:sz="4" w:space="0" w:color="auto"/>
            </w:tcBorders>
            <w:shd w:val="clear" w:color="auto" w:fill="DBE5F1"/>
            <w:vAlign w:val="center"/>
          </w:tcPr>
          <w:p w14:paraId="58331504" w14:textId="77777777" w:rsidR="00453FCD" w:rsidRPr="00627892" w:rsidRDefault="00453FCD" w:rsidP="00453FCD">
            <w:pPr>
              <w:tabs>
                <w:tab w:val="left" w:pos="0"/>
                <w:tab w:val="left" w:pos="555"/>
              </w:tabs>
              <w:spacing w:before="60" w:after="60"/>
              <w:jc w:val="left"/>
              <w:rPr>
                <w:rFonts w:ascii="Calibri" w:eastAsia="Times New Roman" w:hAnsi="Calibri"/>
                <w:b/>
                <w:sz w:val="18"/>
                <w:szCs w:val="18"/>
                <w:lang w:val="en-GB" w:eastAsia="ja-JP"/>
              </w:rPr>
            </w:pPr>
            <w:r w:rsidRPr="00627892">
              <w:rPr>
                <w:rFonts w:ascii="Calibri" w:eastAsia="Times New Roman" w:hAnsi="Calibri"/>
                <w:b/>
                <w:sz w:val="18"/>
                <w:szCs w:val="18"/>
                <w:lang w:val="en-GB" w:eastAsia="ja-JP"/>
              </w:rPr>
              <w:t>Standard 4: Cultural Heritage</w:t>
            </w:r>
          </w:p>
        </w:tc>
        <w:tc>
          <w:tcPr>
            <w:tcW w:w="833" w:type="dxa"/>
            <w:tcBorders>
              <w:bottom w:val="single" w:sz="4" w:space="0" w:color="auto"/>
            </w:tcBorders>
            <w:shd w:val="clear" w:color="auto" w:fill="DBE5F1"/>
            <w:vAlign w:val="center"/>
          </w:tcPr>
          <w:p w14:paraId="3ABA2993"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p>
        </w:tc>
      </w:tr>
      <w:tr w:rsidR="00453FCD" w:rsidRPr="008A2D9C" w14:paraId="01B7F9BA" w14:textId="77777777" w:rsidTr="00453FCD">
        <w:tc>
          <w:tcPr>
            <w:tcW w:w="8635" w:type="dxa"/>
            <w:tcBorders>
              <w:bottom w:val="single" w:sz="4" w:space="0" w:color="auto"/>
            </w:tcBorders>
            <w:shd w:val="clear" w:color="auto" w:fill="auto"/>
          </w:tcPr>
          <w:p w14:paraId="43FC53B5"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4.1</w:t>
            </w:r>
            <w:r w:rsidRPr="00627892">
              <w:rPr>
                <w:rFonts w:ascii="Calibri" w:eastAsia="Times New Roman" w:hAnsi="Calibri"/>
                <w:sz w:val="18"/>
                <w:szCs w:val="18"/>
                <w:lang w:val="en-GB"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422432A7"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055AE9B8" w14:textId="77777777" w:rsidTr="00453FCD">
        <w:tc>
          <w:tcPr>
            <w:tcW w:w="8635" w:type="dxa"/>
            <w:tcBorders>
              <w:bottom w:val="single" w:sz="4" w:space="0" w:color="auto"/>
            </w:tcBorders>
            <w:shd w:val="clear" w:color="auto" w:fill="auto"/>
          </w:tcPr>
          <w:p w14:paraId="09F40BDF" w14:textId="77777777" w:rsidR="00453FCD" w:rsidRPr="00627892" w:rsidRDefault="00453FCD" w:rsidP="00453FCD">
            <w:pPr>
              <w:tabs>
                <w:tab w:val="left" w:pos="585"/>
              </w:tabs>
              <w:spacing w:before="60" w:after="60"/>
              <w:ind w:left="567" w:hanging="567"/>
              <w:jc w:val="left"/>
              <w:rPr>
                <w:rFonts w:ascii="Calibri" w:eastAsia="Times New Roman" w:hAnsi="Calibri"/>
                <w:b/>
                <w:sz w:val="18"/>
                <w:szCs w:val="18"/>
                <w:lang w:val="en-GB" w:eastAsia="ja-JP"/>
              </w:rPr>
            </w:pPr>
            <w:r w:rsidRPr="00627892">
              <w:rPr>
                <w:rFonts w:ascii="Calibri" w:eastAsia="Times New Roman" w:hAnsi="Calibri"/>
                <w:sz w:val="18"/>
                <w:szCs w:val="18"/>
                <w:lang w:val="en-GB" w:eastAsia="ja-JP"/>
              </w:rPr>
              <w:t>4.2</w:t>
            </w:r>
            <w:r w:rsidRPr="00627892">
              <w:rPr>
                <w:rFonts w:ascii="Calibri" w:eastAsia="Times New Roman" w:hAnsi="Calibri"/>
                <w:sz w:val="18"/>
                <w:szCs w:val="18"/>
                <w:lang w:val="en-GB"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72781F6F"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23BE32C0" w14:textId="77777777" w:rsidTr="00453FCD">
        <w:trPr>
          <w:trHeight w:val="566"/>
        </w:trPr>
        <w:tc>
          <w:tcPr>
            <w:tcW w:w="8635" w:type="dxa"/>
            <w:tcBorders>
              <w:bottom w:val="single" w:sz="4" w:space="0" w:color="auto"/>
            </w:tcBorders>
            <w:shd w:val="clear" w:color="auto" w:fill="DBE5F1"/>
            <w:vAlign w:val="center"/>
          </w:tcPr>
          <w:p w14:paraId="0BC4DA8A" w14:textId="77777777" w:rsidR="00453FCD" w:rsidRPr="00627892" w:rsidRDefault="00453FCD" w:rsidP="00453FCD">
            <w:pPr>
              <w:tabs>
                <w:tab w:val="left" w:pos="0"/>
                <w:tab w:val="left" w:pos="555"/>
              </w:tabs>
              <w:spacing w:before="60" w:after="60"/>
              <w:jc w:val="left"/>
              <w:rPr>
                <w:rFonts w:ascii="Calibri" w:eastAsia="Times New Roman" w:hAnsi="Calibri"/>
                <w:b/>
                <w:sz w:val="18"/>
                <w:szCs w:val="18"/>
                <w:lang w:val="en-GB" w:eastAsia="ja-JP"/>
              </w:rPr>
            </w:pPr>
            <w:r w:rsidRPr="00627892">
              <w:rPr>
                <w:rFonts w:ascii="Calibri" w:eastAsia="Times New Roman" w:hAnsi="Calibri"/>
                <w:b/>
                <w:sz w:val="18"/>
                <w:szCs w:val="18"/>
                <w:lang w:val="en-GB" w:eastAsia="ja-JP"/>
              </w:rPr>
              <w:t>Standard 5: Displacement and Resettlement</w:t>
            </w:r>
          </w:p>
        </w:tc>
        <w:tc>
          <w:tcPr>
            <w:tcW w:w="833" w:type="dxa"/>
            <w:tcBorders>
              <w:bottom w:val="single" w:sz="4" w:space="0" w:color="auto"/>
            </w:tcBorders>
            <w:shd w:val="clear" w:color="auto" w:fill="DBE5F1"/>
            <w:vAlign w:val="center"/>
          </w:tcPr>
          <w:p w14:paraId="1A00976F"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p>
        </w:tc>
      </w:tr>
      <w:tr w:rsidR="00453FCD" w:rsidRPr="008A2D9C" w14:paraId="49BB7CE0" w14:textId="77777777" w:rsidTr="00453FCD">
        <w:tc>
          <w:tcPr>
            <w:tcW w:w="8635" w:type="dxa"/>
            <w:tcBorders>
              <w:bottom w:val="single" w:sz="4" w:space="0" w:color="auto"/>
            </w:tcBorders>
            <w:shd w:val="clear" w:color="auto" w:fill="auto"/>
          </w:tcPr>
          <w:p w14:paraId="52ADB6C8" w14:textId="77777777" w:rsidR="00453FCD" w:rsidRPr="00627892" w:rsidRDefault="00453FCD" w:rsidP="00453FCD">
            <w:pPr>
              <w:tabs>
                <w:tab w:val="left" w:pos="585"/>
              </w:tabs>
              <w:spacing w:before="60" w:after="60"/>
              <w:ind w:left="567" w:hanging="567"/>
              <w:jc w:val="left"/>
              <w:rPr>
                <w:rFonts w:ascii="Calibri" w:eastAsia="Times New Roman" w:hAnsi="Calibri"/>
                <w:b/>
                <w:sz w:val="18"/>
                <w:szCs w:val="18"/>
                <w:lang w:val="en-GB" w:eastAsia="ja-JP"/>
              </w:rPr>
            </w:pPr>
            <w:r w:rsidRPr="00627892">
              <w:rPr>
                <w:rFonts w:ascii="Calibri" w:eastAsia="MS Mincho" w:hAnsi="Calibri"/>
                <w:sz w:val="18"/>
                <w:szCs w:val="18"/>
                <w:lang w:val="en-GB"/>
              </w:rPr>
              <w:t>5.1</w:t>
            </w:r>
            <w:r w:rsidRPr="00627892">
              <w:rPr>
                <w:rFonts w:ascii="Calibri" w:eastAsia="MS Mincho" w:hAnsi="Calibri"/>
                <w:sz w:val="18"/>
                <w:szCs w:val="18"/>
                <w:lang w:val="en-GB"/>
              </w:rPr>
              <w:tab/>
            </w:r>
            <w:r w:rsidRPr="00627892">
              <w:rPr>
                <w:rFonts w:ascii="Calibri" w:eastAsia="Times New Roman" w:hAnsi="Calibri"/>
                <w:sz w:val="18"/>
                <w:szCs w:val="18"/>
                <w:lang w:val="en-GB" w:eastAsia="ja-JP"/>
              </w:rPr>
              <w:t>Would</w:t>
            </w:r>
            <w:r w:rsidRPr="00627892">
              <w:rPr>
                <w:rFonts w:ascii="Calibri" w:eastAsia="MS Mincho" w:hAnsi="Calibri"/>
                <w:sz w:val="18"/>
                <w:szCs w:val="18"/>
                <w:lang w:val="en-GB"/>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6D49F7FC"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4435B410" w14:textId="77777777" w:rsidTr="00453FCD">
        <w:tc>
          <w:tcPr>
            <w:tcW w:w="8635" w:type="dxa"/>
            <w:tcBorders>
              <w:bottom w:val="single" w:sz="4" w:space="0" w:color="auto"/>
            </w:tcBorders>
            <w:shd w:val="clear" w:color="auto" w:fill="auto"/>
          </w:tcPr>
          <w:p w14:paraId="38B280CE" w14:textId="77777777" w:rsidR="00453FCD" w:rsidRPr="00627892" w:rsidRDefault="00453FCD" w:rsidP="00453FCD">
            <w:pPr>
              <w:tabs>
                <w:tab w:val="left" w:pos="585"/>
              </w:tabs>
              <w:spacing w:before="60" w:after="60"/>
              <w:ind w:left="567" w:hanging="567"/>
              <w:jc w:val="left"/>
              <w:rPr>
                <w:rFonts w:ascii="Calibri" w:eastAsia="Times New Roman" w:hAnsi="Calibri"/>
                <w:b/>
                <w:sz w:val="18"/>
                <w:szCs w:val="18"/>
                <w:lang w:val="en-GB" w:eastAsia="ja-JP"/>
              </w:rPr>
            </w:pPr>
            <w:r w:rsidRPr="00627892">
              <w:rPr>
                <w:rFonts w:ascii="Calibri" w:eastAsia="MS Mincho" w:hAnsi="Calibri"/>
                <w:sz w:val="18"/>
                <w:szCs w:val="18"/>
                <w:lang w:val="en-GB"/>
              </w:rPr>
              <w:t>5.2</w:t>
            </w:r>
            <w:r w:rsidRPr="00627892">
              <w:rPr>
                <w:rFonts w:ascii="Calibri" w:eastAsia="MS Mincho" w:hAnsi="Calibri"/>
                <w:sz w:val="18"/>
                <w:szCs w:val="18"/>
                <w:lang w:val="en-GB"/>
              </w:rPr>
              <w:tab/>
            </w:r>
            <w:r w:rsidRPr="00627892">
              <w:rPr>
                <w:rFonts w:ascii="Calibri" w:eastAsia="Times New Roman" w:hAnsi="Calibri"/>
                <w:sz w:val="18"/>
                <w:szCs w:val="18"/>
                <w:lang w:val="en-GB" w:eastAsia="ja-JP"/>
              </w:rPr>
              <w:t>Would</w:t>
            </w:r>
            <w:r w:rsidRPr="00627892">
              <w:rPr>
                <w:rFonts w:ascii="Calibri" w:eastAsia="MS Mincho" w:hAnsi="Calibri"/>
                <w:sz w:val="18"/>
                <w:szCs w:val="18"/>
                <w:lang w:val="en-GB"/>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33043A1A"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highlight w:val="yellow"/>
                <w:lang w:val="en-GB" w:eastAsia="ja-JP"/>
              </w:rPr>
              <w:t>Y</w:t>
            </w:r>
          </w:p>
        </w:tc>
      </w:tr>
      <w:tr w:rsidR="00453FCD" w:rsidRPr="008A2D9C" w14:paraId="1BA42AF3" w14:textId="77777777" w:rsidTr="00453FCD">
        <w:tc>
          <w:tcPr>
            <w:tcW w:w="8635" w:type="dxa"/>
            <w:tcBorders>
              <w:bottom w:val="single" w:sz="4" w:space="0" w:color="auto"/>
            </w:tcBorders>
            <w:shd w:val="clear" w:color="auto" w:fill="auto"/>
          </w:tcPr>
          <w:p w14:paraId="5B49A1A1" w14:textId="77777777" w:rsidR="00453FCD" w:rsidRPr="00627892" w:rsidRDefault="00453FCD" w:rsidP="00453FCD">
            <w:pPr>
              <w:tabs>
                <w:tab w:val="left" w:pos="585"/>
              </w:tabs>
              <w:spacing w:before="60" w:after="60"/>
              <w:ind w:left="567" w:hanging="567"/>
              <w:jc w:val="left"/>
              <w:rPr>
                <w:rFonts w:ascii="Calibri" w:eastAsia="MS Mincho" w:hAnsi="Calibri"/>
                <w:sz w:val="18"/>
                <w:szCs w:val="18"/>
                <w:lang w:val="en-GB"/>
              </w:rPr>
            </w:pPr>
            <w:r w:rsidRPr="00627892">
              <w:rPr>
                <w:rFonts w:ascii="Calibri" w:eastAsia="Times New Roman" w:hAnsi="Calibri"/>
                <w:sz w:val="18"/>
                <w:szCs w:val="18"/>
                <w:lang w:val="en-GB" w:eastAsia="ja-JP"/>
              </w:rPr>
              <w:t>5.3</w:t>
            </w:r>
            <w:r w:rsidRPr="00627892">
              <w:rPr>
                <w:rFonts w:ascii="Calibri" w:eastAsia="Times New Roman" w:hAnsi="Calibri"/>
                <w:sz w:val="18"/>
                <w:szCs w:val="18"/>
                <w:lang w:val="en-GB" w:eastAsia="ja-JP"/>
              </w:rPr>
              <w:tab/>
              <w:t>Is there a risk that the Project would lead to forced evictions?</w:t>
            </w:r>
            <w:r w:rsidRPr="00627892">
              <w:rPr>
                <w:rFonts w:ascii="Calibri" w:eastAsia="Times New Roman" w:hAnsi="Calibri"/>
                <w:sz w:val="18"/>
                <w:szCs w:val="18"/>
                <w:vertAlign w:val="superscript"/>
                <w:lang w:val="en-GB" w:eastAsia="ja-JP"/>
              </w:rPr>
              <w:footnoteReference w:id="71"/>
            </w:r>
          </w:p>
        </w:tc>
        <w:tc>
          <w:tcPr>
            <w:tcW w:w="833" w:type="dxa"/>
            <w:tcBorders>
              <w:bottom w:val="single" w:sz="4" w:space="0" w:color="auto"/>
            </w:tcBorders>
            <w:shd w:val="clear" w:color="auto" w:fill="auto"/>
          </w:tcPr>
          <w:p w14:paraId="32CA72D5"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74700C22" w14:textId="77777777" w:rsidTr="00453FCD">
        <w:tc>
          <w:tcPr>
            <w:tcW w:w="8635" w:type="dxa"/>
            <w:tcBorders>
              <w:bottom w:val="single" w:sz="4" w:space="0" w:color="auto"/>
            </w:tcBorders>
            <w:shd w:val="clear" w:color="auto" w:fill="auto"/>
          </w:tcPr>
          <w:p w14:paraId="04107064"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5.4</w:t>
            </w:r>
            <w:r w:rsidRPr="00627892">
              <w:rPr>
                <w:rFonts w:ascii="Calibri" w:eastAsia="Times New Roman" w:hAnsi="Calibri"/>
                <w:sz w:val="18"/>
                <w:szCs w:val="18"/>
                <w:lang w:val="en-GB" w:eastAsia="ja-JP"/>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tcPr>
          <w:p w14:paraId="05B46414"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05B81BA8" w14:textId="77777777" w:rsidTr="00453FCD">
        <w:trPr>
          <w:trHeight w:val="584"/>
        </w:trPr>
        <w:tc>
          <w:tcPr>
            <w:tcW w:w="8635" w:type="dxa"/>
            <w:tcBorders>
              <w:bottom w:val="single" w:sz="4" w:space="0" w:color="auto"/>
            </w:tcBorders>
            <w:shd w:val="clear" w:color="auto" w:fill="DBE5F1"/>
            <w:vAlign w:val="center"/>
          </w:tcPr>
          <w:p w14:paraId="098E6F63" w14:textId="77777777" w:rsidR="00453FCD" w:rsidRPr="00627892" w:rsidRDefault="00453FCD" w:rsidP="00453FCD">
            <w:pPr>
              <w:tabs>
                <w:tab w:val="left" w:pos="0"/>
                <w:tab w:val="left" w:pos="555"/>
              </w:tabs>
              <w:spacing w:before="60" w:after="60"/>
              <w:jc w:val="left"/>
              <w:rPr>
                <w:rFonts w:ascii="Calibri" w:eastAsia="Times New Roman" w:hAnsi="Calibri"/>
                <w:b/>
                <w:sz w:val="18"/>
                <w:szCs w:val="18"/>
                <w:lang w:val="en-GB" w:eastAsia="ja-JP"/>
              </w:rPr>
            </w:pPr>
            <w:r w:rsidRPr="00627892">
              <w:rPr>
                <w:rFonts w:ascii="Calibri" w:eastAsia="Times New Roman" w:hAnsi="Calibri"/>
                <w:b/>
                <w:sz w:val="18"/>
                <w:szCs w:val="18"/>
                <w:lang w:val="en-GB" w:eastAsia="ja-JP"/>
              </w:rPr>
              <w:t>Standard 6: Indigenous Peoples</w:t>
            </w:r>
          </w:p>
        </w:tc>
        <w:tc>
          <w:tcPr>
            <w:tcW w:w="833" w:type="dxa"/>
            <w:tcBorders>
              <w:bottom w:val="single" w:sz="4" w:space="0" w:color="auto"/>
            </w:tcBorders>
            <w:shd w:val="clear" w:color="auto" w:fill="DBE5F1"/>
            <w:vAlign w:val="center"/>
          </w:tcPr>
          <w:p w14:paraId="3853E655"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p>
        </w:tc>
      </w:tr>
      <w:tr w:rsidR="00453FCD" w:rsidRPr="008A2D9C" w14:paraId="240BCAAA" w14:textId="77777777" w:rsidTr="00453FCD">
        <w:tc>
          <w:tcPr>
            <w:tcW w:w="8635" w:type="dxa"/>
            <w:tcBorders>
              <w:bottom w:val="single" w:sz="4" w:space="0" w:color="auto"/>
            </w:tcBorders>
            <w:shd w:val="clear" w:color="auto" w:fill="auto"/>
          </w:tcPr>
          <w:p w14:paraId="0309A82B" w14:textId="77777777" w:rsidR="00453FCD" w:rsidRPr="00627892" w:rsidRDefault="00453FCD" w:rsidP="00453FCD">
            <w:pPr>
              <w:tabs>
                <w:tab w:val="left" w:pos="585"/>
              </w:tabs>
              <w:spacing w:before="60" w:after="60"/>
              <w:ind w:left="567" w:hanging="567"/>
              <w:jc w:val="left"/>
              <w:rPr>
                <w:rFonts w:ascii="Calibri" w:eastAsia="MS Mincho" w:hAnsi="Calibri"/>
                <w:sz w:val="18"/>
                <w:szCs w:val="18"/>
                <w:lang w:val="en-GB"/>
              </w:rPr>
            </w:pPr>
            <w:r w:rsidRPr="00627892">
              <w:rPr>
                <w:rFonts w:ascii="Calibri" w:eastAsia="MS Mincho" w:hAnsi="Calibri"/>
                <w:sz w:val="18"/>
                <w:szCs w:val="18"/>
                <w:lang w:val="en-GB"/>
              </w:rPr>
              <w:t>6.1</w:t>
            </w:r>
            <w:r w:rsidRPr="00627892">
              <w:rPr>
                <w:rFonts w:ascii="Calibri" w:eastAsia="MS Mincho" w:hAnsi="Calibri"/>
                <w:sz w:val="18"/>
                <w:szCs w:val="18"/>
                <w:lang w:val="en-GB"/>
              </w:rPr>
              <w:tab/>
              <w:t>Are indigenous peoples present in the Project area (including Project area of influence)?</w:t>
            </w:r>
          </w:p>
        </w:tc>
        <w:tc>
          <w:tcPr>
            <w:tcW w:w="833" w:type="dxa"/>
            <w:tcBorders>
              <w:bottom w:val="single" w:sz="4" w:space="0" w:color="auto"/>
            </w:tcBorders>
            <w:shd w:val="clear" w:color="auto" w:fill="auto"/>
          </w:tcPr>
          <w:p w14:paraId="24852C93" w14:textId="05CFE79C" w:rsidR="00453FCD" w:rsidRPr="00627892" w:rsidRDefault="002E2458" w:rsidP="00453FCD">
            <w:pPr>
              <w:tabs>
                <w:tab w:val="left" w:pos="585"/>
              </w:tabs>
              <w:spacing w:before="60" w:after="60"/>
              <w:ind w:left="567" w:hanging="567"/>
              <w:jc w:val="left"/>
              <w:rPr>
                <w:rFonts w:ascii="Calibri" w:eastAsia="Times New Roman" w:hAnsi="Calibri"/>
                <w:sz w:val="18"/>
                <w:szCs w:val="18"/>
                <w:lang w:val="en-GB" w:eastAsia="ja-JP"/>
              </w:rPr>
            </w:pPr>
            <w:r>
              <w:rPr>
                <w:rFonts w:ascii="Calibri" w:eastAsia="Times New Roman" w:hAnsi="Calibri"/>
                <w:sz w:val="18"/>
                <w:szCs w:val="18"/>
                <w:lang w:val="en-GB" w:eastAsia="ja-JP"/>
              </w:rPr>
              <w:t>N</w:t>
            </w:r>
          </w:p>
        </w:tc>
      </w:tr>
      <w:tr w:rsidR="00453FCD" w:rsidRPr="008A2D9C" w14:paraId="1DDE47F6" w14:textId="77777777" w:rsidTr="00453FCD">
        <w:tc>
          <w:tcPr>
            <w:tcW w:w="8635" w:type="dxa"/>
            <w:tcBorders>
              <w:bottom w:val="single" w:sz="4" w:space="0" w:color="auto"/>
            </w:tcBorders>
            <w:shd w:val="clear" w:color="auto" w:fill="auto"/>
          </w:tcPr>
          <w:p w14:paraId="736A9C45" w14:textId="77777777" w:rsidR="00453FCD" w:rsidRPr="00627892" w:rsidRDefault="00453FCD" w:rsidP="00453FCD">
            <w:pPr>
              <w:tabs>
                <w:tab w:val="left" w:pos="585"/>
              </w:tabs>
              <w:spacing w:before="60" w:after="60"/>
              <w:ind w:left="567" w:hanging="567"/>
              <w:jc w:val="left"/>
              <w:rPr>
                <w:rFonts w:ascii="Calibri" w:eastAsia="MS Mincho" w:hAnsi="Calibri"/>
                <w:sz w:val="18"/>
                <w:szCs w:val="18"/>
                <w:lang w:val="en-GB"/>
              </w:rPr>
            </w:pPr>
            <w:r w:rsidRPr="00627892">
              <w:rPr>
                <w:rFonts w:ascii="Calibri" w:eastAsia="MS Mincho" w:hAnsi="Calibri"/>
                <w:sz w:val="18"/>
                <w:szCs w:val="18"/>
                <w:lang w:val="en-GB"/>
              </w:rPr>
              <w:t>6.2</w:t>
            </w:r>
            <w:r w:rsidRPr="00627892">
              <w:rPr>
                <w:rFonts w:ascii="Calibri" w:eastAsia="MS Mincho" w:hAnsi="Calibri"/>
                <w:sz w:val="18"/>
                <w:szCs w:val="18"/>
                <w:lang w:val="en-GB"/>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5BF9EBF7"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67E53FD9" w14:textId="77777777" w:rsidTr="00453FCD">
        <w:tc>
          <w:tcPr>
            <w:tcW w:w="8635" w:type="dxa"/>
            <w:tcBorders>
              <w:bottom w:val="single" w:sz="4" w:space="0" w:color="auto"/>
            </w:tcBorders>
            <w:shd w:val="clear" w:color="auto" w:fill="auto"/>
          </w:tcPr>
          <w:p w14:paraId="737B6B0D" w14:textId="77777777" w:rsidR="00453FCD" w:rsidRPr="00627892" w:rsidRDefault="00453FCD" w:rsidP="00453FCD">
            <w:pPr>
              <w:tabs>
                <w:tab w:val="left" w:pos="585"/>
              </w:tabs>
              <w:spacing w:before="60" w:after="60"/>
              <w:ind w:left="567" w:hanging="567"/>
              <w:jc w:val="left"/>
              <w:rPr>
                <w:rFonts w:ascii="Calibri" w:eastAsia="MS Mincho" w:hAnsi="Calibri"/>
                <w:sz w:val="18"/>
                <w:szCs w:val="18"/>
                <w:lang w:val="en-GB"/>
              </w:rPr>
            </w:pPr>
            <w:r w:rsidRPr="00627892">
              <w:rPr>
                <w:rFonts w:ascii="Calibri" w:eastAsia="MS Mincho" w:hAnsi="Calibri"/>
                <w:sz w:val="18"/>
                <w:szCs w:val="18"/>
                <w:lang w:val="en-GB"/>
              </w:rPr>
              <w:t>6.3</w:t>
            </w:r>
            <w:r w:rsidRPr="00627892">
              <w:rPr>
                <w:rFonts w:ascii="Calibri" w:eastAsia="MS Mincho" w:hAnsi="Calibri"/>
                <w:sz w:val="18"/>
                <w:szCs w:val="18"/>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60C6C4E3" w14:textId="77777777" w:rsidR="00453FCD" w:rsidRPr="00627892" w:rsidRDefault="00453FCD" w:rsidP="00453FCD">
            <w:pPr>
              <w:tabs>
                <w:tab w:val="left" w:pos="585"/>
              </w:tabs>
              <w:spacing w:before="60" w:after="60"/>
              <w:ind w:left="567" w:firstLine="40"/>
              <w:jc w:val="left"/>
              <w:rPr>
                <w:rFonts w:ascii="Calibri" w:eastAsia="MS Mincho" w:hAnsi="Calibri"/>
                <w:i/>
                <w:sz w:val="18"/>
                <w:szCs w:val="18"/>
                <w:lang w:val="en-GB"/>
              </w:rPr>
            </w:pPr>
            <w:r w:rsidRPr="00627892">
              <w:rPr>
                <w:rFonts w:ascii="Calibri" w:eastAsia="MS Mincho" w:hAnsi="Calibri"/>
                <w:i/>
                <w:sz w:val="18"/>
                <w:szCs w:val="18"/>
                <w:lang w:val="en-GB"/>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447C1959"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24CBB711" w14:textId="77777777" w:rsidTr="00453FCD">
        <w:tc>
          <w:tcPr>
            <w:tcW w:w="8635" w:type="dxa"/>
            <w:tcBorders>
              <w:bottom w:val="single" w:sz="4" w:space="0" w:color="auto"/>
            </w:tcBorders>
            <w:shd w:val="clear" w:color="auto" w:fill="auto"/>
          </w:tcPr>
          <w:p w14:paraId="60CF63D6" w14:textId="77777777" w:rsidR="00453FCD" w:rsidRPr="00627892" w:rsidRDefault="00453FCD" w:rsidP="00453FCD">
            <w:pPr>
              <w:tabs>
                <w:tab w:val="left" w:pos="585"/>
              </w:tabs>
              <w:spacing w:before="60" w:after="60"/>
              <w:ind w:left="567" w:hanging="567"/>
              <w:jc w:val="left"/>
              <w:rPr>
                <w:rFonts w:ascii="Calibri" w:eastAsia="MS Mincho" w:hAnsi="Calibri"/>
                <w:sz w:val="18"/>
                <w:szCs w:val="18"/>
                <w:lang w:val="en-GB"/>
              </w:rPr>
            </w:pPr>
            <w:r w:rsidRPr="00627892">
              <w:rPr>
                <w:rFonts w:ascii="Calibri" w:eastAsia="MS Mincho" w:hAnsi="Calibri"/>
                <w:sz w:val="18"/>
                <w:szCs w:val="18"/>
                <w:lang w:val="en-GB"/>
              </w:rPr>
              <w:t>6.4</w:t>
            </w:r>
            <w:r w:rsidRPr="00627892">
              <w:rPr>
                <w:rFonts w:ascii="Calibri" w:eastAsia="MS Mincho" w:hAnsi="Calibri"/>
                <w:sz w:val="18"/>
                <w:szCs w:val="18"/>
                <w:lang w:val="en-GB"/>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0F35FA30"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76853E93" w14:textId="77777777" w:rsidTr="00453FCD">
        <w:tc>
          <w:tcPr>
            <w:tcW w:w="8635" w:type="dxa"/>
            <w:tcBorders>
              <w:bottom w:val="single" w:sz="4" w:space="0" w:color="auto"/>
            </w:tcBorders>
            <w:shd w:val="clear" w:color="auto" w:fill="auto"/>
          </w:tcPr>
          <w:p w14:paraId="363AC06C" w14:textId="77777777" w:rsidR="00453FCD" w:rsidRPr="00627892" w:rsidRDefault="00453FCD" w:rsidP="00453FCD">
            <w:pPr>
              <w:tabs>
                <w:tab w:val="left" w:pos="585"/>
              </w:tabs>
              <w:spacing w:before="60" w:after="60"/>
              <w:ind w:left="567" w:hanging="567"/>
              <w:jc w:val="left"/>
              <w:rPr>
                <w:rFonts w:ascii="Calibri" w:eastAsia="MS Mincho" w:hAnsi="Calibri"/>
                <w:sz w:val="18"/>
                <w:szCs w:val="18"/>
                <w:lang w:val="en-GB"/>
              </w:rPr>
            </w:pPr>
            <w:r w:rsidRPr="00627892">
              <w:rPr>
                <w:rFonts w:ascii="Calibri" w:eastAsia="MS Mincho" w:hAnsi="Calibri"/>
                <w:sz w:val="18"/>
                <w:szCs w:val="18"/>
                <w:lang w:val="en-GB"/>
              </w:rPr>
              <w:t>6.5</w:t>
            </w:r>
            <w:r w:rsidRPr="00627892">
              <w:rPr>
                <w:rFonts w:ascii="Calibri" w:eastAsia="MS Mincho" w:hAnsi="Calibri"/>
                <w:sz w:val="18"/>
                <w:szCs w:val="18"/>
                <w:lang w:val="en-GB"/>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06F4C063"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3E14655A" w14:textId="77777777" w:rsidTr="00453FCD">
        <w:tc>
          <w:tcPr>
            <w:tcW w:w="8635" w:type="dxa"/>
            <w:tcBorders>
              <w:bottom w:val="single" w:sz="4" w:space="0" w:color="auto"/>
            </w:tcBorders>
            <w:shd w:val="clear" w:color="auto" w:fill="auto"/>
          </w:tcPr>
          <w:p w14:paraId="70BE7879" w14:textId="77777777" w:rsidR="00453FCD" w:rsidRPr="00627892" w:rsidRDefault="00453FCD" w:rsidP="00453FCD">
            <w:pPr>
              <w:tabs>
                <w:tab w:val="left" w:pos="585"/>
              </w:tabs>
              <w:spacing w:before="60" w:after="60"/>
              <w:ind w:left="567" w:hanging="567"/>
              <w:jc w:val="left"/>
              <w:rPr>
                <w:rFonts w:ascii="Calibri" w:eastAsia="MS Mincho" w:hAnsi="Calibri"/>
                <w:sz w:val="18"/>
                <w:szCs w:val="18"/>
                <w:lang w:val="en-GB"/>
              </w:rPr>
            </w:pPr>
            <w:r w:rsidRPr="00627892">
              <w:rPr>
                <w:rFonts w:ascii="Calibri" w:eastAsia="MS Mincho" w:hAnsi="Calibri"/>
                <w:sz w:val="18"/>
                <w:szCs w:val="18"/>
                <w:lang w:val="en-GB"/>
              </w:rPr>
              <w:t>6.6</w:t>
            </w:r>
            <w:r w:rsidRPr="00627892">
              <w:rPr>
                <w:rFonts w:ascii="Calibri" w:eastAsia="MS Mincho" w:hAnsi="Calibri"/>
                <w:sz w:val="18"/>
                <w:szCs w:val="18"/>
                <w:lang w:val="en-GB"/>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5620A986"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11645576" w14:textId="77777777" w:rsidTr="00453FCD">
        <w:tc>
          <w:tcPr>
            <w:tcW w:w="8635" w:type="dxa"/>
            <w:tcBorders>
              <w:bottom w:val="single" w:sz="4" w:space="0" w:color="auto"/>
            </w:tcBorders>
            <w:shd w:val="clear" w:color="auto" w:fill="auto"/>
          </w:tcPr>
          <w:p w14:paraId="2F810836" w14:textId="77777777" w:rsidR="00453FCD" w:rsidRPr="00627892" w:rsidRDefault="00453FCD" w:rsidP="00453FCD">
            <w:pPr>
              <w:tabs>
                <w:tab w:val="left" w:pos="585"/>
              </w:tabs>
              <w:spacing w:before="60" w:after="60"/>
              <w:ind w:left="567" w:hanging="567"/>
              <w:jc w:val="left"/>
              <w:rPr>
                <w:rFonts w:ascii="Calibri" w:eastAsia="MS Mincho" w:hAnsi="Calibri"/>
                <w:sz w:val="18"/>
                <w:szCs w:val="18"/>
                <w:lang w:val="en-GB"/>
              </w:rPr>
            </w:pPr>
            <w:r w:rsidRPr="00627892">
              <w:rPr>
                <w:rFonts w:ascii="Calibri" w:eastAsia="MS Mincho" w:hAnsi="Calibri"/>
                <w:sz w:val="18"/>
                <w:szCs w:val="18"/>
                <w:lang w:val="en-GB"/>
              </w:rPr>
              <w:t>6.7</w:t>
            </w:r>
            <w:r w:rsidRPr="00627892">
              <w:rPr>
                <w:rFonts w:ascii="Calibri" w:eastAsia="MS Mincho" w:hAnsi="Calibri"/>
                <w:sz w:val="18"/>
                <w:szCs w:val="18"/>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14:paraId="0424C348"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0D0EE500" w14:textId="77777777" w:rsidTr="00453FCD">
        <w:tc>
          <w:tcPr>
            <w:tcW w:w="8635" w:type="dxa"/>
            <w:tcBorders>
              <w:bottom w:val="single" w:sz="4" w:space="0" w:color="auto"/>
            </w:tcBorders>
            <w:shd w:val="clear" w:color="auto" w:fill="auto"/>
          </w:tcPr>
          <w:p w14:paraId="512F3B1A" w14:textId="77777777" w:rsidR="00453FCD" w:rsidRPr="00627892" w:rsidRDefault="00453FCD" w:rsidP="00453FCD">
            <w:pPr>
              <w:tabs>
                <w:tab w:val="left" w:pos="585"/>
              </w:tabs>
              <w:spacing w:before="60" w:after="60"/>
              <w:ind w:left="567" w:hanging="567"/>
              <w:jc w:val="left"/>
              <w:rPr>
                <w:rFonts w:ascii="Calibri" w:eastAsia="MS Mincho" w:hAnsi="Calibri"/>
                <w:sz w:val="18"/>
                <w:szCs w:val="18"/>
                <w:lang w:val="en-GB"/>
              </w:rPr>
            </w:pPr>
            <w:r w:rsidRPr="00627892">
              <w:rPr>
                <w:rFonts w:ascii="Calibri" w:eastAsia="MS Mincho" w:hAnsi="Calibri"/>
                <w:sz w:val="18"/>
                <w:szCs w:val="18"/>
                <w:lang w:val="en-GB"/>
              </w:rPr>
              <w:t>6.8</w:t>
            </w:r>
            <w:r w:rsidRPr="00627892">
              <w:rPr>
                <w:rFonts w:ascii="Calibri" w:eastAsia="MS Mincho" w:hAnsi="Calibri"/>
                <w:sz w:val="18"/>
                <w:szCs w:val="18"/>
                <w:lang w:val="en-GB"/>
              </w:rPr>
              <w:tab/>
              <w:t>Would the Project potentially affect the physical and cultural survival of indigenous peoples?</w:t>
            </w:r>
          </w:p>
        </w:tc>
        <w:tc>
          <w:tcPr>
            <w:tcW w:w="833" w:type="dxa"/>
            <w:tcBorders>
              <w:bottom w:val="single" w:sz="4" w:space="0" w:color="auto"/>
            </w:tcBorders>
            <w:shd w:val="clear" w:color="auto" w:fill="auto"/>
          </w:tcPr>
          <w:p w14:paraId="1BFB26DE"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3D712DC4" w14:textId="77777777" w:rsidTr="00453FCD">
        <w:tc>
          <w:tcPr>
            <w:tcW w:w="8635" w:type="dxa"/>
            <w:tcBorders>
              <w:bottom w:val="single" w:sz="4" w:space="0" w:color="auto"/>
            </w:tcBorders>
            <w:shd w:val="clear" w:color="auto" w:fill="auto"/>
          </w:tcPr>
          <w:p w14:paraId="0F73D605" w14:textId="77777777" w:rsidR="00453FCD" w:rsidRPr="00627892" w:rsidRDefault="00453FCD" w:rsidP="00453FCD">
            <w:pPr>
              <w:tabs>
                <w:tab w:val="left" w:pos="585"/>
              </w:tabs>
              <w:spacing w:before="60" w:after="60"/>
              <w:ind w:left="567" w:hanging="567"/>
              <w:jc w:val="left"/>
              <w:rPr>
                <w:rFonts w:ascii="Calibri" w:eastAsia="MS Mincho" w:hAnsi="Calibri"/>
                <w:sz w:val="18"/>
                <w:szCs w:val="18"/>
                <w:lang w:val="en-GB"/>
              </w:rPr>
            </w:pPr>
            <w:r w:rsidRPr="00627892">
              <w:rPr>
                <w:rFonts w:ascii="Calibri" w:eastAsia="MS Mincho" w:hAnsi="Calibri"/>
                <w:sz w:val="18"/>
                <w:szCs w:val="18"/>
                <w:lang w:val="en-GB"/>
              </w:rPr>
              <w:t>6.9</w:t>
            </w:r>
            <w:r w:rsidRPr="00627892">
              <w:rPr>
                <w:rFonts w:ascii="Calibri" w:eastAsia="MS Mincho" w:hAnsi="Calibri"/>
                <w:sz w:val="18"/>
                <w:szCs w:val="18"/>
                <w:lang w:val="en-GB"/>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69E626F3"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7743A101" w14:textId="77777777" w:rsidTr="00453FCD">
        <w:trPr>
          <w:trHeight w:val="602"/>
        </w:trPr>
        <w:tc>
          <w:tcPr>
            <w:tcW w:w="8635" w:type="dxa"/>
            <w:tcBorders>
              <w:bottom w:val="single" w:sz="4" w:space="0" w:color="auto"/>
            </w:tcBorders>
            <w:shd w:val="clear" w:color="auto" w:fill="DBE5F1"/>
            <w:vAlign w:val="center"/>
          </w:tcPr>
          <w:p w14:paraId="39F58ADA" w14:textId="77777777" w:rsidR="00453FCD" w:rsidRPr="00627892" w:rsidRDefault="00453FCD" w:rsidP="00453FCD">
            <w:pPr>
              <w:tabs>
                <w:tab w:val="left" w:pos="570"/>
              </w:tabs>
              <w:spacing w:before="120"/>
              <w:jc w:val="left"/>
              <w:rPr>
                <w:rFonts w:ascii="Calibri" w:eastAsia="Times New Roman" w:hAnsi="Calibri"/>
                <w:b/>
                <w:sz w:val="18"/>
                <w:szCs w:val="18"/>
                <w:lang w:val="en-GB" w:eastAsia="ja-JP"/>
              </w:rPr>
            </w:pPr>
            <w:r w:rsidRPr="00627892">
              <w:rPr>
                <w:rFonts w:ascii="Calibri" w:eastAsia="Times New Roman" w:hAnsi="Calibri"/>
                <w:b/>
                <w:sz w:val="18"/>
                <w:szCs w:val="18"/>
                <w:lang w:val="en-GB" w:eastAsia="ja-JP"/>
              </w:rPr>
              <w:t>Standard 7: Pollution Prevention and Resource Efficiency</w:t>
            </w:r>
          </w:p>
        </w:tc>
        <w:tc>
          <w:tcPr>
            <w:tcW w:w="833" w:type="dxa"/>
            <w:tcBorders>
              <w:bottom w:val="single" w:sz="4" w:space="0" w:color="auto"/>
            </w:tcBorders>
            <w:shd w:val="clear" w:color="auto" w:fill="DBE5F1"/>
            <w:vAlign w:val="center"/>
          </w:tcPr>
          <w:p w14:paraId="1BDC8E16" w14:textId="77777777" w:rsidR="00453FCD" w:rsidRPr="00627892" w:rsidRDefault="00453FCD" w:rsidP="00453FCD">
            <w:pPr>
              <w:jc w:val="left"/>
              <w:rPr>
                <w:rFonts w:ascii="Calibri" w:eastAsia="Times New Roman" w:hAnsi="Calibri"/>
                <w:b/>
                <w:i/>
                <w:sz w:val="18"/>
                <w:szCs w:val="18"/>
                <w:lang w:val="en-GB" w:eastAsia="ja-JP"/>
              </w:rPr>
            </w:pPr>
          </w:p>
        </w:tc>
      </w:tr>
      <w:tr w:rsidR="00453FCD" w:rsidRPr="008A2D9C" w14:paraId="4515263F" w14:textId="77777777" w:rsidTr="00453FCD">
        <w:tc>
          <w:tcPr>
            <w:tcW w:w="8635" w:type="dxa"/>
            <w:shd w:val="clear" w:color="auto" w:fill="auto"/>
          </w:tcPr>
          <w:p w14:paraId="78849A59"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7.1</w:t>
            </w:r>
            <w:r w:rsidRPr="00627892">
              <w:rPr>
                <w:rFonts w:ascii="Calibri" w:eastAsia="Times New Roman" w:hAnsi="Calibri"/>
                <w:sz w:val="18"/>
                <w:szCs w:val="18"/>
                <w:lang w:val="en-GB"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627892">
                <w:rPr>
                  <w:rFonts w:ascii="Calibri" w:eastAsia="Times New Roman" w:hAnsi="Calibri"/>
                  <w:sz w:val="18"/>
                  <w:szCs w:val="18"/>
                  <w:lang w:val="en-GB" w:eastAsia="ja-JP"/>
                </w:rPr>
                <w:t>transboundary impacts</w:t>
              </w:r>
            </w:hyperlink>
            <w:r w:rsidRPr="00627892">
              <w:rPr>
                <w:rFonts w:ascii="Calibri" w:eastAsia="Times New Roman" w:hAnsi="Calibri"/>
                <w:sz w:val="18"/>
                <w:szCs w:val="18"/>
                <w:lang w:val="en-GB" w:eastAsia="ja-JP"/>
              </w:rPr>
              <w:t xml:space="preserve">? </w:t>
            </w:r>
          </w:p>
        </w:tc>
        <w:tc>
          <w:tcPr>
            <w:tcW w:w="833" w:type="dxa"/>
            <w:shd w:val="clear" w:color="auto" w:fill="auto"/>
          </w:tcPr>
          <w:p w14:paraId="12223342" w14:textId="77777777" w:rsidR="00453FCD" w:rsidRPr="00627892" w:rsidRDefault="00453FCD" w:rsidP="00453FCD">
            <w:pPr>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0FFE08F5" w14:textId="77777777" w:rsidTr="00453FCD">
        <w:tc>
          <w:tcPr>
            <w:tcW w:w="8635" w:type="dxa"/>
            <w:tcBorders>
              <w:bottom w:val="single" w:sz="4" w:space="0" w:color="auto"/>
            </w:tcBorders>
            <w:shd w:val="clear" w:color="auto" w:fill="auto"/>
          </w:tcPr>
          <w:p w14:paraId="57690C5D"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7.2</w:t>
            </w:r>
            <w:r w:rsidRPr="00627892">
              <w:rPr>
                <w:rFonts w:ascii="Calibri" w:eastAsia="Times New Roman" w:hAnsi="Calibri"/>
                <w:sz w:val="18"/>
                <w:szCs w:val="18"/>
                <w:lang w:val="en-GB"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740C1E94" w14:textId="77777777" w:rsidR="00453FCD" w:rsidRPr="00627892" w:rsidRDefault="00453FCD" w:rsidP="00453FCD">
            <w:pPr>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556FB8EC" w14:textId="77777777" w:rsidTr="00453FCD">
        <w:trPr>
          <w:trHeight w:val="402"/>
        </w:trPr>
        <w:tc>
          <w:tcPr>
            <w:tcW w:w="8635" w:type="dxa"/>
            <w:tcBorders>
              <w:bottom w:val="single" w:sz="4" w:space="0" w:color="auto"/>
            </w:tcBorders>
            <w:shd w:val="clear" w:color="auto" w:fill="auto"/>
          </w:tcPr>
          <w:p w14:paraId="1FAA55C7"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7.3</w:t>
            </w:r>
            <w:r w:rsidRPr="00627892">
              <w:rPr>
                <w:rFonts w:ascii="Calibri" w:eastAsia="Times New Roman" w:hAnsi="Calibri"/>
                <w:sz w:val="18"/>
                <w:szCs w:val="18"/>
                <w:lang w:val="en-GB" w:eastAsia="ja-JP"/>
              </w:rPr>
              <w:tab/>
              <w:t>Will the proposed Project potentially involve the manufacture, trade, release, and/or use of hazardous chemicals and/or materials? Does the Project propose use of chemicals or materials subject to international bans or phase-outs?</w:t>
            </w:r>
          </w:p>
          <w:p w14:paraId="64A984AA" w14:textId="77777777" w:rsidR="00453FCD" w:rsidRPr="00627892" w:rsidRDefault="00453FCD" w:rsidP="00453FCD">
            <w:pPr>
              <w:tabs>
                <w:tab w:val="left" w:pos="630"/>
              </w:tabs>
              <w:spacing w:before="60" w:after="60"/>
              <w:ind w:left="630"/>
              <w:jc w:val="left"/>
              <w:rPr>
                <w:rFonts w:ascii="Calibri" w:eastAsia="Times New Roman" w:hAnsi="Calibri"/>
                <w:sz w:val="18"/>
                <w:szCs w:val="18"/>
                <w:lang w:val="en-GB" w:eastAsia="ja-JP"/>
              </w:rPr>
            </w:pPr>
            <w:r w:rsidRPr="00627892">
              <w:rPr>
                <w:rFonts w:ascii="Calibri" w:eastAsia="Times New Roman" w:hAnsi="Calibri"/>
                <w:i/>
                <w:sz w:val="18"/>
                <w:szCs w:val="18"/>
                <w:lang w:val="en-GB" w:eastAsia="ja-JP"/>
              </w:rPr>
              <w:t>For example, DDT, PCBs and other chemicals listed in international conventions such as the Stockholm Conventions on Persistent Organic Pollutants or the Montreal Protocol</w:t>
            </w:r>
          </w:p>
        </w:tc>
        <w:tc>
          <w:tcPr>
            <w:tcW w:w="833" w:type="dxa"/>
            <w:tcBorders>
              <w:bottom w:val="single" w:sz="4" w:space="0" w:color="auto"/>
            </w:tcBorders>
            <w:shd w:val="clear" w:color="auto" w:fill="auto"/>
          </w:tcPr>
          <w:p w14:paraId="565351A3" w14:textId="77777777" w:rsidR="00453FCD" w:rsidRPr="00627892" w:rsidRDefault="00453FCD" w:rsidP="00453FCD">
            <w:pPr>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2BF10D0E" w14:textId="77777777" w:rsidTr="00453FCD">
        <w:tc>
          <w:tcPr>
            <w:tcW w:w="8635" w:type="dxa"/>
            <w:tcBorders>
              <w:bottom w:val="single" w:sz="4" w:space="0" w:color="auto"/>
            </w:tcBorders>
            <w:shd w:val="clear" w:color="auto" w:fill="auto"/>
          </w:tcPr>
          <w:p w14:paraId="3A16265A"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 xml:space="preserve">7.4 </w:t>
            </w:r>
            <w:r w:rsidRPr="00627892">
              <w:rPr>
                <w:rFonts w:ascii="Calibri" w:eastAsia="Times New Roman" w:hAnsi="Calibri"/>
                <w:sz w:val="18"/>
                <w:szCs w:val="18"/>
                <w:lang w:val="en-GB"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7ECA24C1"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r w:rsidR="00453FCD" w:rsidRPr="008A2D9C" w14:paraId="27D8318C" w14:textId="77777777" w:rsidTr="00453FCD">
        <w:tc>
          <w:tcPr>
            <w:tcW w:w="8635" w:type="dxa"/>
            <w:tcBorders>
              <w:bottom w:val="single" w:sz="4" w:space="0" w:color="auto"/>
            </w:tcBorders>
            <w:shd w:val="clear" w:color="auto" w:fill="auto"/>
          </w:tcPr>
          <w:p w14:paraId="598E9F30"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7.5</w:t>
            </w:r>
            <w:r w:rsidRPr="00627892">
              <w:rPr>
                <w:rFonts w:ascii="Calibri" w:eastAsia="Times New Roman" w:hAnsi="Calibri"/>
                <w:sz w:val="18"/>
                <w:szCs w:val="18"/>
                <w:lang w:val="en-GB"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4F7DCAC1" w14:textId="77777777" w:rsidR="00453FCD" w:rsidRPr="00627892" w:rsidRDefault="00453FCD" w:rsidP="00453FCD">
            <w:pPr>
              <w:tabs>
                <w:tab w:val="left" w:pos="585"/>
              </w:tabs>
              <w:spacing w:before="60" w:after="60"/>
              <w:ind w:left="567" w:hanging="567"/>
              <w:jc w:val="left"/>
              <w:rPr>
                <w:rFonts w:ascii="Calibri" w:eastAsia="Times New Roman" w:hAnsi="Calibri"/>
                <w:sz w:val="18"/>
                <w:szCs w:val="18"/>
                <w:lang w:val="en-GB" w:eastAsia="ja-JP"/>
              </w:rPr>
            </w:pPr>
            <w:r w:rsidRPr="00627892">
              <w:rPr>
                <w:rFonts w:ascii="Calibri" w:eastAsia="Times New Roman" w:hAnsi="Calibri"/>
                <w:sz w:val="18"/>
                <w:szCs w:val="18"/>
                <w:lang w:val="en-GB" w:eastAsia="ja-JP"/>
              </w:rPr>
              <w:t>N</w:t>
            </w:r>
          </w:p>
        </w:tc>
      </w:tr>
    </w:tbl>
    <w:p w14:paraId="2BF17CC3" w14:textId="77777777" w:rsidR="003B6502" w:rsidRPr="008A2D9C" w:rsidRDefault="006512C4">
      <w:pPr>
        <w:pStyle w:val="Heading2"/>
      </w:pPr>
      <w:bookmarkStart w:id="63" w:name="_Annex_F:_"/>
      <w:bookmarkEnd w:id="63"/>
      <w:r w:rsidRPr="008A2D9C">
        <w:br w:type="page"/>
      </w:r>
      <w:bookmarkStart w:id="64" w:name="_Toc511738073"/>
      <w:r w:rsidR="003B6502" w:rsidRPr="008A2D9C">
        <w:t>Annex F:  Stakeholder Engagement Plan</w:t>
      </w:r>
      <w:bookmarkEnd w:id="64"/>
    </w:p>
    <w:p w14:paraId="6A4C0174" w14:textId="77777777" w:rsidR="00034B7D" w:rsidRPr="00627892" w:rsidRDefault="00034B7D" w:rsidP="00627892">
      <w:pPr>
        <w:pStyle w:val="C4Paragraph"/>
        <w:rPr>
          <w:rFonts w:eastAsia="Times New Roman"/>
        </w:rPr>
      </w:pPr>
    </w:p>
    <w:p w14:paraId="00E0BD53" w14:textId="77777777" w:rsidR="000D41EC" w:rsidRPr="006236C1" w:rsidRDefault="000D41EC" w:rsidP="00627892">
      <w:pPr>
        <w:pStyle w:val="C4Paragraph"/>
      </w:pPr>
      <w:r w:rsidRPr="00627892">
        <w:rPr>
          <w:i/>
        </w:rPr>
        <w:t xml:space="preserve">Information dissemination, consultation, and similar activities that took place during the PPG </w:t>
      </w:r>
    </w:p>
    <w:p w14:paraId="48CBC822" w14:textId="77777777" w:rsidR="000D41EC" w:rsidRPr="008A2D9C" w:rsidRDefault="000D41EC" w:rsidP="000D41EC">
      <w:pPr>
        <w:pStyle w:val="BotsText"/>
        <w:rPr>
          <w:rFonts w:ascii="Arial" w:hAnsi="Arial" w:cs="Arial"/>
        </w:rPr>
      </w:pPr>
      <w:r w:rsidRPr="008A2D9C">
        <w:rPr>
          <w:rFonts w:ascii="Arial" w:hAnsi="Arial" w:cs="Arial"/>
        </w:rPr>
        <w:t xml:space="preserve">Numerous consultations occurred with the </w:t>
      </w:r>
      <w:r w:rsidR="00735EC4" w:rsidRPr="008A2D9C">
        <w:rPr>
          <w:rFonts w:ascii="Arial" w:hAnsi="Arial" w:cs="Arial"/>
        </w:rPr>
        <w:t>key</w:t>
      </w:r>
      <w:r w:rsidRPr="008A2D9C">
        <w:rPr>
          <w:rFonts w:ascii="Arial" w:hAnsi="Arial" w:cs="Arial"/>
        </w:rPr>
        <w:t xml:space="preserve"> stakeholders to discuss different aspects of project design. This included:</w:t>
      </w:r>
    </w:p>
    <w:p w14:paraId="4CC995EC" w14:textId="77777777" w:rsidR="000D41EC" w:rsidRPr="00627892" w:rsidRDefault="000D41EC" w:rsidP="000D41EC">
      <w:pPr>
        <w:pStyle w:val="bulleted"/>
        <w:rPr>
          <w:rFonts w:ascii="Arial" w:hAnsi="Arial" w:cs="Arial"/>
          <w:sz w:val="22"/>
          <w:szCs w:val="22"/>
          <w:lang w:val="en-GB"/>
        </w:rPr>
      </w:pPr>
      <w:r w:rsidRPr="00627892">
        <w:rPr>
          <w:rFonts w:ascii="Arial" w:hAnsi="Arial" w:cs="Arial"/>
          <w:sz w:val="22"/>
          <w:szCs w:val="22"/>
          <w:lang w:val="en-GB"/>
        </w:rPr>
        <w:t>A series of bilateral discussions with national public institutions– notably the M</w:t>
      </w:r>
      <w:r w:rsidR="00735EC4" w:rsidRPr="00627892">
        <w:rPr>
          <w:rFonts w:ascii="Arial" w:hAnsi="Arial" w:cs="Arial"/>
          <w:sz w:val="22"/>
          <w:szCs w:val="22"/>
          <w:lang w:val="en-GB"/>
        </w:rPr>
        <w:t xml:space="preserve">inistry of Land, Water and Environment </w:t>
      </w:r>
      <w:r w:rsidRPr="00627892">
        <w:rPr>
          <w:rFonts w:ascii="Arial" w:hAnsi="Arial" w:cs="Arial"/>
          <w:sz w:val="22"/>
          <w:szCs w:val="22"/>
          <w:lang w:val="en-GB"/>
        </w:rPr>
        <w:t xml:space="preserve">(Department of </w:t>
      </w:r>
      <w:r w:rsidR="00735EC4" w:rsidRPr="00627892">
        <w:rPr>
          <w:rFonts w:ascii="Arial" w:hAnsi="Arial" w:cs="Arial"/>
          <w:sz w:val="22"/>
          <w:szCs w:val="22"/>
          <w:lang w:val="en-GB"/>
        </w:rPr>
        <w:t>Environment and the Wildlife and Forestry Authority)</w:t>
      </w:r>
      <w:r w:rsidRPr="00627892">
        <w:rPr>
          <w:rFonts w:ascii="Arial" w:hAnsi="Arial" w:cs="Arial"/>
          <w:sz w:val="22"/>
          <w:szCs w:val="22"/>
          <w:lang w:val="en-GB"/>
        </w:rPr>
        <w:t xml:space="preserve">, </w:t>
      </w:r>
      <w:r w:rsidR="00735EC4" w:rsidRPr="00627892">
        <w:rPr>
          <w:rFonts w:ascii="Arial" w:hAnsi="Arial" w:cs="Arial"/>
          <w:sz w:val="22"/>
          <w:szCs w:val="22"/>
          <w:lang w:val="en-GB"/>
        </w:rPr>
        <w:t>the Office of the Governor of the Northern Red Sea Zoba, the Ministry of Local Government (</w:t>
      </w:r>
      <w:r w:rsidRPr="00627892">
        <w:rPr>
          <w:rFonts w:ascii="Arial" w:hAnsi="Arial" w:cs="Arial"/>
          <w:sz w:val="22"/>
          <w:szCs w:val="22"/>
          <w:lang w:val="en-GB"/>
        </w:rPr>
        <w:t xml:space="preserve">Department of </w:t>
      </w:r>
      <w:r w:rsidR="00735EC4" w:rsidRPr="00627892">
        <w:rPr>
          <w:rFonts w:ascii="Arial" w:hAnsi="Arial" w:cs="Arial"/>
          <w:sz w:val="22"/>
          <w:szCs w:val="22"/>
          <w:lang w:val="en-GB"/>
        </w:rPr>
        <w:t xml:space="preserve">Agriculture and Land) and the Ministry of Agriculture, </w:t>
      </w:r>
      <w:r w:rsidR="00A25D39">
        <w:rPr>
          <w:rFonts w:ascii="Arial" w:hAnsi="Arial" w:cs="Arial"/>
          <w:sz w:val="22"/>
          <w:szCs w:val="22"/>
          <w:lang w:val="en-GB"/>
        </w:rPr>
        <w:t>sub-Zoba</w:t>
      </w:r>
      <w:r w:rsidR="00034B7D" w:rsidRPr="00627892">
        <w:rPr>
          <w:rFonts w:ascii="Arial" w:hAnsi="Arial" w:cs="Arial"/>
          <w:sz w:val="22"/>
          <w:szCs w:val="22"/>
          <w:lang w:val="en-GB"/>
        </w:rPr>
        <w:t xml:space="preserve"> and Kebabi Administration authorities, farmers and other land users at the projectsite, </w:t>
      </w:r>
      <w:r w:rsidRPr="00627892">
        <w:rPr>
          <w:rFonts w:ascii="Arial" w:hAnsi="Arial" w:cs="Arial"/>
          <w:sz w:val="22"/>
          <w:szCs w:val="22"/>
          <w:lang w:val="en-GB"/>
        </w:rPr>
        <w:t>were consulted; as was UNDP – to solicit information on the current project baseline, consult on proposed project interventions and confirm the political, administrative, operational and financial commitment of project partners (including securing co-financing commitments);</w:t>
      </w:r>
    </w:p>
    <w:p w14:paraId="6C894E4E" w14:textId="77777777" w:rsidR="000D41EC" w:rsidRPr="00627892" w:rsidRDefault="00034B7D" w:rsidP="000D41EC">
      <w:pPr>
        <w:pStyle w:val="bulleted"/>
        <w:rPr>
          <w:rFonts w:ascii="Arial" w:hAnsi="Arial" w:cs="Arial"/>
          <w:sz w:val="22"/>
          <w:szCs w:val="22"/>
          <w:lang w:val="en-GB"/>
        </w:rPr>
      </w:pPr>
      <w:r w:rsidRPr="00627892">
        <w:rPr>
          <w:rFonts w:ascii="Arial" w:hAnsi="Arial" w:cs="Arial"/>
          <w:sz w:val="22"/>
          <w:szCs w:val="22"/>
          <w:lang w:val="en-GB"/>
        </w:rPr>
        <w:t>C</w:t>
      </w:r>
      <w:r w:rsidR="000D41EC" w:rsidRPr="00627892">
        <w:rPr>
          <w:rFonts w:ascii="Arial" w:hAnsi="Arial" w:cs="Arial"/>
          <w:sz w:val="22"/>
          <w:szCs w:val="22"/>
          <w:lang w:val="en-GB"/>
        </w:rPr>
        <w:t xml:space="preserve">onsultative field visits and meetings were held with the relevant responsible institutions in the project’s target areas, in </w:t>
      </w:r>
      <w:r w:rsidRPr="00627892">
        <w:rPr>
          <w:rFonts w:ascii="Arial" w:hAnsi="Arial" w:cs="Arial"/>
          <w:sz w:val="22"/>
          <w:szCs w:val="22"/>
          <w:lang w:val="en-GB"/>
        </w:rPr>
        <w:t xml:space="preserve">the Rora Habab Plateau. </w:t>
      </w:r>
      <w:r w:rsidR="000D41EC" w:rsidRPr="00627892">
        <w:rPr>
          <w:rFonts w:ascii="Arial" w:hAnsi="Arial" w:cs="Arial"/>
          <w:sz w:val="22"/>
          <w:szCs w:val="22"/>
          <w:lang w:val="en-GB"/>
        </w:rPr>
        <w:t xml:space="preserve">These field visits and meetings sought to assess the local challenges </w:t>
      </w:r>
      <w:r w:rsidR="000D41EC" w:rsidRPr="00627892">
        <w:rPr>
          <w:rFonts w:ascii="Arial" w:hAnsi="Arial" w:cs="Arial"/>
          <w:i/>
          <w:sz w:val="22"/>
          <w:szCs w:val="22"/>
          <w:lang w:val="en-GB"/>
        </w:rPr>
        <w:t>in situ</w:t>
      </w:r>
      <w:r w:rsidR="000D41EC" w:rsidRPr="00627892">
        <w:rPr>
          <w:rFonts w:ascii="Arial" w:hAnsi="Arial" w:cs="Arial"/>
          <w:sz w:val="22"/>
          <w:szCs w:val="22"/>
          <w:lang w:val="en-GB"/>
        </w:rPr>
        <w:t>, and consultatively identify prospective solutions;</w:t>
      </w:r>
    </w:p>
    <w:p w14:paraId="6A8E02CA" w14:textId="77777777" w:rsidR="000D41EC" w:rsidRPr="00627892" w:rsidRDefault="000D41EC" w:rsidP="000D41EC">
      <w:pPr>
        <w:pStyle w:val="bulleted"/>
        <w:rPr>
          <w:rFonts w:ascii="Arial" w:hAnsi="Arial" w:cs="Arial"/>
          <w:sz w:val="22"/>
          <w:szCs w:val="22"/>
          <w:lang w:val="en-GB"/>
        </w:rPr>
      </w:pPr>
      <w:r w:rsidRPr="00627892">
        <w:rPr>
          <w:rFonts w:ascii="Arial" w:hAnsi="Arial" w:cs="Arial"/>
          <w:sz w:val="22"/>
          <w:szCs w:val="22"/>
          <w:lang w:val="en-GB"/>
        </w:rPr>
        <w:t>Iterative circulation of the project documentation for review and comments.</w:t>
      </w:r>
    </w:p>
    <w:p w14:paraId="650DF458" w14:textId="77777777" w:rsidR="000D41EC" w:rsidRPr="00627892" w:rsidRDefault="000D41EC" w:rsidP="000D41EC">
      <w:pPr>
        <w:rPr>
          <w:rFonts w:cs="Arial"/>
          <w:i/>
          <w:szCs w:val="22"/>
          <w:lang w:val="en-GB"/>
        </w:rPr>
      </w:pPr>
      <w:r w:rsidRPr="00627892">
        <w:rPr>
          <w:rFonts w:cs="Arial"/>
          <w:i/>
          <w:szCs w:val="22"/>
          <w:lang w:val="en-GB"/>
        </w:rPr>
        <w:t xml:space="preserve">Approach to stakeholder participation </w:t>
      </w:r>
    </w:p>
    <w:p w14:paraId="6363C290" w14:textId="77777777" w:rsidR="000D41EC" w:rsidRPr="008A2D9C" w:rsidRDefault="000D41EC" w:rsidP="000D41EC">
      <w:pPr>
        <w:pStyle w:val="BotsText"/>
        <w:rPr>
          <w:rFonts w:ascii="Arial" w:hAnsi="Arial" w:cs="Arial"/>
        </w:rPr>
      </w:pPr>
      <w:r w:rsidRPr="008A2D9C">
        <w:rPr>
          <w:rFonts w:ascii="Arial" w:hAnsi="Arial" w:cs="Arial"/>
        </w:rPr>
        <w:t>The projects approach to stakeholder involvement and participation during project implementation is premised on the principles outlined in the table below.</w:t>
      </w:r>
    </w:p>
    <w:p w14:paraId="052BEC0D" w14:textId="77777777" w:rsidR="00B26E19" w:rsidRPr="008A2D9C" w:rsidRDefault="00B26E19" w:rsidP="00B26E19">
      <w:pPr>
        <w:pStyle w:val="BotsText"/>
        <w:numPr>
          <w:ilvl w:val="0"/>
          <w:numId w:val="0"/>
        </w:numPr>
        <w:ind w:left="357"/>
        <w:rPr>
          <w:rFonts w:ascii="Arial" w:hAnsi="Arial" w:cs="Arial"/>
        </w:rPr>
      </w:pP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4"/>
        <w:gridCol w:w="7853"/>
      </w:tblGrid>
      <w:tr w:rsidR="000D41EC" w:rsidRPr="008A2D9C" w14:paraId="150C86E9" w14:textId="77777777" w:rsidTr="00453FCD">
        <w:trPr>
          <w:tblHeader/>
        </w:trPr>
        <w:tc>
          <w:tcPr>
            <w:tcW w:w="2524" w:type="dxa"/>
            <w:shd w:val="clear" w:color="auto" w:fill="008000"/>
          </w:tcPr>
          <w:p w14:paraId="010B6B1E"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Principle</w:t>
            </w:r>
          </w:p>
        </w:tc>
        <w:tc>
          <w:tcPr>
            <w:tcW w:w="7853" w:type="dxa"/>
            <w:shd w:val="clear" w:color="auto" w:fill="008000"/>
          </w:tcPr>
          <w:p w14:paraId="2E1920D0"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Stakeholder participation will:</w:t>
            </w:r>
          </w:p>
        </w:tc>
      </w:tr>
      <w:tr w:rsidR="000D41EC" w:rsidRPr="008A2D9C" w14:paraId="296EEA4E" w14:textId="77777777" w:rsidTr="00453FCD">
        <w:tc>
          <w:tcPr>
            <w:tcW w:w="2524" w:type="dxa"/>
          </w:tcPr>
          <w:p w14:paraId="1CA0523B"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Value Adding</w:t>
            </w:r>
          </w:p>
        </w:tc>
        <w:tc>
          <w:tcPr>
            <w:tcW w:w="7853" w:type="dxa"/>
          </w:tcPr>
          <w:p w14:paraId="4D7F5865"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Be an essential means of adding value to the project</w:t>
            </w:r>
          </w:p>
        </w:tc>
      </w:tr>
      <w:tr w:rsidR="000D41EC" w:rsidRPr="008A2D9C" w14:paraId="756CB385" w14:textId="77777777" w:rsidTr="00453FCD">
        <w:tc>
          <w:tcPr>
            <w:tcW w:w="2524" w:type="dxa"/>
          </w:tcPr>
          <w:p w14:paraId="1F1F78C5"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Inclusivity</w:t>
            </w:r>
          </w:p>
        </w:tc>
        <w:tc>
          <w:tcPr>
            <w:tcW w:w="7853" w:type="dxa"/>
          </w:tcPr>
          <w:p w14:paraId="1568ED85"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Include all relevant stakeholders</w:t>
            </w:r>
          </w:p>
        </w:tc>
      </w:tr>
      <w:tr w:rsidR="000D41EC" w:rsidRPr="008A2D9C" w14:paraId="4CA4F5C4" w14:textId="77777777" w:rsidTr="00453FCD">
        <w:tc>
          <w:tcPr>
            <w:tcW w:w="2524" w:type="dxa"/>
          </w:tcPr>
          <w:p w14:paraId="662FFBF6"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Accessibility and Access</w:t>
            </w:r>
          </w:p>
        </w:tc>
        <w:tc>
          <w:tcPr>
            <w:tcW w:w="7853" w:type="dxa"/>
          </w:tcPr>
          <w:p w14:paraId="59E1F5F1"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Be accessible and promote access to the process</w:t>
            </w:r>
          </w:p>
        </w:tc>
      </w:tr>
      <w:tr w:rsidR="000D41EC" w:rsidRPr="008A2D9C" w14:paraId="2E713E9C" w14:textId="77777777" w:rsidTr="00453FCD">
        <w:tc>
          <w:tcPr>
            <w:tcW w:w="2524" w:type="dxa"/>
          </w:tcPr>
          <w:p w14:paraId="6F754A86"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Transparency</w:t>
            </w:r>
          </w:p>
        </w:tc>
        <w:tc>
          <w:tcPr>
            <w:tcW w:w="7853" w:type="dxa"/>
          </w:tcPr>
          <w:p w14:paraId="01B8ED38"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 xml:space="preserve">Be based on transparency and fair access to information; main provisions of the project’s plans and results will be published in local mass-media </w:t>
            </w:r>
          </w:p>
        </w:tc>
      </w:tr>
      <w:tr w:rsidR="000D41EC" w:rsidRPr="008A2D9C" w14:paraId="23E95D4F" w14:textId="77777777" w:rsidTr="00453FCD">
        <w:tc>
          <w:tcPr>
            <w:tcW w:w="2524" w:type="dxa"/>
          </w:tcPr>
          <w:p w14:paraId="497BA22B"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Fairness</w:t>
            </w:r>
          </w:p>
        </w:tc>
        <w:tc>
          <w:tcPr>
            <w:tcW w:w="7853" w:type="dxa"/>
          </w:tcPr>
          <w:p w14:paraId="27091EA5"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Ensure that all stakeholders are treated in a fair and unbiased way</w:t>
            </w:r>
          </w:p>
        </w:tc>
      </w:tr>
      <w:tr w:rsidR="000D41EC" w:rsidRPr="008A2D9C" w14:paraId="4B71CF74" w14:textId="77777777" w:rsidTr="00453FCD">
        <w:tc>
          <w:tcPr>
            <w:tcW w:w="2524" w:type="dxa"/>
          </w:tcPr>
          <w:p w14:paraId="4AAD7079"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Accountability</w:t>
            </w:r>
          </w:p>
        </w:tc>
        <w:tc>
          <w:tcPr>
            <w:tcW w:w="7853" w:type="dxa"/>
          </w:tcPr>
          <w:p w14:paraId="7AC0A473"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Be based on a commitment to accountability by all stakeholders</w:t>
            </w:r>
          </w:p>
        </w:tc>
      </w:tr>
      <w:tr w:rsidR="000D41EC" w:rsidRPr="008A2D9C" w14:paraId="52AD3215" w14:textId="77777777" w:rsidTr="00453FCD">
        <w:tc>
          <w:tcPr>
            <w:tcW w:w="2524" w:type="dxa"/>
          </w:tcPr>
          <w:p w14:paraId="683082C2"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Constructive</w:t>
            </w:r>
          </w:p>
        </w:tc>
        <w:tc>
          <w:tcPr>
            <w:tcW w:w="7853" w:type="dxa"/>
          </w:tcPr>
          <w:p w14:paraId="281542B7"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Seek to manage conflict and promote the public interest</w:t>
            </w:r>
          </w:p>
        </w:tc>
      </w:tr>
      <w:tr w:rsidR="000D41EC" w:rsidRPr="008A2D9C" w14:paraId="36C206AD" w14:textId="77777777" w:rsidTr="00453FCD">
        <w:tc>
          <w:tcPr>
            <w:tcW w:w="2524" w:type="dxa"/>
          </w:tcPr>
          <w:p w14:paraId="59673408"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Redressing</w:t>
            </w:r>
          </w:p>
        </w:tc>
        <w:tc>
          <w:tcPr>
            <w:tcW w:w="7853" w:type="dxa"/>
          </w:tcPr>
          <w:p w14:paraId="67440007"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Seek to redress inequity and injustice</w:t>
            </w:r>
          </w:p>
        </w:tc>
      </w:tr>
      <w:tr w:rsidR="000D41EC" w:rsidRPr="008A2D9C" w14:paraId="6C3452E7" w14:textId="77777777" w:rsidTr="00453FCD">
        <w:tc>
          <w:tcPr>
            <w:tcW w:w="2524" w:type="dxa"/>
          </w:tcPr>
          <w:p w14:paraId="4C86F789"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Capacitating</w:t>
            </w:r>
          </w:p>
        </w:tc>
        <w:tc>
          <w:tcPr>
            <w:tcW w:w="7853" w:type="dxa"/>
          </w:tcPr>
          <w:p w14:paraId="70D310B1"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Seek to develop the capacity of all stakeholders</w:t>
            </w:r>
          </w:p>
        </w:tc>
      </w:tr>
      <w:tr w:rsidR="000D41EC" w:rsidRPr="008A2D9C" w14:paraId="7F14F425" w14:textId="77777777" w:rsidTr="00453FCD">
        <w:tc>
          <w:tcPr>
            <w:tcW w:w="2524" w:type="dxa"/>
          </w:tcPr>
          <w:p w14:paraId="2E5D6AD2"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Needs Based</w:t>
            </w:r>
          </w:p>
        </w:tc>
        <w:tc>
          <w:tcPr>
            <w:tcW w:w="7853" w:type="dxa"/>
          </w:tcPr>
          <w:p w14:paraId="50D7BA5A"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Be based on the needs of all stakeholders</w:t>
            </w:r>
          </w:p>
        </w:tc>
      </w:tr>
      <w:tr w:rsidR="000D41EC" w:rsidRPr="008A2D9C" w14:paraId="3B633D93" w14:textId="77777777" w:rsidTr="00453FCD">
        <w:tc>
          <w:tcPr>
            <w:tcW w:w="2524" w:type="dxa"/>
          </w:tcPr>
          <w:p w14:paraId="61E72D65"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Flexible</w:t>
            </w:r>
          </w:p>
        </w:tc>
        <w:tc>
          <w:tcPr>
            <w:tcW w:w="7853" w:type="dxa"/>
          </w:tcPr>
          <w:p w14:paraId="7CC56291"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Be flexibly designed and implemented</w:t>
            </w:r>
          </w:p>
        </w:tc>
      </w:tr>
      <w:tr w:rsidR="000D41EC" w:rsidRPr="008A2D9C" w14:paraId="192B3CF0" w14:textId="77777777" w:rsidTr="00453FCD">
        <w:tc>
          <w:tcPr>
            <w:tcW w:w="2524" w:type="dxa"/>
          </w:tcPr>
          <w:p w14:paraId="693E15A1"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Rational and Coordinated</w:t>
            </w:r>
          </w:p>
        </w:tc>
        <w:tc>
          <w:tcPr>
            <w:tcW w:w="7853" w:type="dxa"/>
          </w:tcPr>
          <w:p w14:paraId="0DD0AA8B"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Be rationally planned and coordinated, and not be ad hoc</w:t>
            </w:r>
          </w:p>
        </w:tc>
      </w:tr>
      <w:tr w:rsidR="000D41EC" w:rsidRPr="008A2D9C" w14:paraId="0C2CB230" w14:textId="77777777" w:rsidTr="00453FCD">
        <w:tc>
          <w:tcPr>
            <w:tcW w:w="2524" w:type="dxa"/>
          </w:tcPr>
          <w:p w14:paraId="2ACD7DA2"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Excellence</w:t>
            </w:r>
          </w:p>
        </w:tc>
        <w:tc>
          <w:tcPr>
            <w:tcW w:w="7853" w:type="dxa"/>
          </w:tcPr>
          <w:p w14:paraId="28597D67" w14:textId="77777777" w:rsidR="000D41EC" w:rsidRPr="00627892" w:rsidRDefault="000D41EC" w:rsidP="00453FCD">
            <w:pPr>
              <w:pStyle w:val="BotsTables"/>
              <w:rPr>
                <w:rFonts w:ascii="Arial" w:hAnsi="Arial" w:cs="Arial"/>
                <w:sz w:val="22"/>
                <w:szCs w:val="22"/>
                <w:lang w:val="en-GB"/>
              </w:rPr>
            </w:pPr>
            <w:r w:rsidRPr="00627892">
              <w:rPr>
                <w:rFonts w:ascii="Arial" w:hAnsi="Arial" w:cs="Arial"/>
                <w:sz w:val="22"/>
                <w:szCs w:val="22"/>
                <w:lang w:val="en-GB"/>
              </w:rPr>
              <w:t>Be subject to ongoing reflection and improvement</w:t>
            </w:r>
          </w:p>
        </w:tc>
      </w:tr>
    </w:tbl>
    <w:p w14:paraId="29BC7FC8" w14:textId="77777777" w:rsidR="000D41EC" w:rsidRPr="00627892" w:rsidRDefault="000D41EC" w:rsidP="000D41EC">
      <w:pPr>
        <w:rPr>
          <w:rFonts w:cs="Arial"/>
          <w:szCs w:val="22"/>
          <w:lang w:val="en-GB"/>
        </w:rPr>
      </w:pPr>
    </w:p>
    <w:p w14:paraId="3F7ED2CE" w14:textId="77777777" w:rsidR="000D41EC" w:rsidRPr="00627892" w:rsidRDefault="000D41EC" w:rsidP="000D41EC">
      <w:pPr>
        <w:rPr>
          <w:rFonts w:cs="Arial"/>
          <w:i/>
          <w:szCs w:val="22"/>
          <w:lang w:val="en-GB"/>
        </w:rPr>
      </w:pPr>
      <w:r w:rsidRPr="00627892">
        <w:rPr>
          <w:rFonts w:cs="Arial"/>
          <w:i/>
          <w:szCs w:val="22"/>
          <w:lang w:val="en-GB"/>
        </w:rPr>
        <w:t>Stakeholder involvement plan</w:t>
      </w:r>
    </w:p>
    <w:p w14:paraId="7F69F6AF" w14:textId="77777777" w:rsidR="000D41EC" w:rsidRPr="008A2D9C" w:rsidRDefault="000D41EC" w:rsidP="000D41EC">
      <w:pPr>
        <w:pStyle w:val="BotsText"/>
        <w:rPr>
          <w:rFonts w:ascii="Arial" w:hAnsi="Arial" w:cs="Arial"/>
        </w:rPr>
      </w:pPr>
      <w:r w:rsidRPr="008A2D9C">
        <w:rPr>
          <w:rFonts w:ascii="Arial" w:hAnsi="Arial" w:cs="Arial"/>
        </w:rPr>
        <w:t>The project’s design incorporates several features to ensure ongoing and effective stakeholder participation in the project’s implementation. The mechanisms to facilitate involvement and active participation of different stakeholder in project implementation will comprise a number of different elements:</w:t>
      </w:r>
    </w:p>
    <w:p w14:paraId="1F298D37" w14:textId="77777777" w:rsidR="000D41EC" w:rsidRPr="00627892" w:rsidRDefault="000D41EC" w:rsidP="000D41EC">
      <w:pPr>
        <w:widowControl w:val="0"/>
        <w:tabs>
          <w:tab w:val="left" w:pos="284"/>
        </w:tabs>
        <w:adjustRightInd w:val="0"/>
        <w:ind w:left="284"/>
        <w:textAlignment w:val="baseline"/>
        <w:rPr>
          <w:rFonts w:cs="Arial"/>
          <w:szCs w:val="22"/>
          <w:lang w:val="en-GB"/>
        </w:rPr>
      </w:pPr>
      <w:r w:rsidRPr="00627892">
        <w:rPr>
          <w:rFonts w:cs="Arial"/>
          <w:szCs w:val="22"/>
          <w:lang w:val="en-GB"/>
        </w:rPr>
        <w:t xml:space="preserve">(i) </w:t>
      </w:r>
      <w:r w:rsidRPr="00627892">
        <w:rPr>
          <w:rFonts w:cs="Arial"/>
          <w:szCs w:val="22"/>
          <w:u w:val="single"/>
          <w:lang w:val="en-GB"/>
        </w:rPr>
        <w:t>Project inception workshop to enable stakeholder awareness of the start of project implementation</w:t>
      </w:r>
    </w:p>
    <w:p w14:paraId="181B315A" w14:textId="77777777" w:rsidR="000D41EC" w:rsidRPr="008A2D9C" w:rsidRDefault="000D41EC" w:rsidP="000D41EC">
      <w:pPr>
        <w:pStyle w:val="BotsText"/>
        <w:rPr>
          <w:rFonts w:ascii="Arial" w:hAnsi="Arial" w:cs="Arial"/>
        </w:rPr>
      </w:pPr>
      <w:r w:rsidRPr="008A2D9C">
        <w:rPr>
          <w:rFonts w:ascii="Arial" w:hAnsi="Arial" w:cs="Arial"/>
        </w:rPr>
        <w:t xml:space="preserve">The project will be launched </w:t>
      </w:r>
      <w:r w:rsidR="00034B7D" w:rsidRPr="008A2D9C">
        <w:rPr>
          <w:rFonts w:ascii="Arial" w:hAnsi="Arial" w:cs="Arial"/>
        </w:rPr>
        <w:t xml:space="preserve">in </w:t>
      </w:r>
      <w:r w:rsidRPr="008A2D9C">
        <w:rPr>
          <w:rFonts w:ascii="Arial" w:hAnsi="Arial" w:cs="Arial"/>
        </w:rPr>
        <w:t xml:space="preserve">a multi-stakeholder workshop. This workshop will provide an opportunity to provide all stakeholders with the most updated information on the project and the project work plan. It will also establish a basis for further consultation as the project’s implementation commences. </w:t>
      </w:r>
    </w:p>
    <w:p w14:paraId="66411047" w14:textId="77777777" w:rsidR="000D41EC" w:rsidRPr="008A2D9C" w:rsidRDefault="000D41EC" w:rsidP="000D41EC">
      <w:pPr>
        <w:pStyle w:val="BotsText"/>
        <w:rPr>
          <w:rFonts w:ascii="Arial" w:hAnsi="Arial" w:cs="Arial"/>
        </w:rPr>
      </w:pPr>
      <w:r w:rsidRPr="008A2D9C">
        <w:rPr>
          <w:rFonts w:ascii="Arial" w:hAnsi="Arial" w:cs="Arial"/>
        </w:rPr>
        <w:t xml:space="preserve">The inception workshop will address a number of key issues including: assist all partners to fully understand and take ownership of the project; detail the roles, support services and complementary responsibilities of the key project stakeholders – </w:t>
      </w:r>
      <w:r w:rsidR="00034B7D" w:rsidRPr="008A2D9C">
        <w:rPr>
          <w:rFonts w:ascii="Arial" w:hAnsi="Arial" w:cs="Arial"/>
        </w:rPr>
        <w:t>MOLWE</w:t>
      </w:r>
      <w:r w:rsidRPr="008A2D9C">
        <w:rPr>
          <w:rFonts w:ascii="Arial" w:hAnsi="Arial" w:cs="Arial"/>
        </w:rPr>
        <w:t xml:space="preserve">, </w:t>
      </w:r>
      <w:r w:rsidR="00034B7D" w:rsidRPr="008A2D9C">
        <w:rPr>
          <w:rFonts w:ascii="Arial" w:hAnsi="Arial" w:cs="Arial"/>
        </w:rPr>
        <w:t>MOA</w:t>
      </w:r>
      <w:r w:rsidRPr="008A2D9C">
        <w:rPr>
          <w:rFonts w:ascii="Arial" w:hAnsi="Arial" w:cs="Arial"/>
        </w:rPr>
        <w:t xml:space="preserve">, </w:t>
      </w:r>
      <w:r w:rsidR="00034B7D" w:rsidRPr="008A2D9C">
        <w:rPr>
          <w:rFonts w:ascii="Arial" w:hAnsi="Arial" w:cs="Arial"/>
        </w:rPr>
        <w:t>MLG</w:t>
      </w:r>
      <w:r w:rsidRPr="008A2D9C">
        <w:rPr>
          <w:rFonts w:ascii="Arial" w:hAnsi="Arial" w:cs="Arial"/>
        </w:rPr>
        <w:t xml:space="preserve">, </w:t>
      </w:r>
      <w:r w:rsidR="00034B7D" w:rsidRPr="008A2D9C">
        <w:rPr>
          <w:rFonts w:ascii="Arial" w:hAnsi="Arial" w:cs="Arial"/>
        </w:rPr>
        <w:t xml:space="preserve">Northern Red Sea Zoba Administration, and </w:t>
      </w:r>
      <w:r w:rsidR="00A25D39">
        <w:rPr>
          <w:rFonts w:ascii="Arial" w:hAnsi="Arial" w:cs="Arial"/>
        </w:rPr>
        <w:t>sub-Zoba</w:t>
      </w:r>
      <w:r w:rsidR="00034B7D" w:rsidRPr="008A2D9C">
        <w:rPr>
          <w:rFonts w:ascii="Arial" w:hAnsi="Arial" w:cs="Arial"/>
        </w:rPr>
        <w:t xml:space="preserve"> and Kebabi Administrations, </w:t>
      </w:r>
      <w:r w:rsidRPr="008A2D9C">
        <w:rPr>
          <w:rFonts w:ascii="Arial" w:hAnsi="Arial" w:cs="Arial"/>
        </w:rPr>
        <w:t xml:space="preserve">Civil Society, Academia and Communities, as well as Development Partners, </w:t>
      </w:r>
      <w:r w:rsidRPr="008A2D9C">
        <w:rPr>
          <w:rFonts w:ascii="Arial" w:hAnsi="Arial" w:cs="Arial"/>
          <w:i/>
        </w:rPr>
        <w:t>vis à vis</w:t>
      </w:r>
      <w:r w:rsidRPr="008A2D9C">
        <w:rPr>
          <w:rFonts w:ascii="Arial" w:hAnsi="Arial" w:cs="Arial"/>
        </w:rPr>
        <w:t xml:space="preserve"> the implementation of project outputs and activities; and discuss the roles, functions, and responsibilities within the project structure, including reporting and communication lines, and conflict resolution mechanisms.</w:t>
      </w:r>
    </w:p>
    <w:p w14:paraId="691A51AD" w14:textId="77777777" w:rsidR="000D41EC" w:rsidRPr="008A2D9C" w:rsidRDefault="000D41EC" w:rsidP="000D41EC">
      <w:pPr>
        <w:pStyle w:val="BotsText"/>
        <w:rPr>
          <w:rFonts w:ascii="Arial" w:hAnsi="Arial" w:cs="Arial"/>
        </w:rPr>
      </w:pPr>
      <w:r w:rsidRPr="008A2D9C">
        <w:rPr>
          <w:rFonts w:ascii="Arial" w:hAnsi="Arial" w:cs="Arial"/>
        </w:rPr>
        <w:t>The Workshop will also be a forum to: review the project budget; finalize the first annual work plan as well as review and agree on the indicators, targets and their means of verification, and recheck assumptions and risks; provide a detailed overview of reporting, monitoring and evaluation (M&amp;E) requirements; and plan and schedule project meetings for the Steering Committee.</w:t>
      </w:r>
    </w:p>
    <w:p w14:paraId="31BC4A8A" w14:textId="77777777" w:rsidR="00034B7D" w:rsidRPr="008A2D9C" w:rsidRDefault="00034B7D" w:rsidP="007F644E">
      <w:pPr>
        <w:widowControl w:val="0"/>
        <w:tabs>
          <w:tab w:val="left" w:pos="284"/>
        </w:tabs>
        <w:adjustRightInd w:val="0"/>
        <w:textAlignment w:val="baseline"/>
        <w:rPr>
          <w:rFonts w:eastAsiaTheme="minorHAnsi" w:cs="Arial"/>
          <w:szCs w:val="22"/>
          <w:lang w:val="en-GB"/>
        </w:rPr>
      </w:pPr>
    </w:p>
    <w:p w14:paraId="1F84712B" w14:textId="77777777" w:rsidR="000D41EC" w:rsidRPr="00627892" w:rsidRDefault="000D41EC" w:rsidP="007F644E">
      <w:pPr>
        <w:widowControl w:val="0"/>
        <w:tabs>
          <w:tab w:val="left" w:pos="284"/>
        </w:tabs>
        <w:adjustRightInd w:val="0"/>
        <w:textAlignment w:val="baseline"/>
        <w:rPr>
          <w:rFonts w:cs="Arial"/>
          <w:szCs w:val="22"/>
          <w:lang w:val="en-GB"/>
        </w:rPr>
      </w:pPr>
      <w:r w:rsidRPr="00627892">
        <w:rPr>
          <w:rFonts w:cs="Arial"/>
          <w:szCs w:val="22"/>
          <w:u w:val="single"/>
          <w:lang w:val="en-GB"/>
        </w:rPr>
        <w:t>Constitution of Steering Committee to ensure representation of stakeholder interests in project</w:t>
      </w:r>
    </w:p>
    <w:p w14:paraId="36F63AB7" w14:textId="77777777" w:rsidR="000D41EC" w:rsidRPr="008A2D9C" w:rsidRDefault="000D41EC" w:rsidP="000D41EC">
      <w:pPr>
        <w:pStyle w:val="BotsText"/>
        <w:rPr>
          <w:rFonts w:ascii="Arial" w:hAnsi="Arial" w:cs="Arial"/>
        </w:rPr>
      </w:pPr>
      <w:r w:rsidRPr="008A2D9C">
        <w:rPr>
          <w:rFonts w:ascii="Arial" w:hAnsi="Arial" w:cs="Arial"/>
        </w:rPr>
        <w:t xml:space="preserve">A Project Steering Committee (PSC) will be constituted to ensure broad representation of all key interests throughout the project’s implementation. The representation, and broad terms of reference, of the SC are further described in </w:t>
      </w:r>
      <w:r w:rsidR="00034B7D" w:rsidRPr="008A2D9C">
        <w:rPr>
          <w:rFonts w:ascii="Arial" w:hAnsi="Arial" w:cs="Arial"/>
        </w:rPr>
        <w:t xml:space="preserve">the </w:t>
      </w:r>
      <w:r w:rsidRPr="008A2D9C">
        <w:rPr>
          <w:rFonts w:ascii="Arial" w:hAnsi="Arial" w:cs="Arial"/>
        </w:rPr>
        <w:t>(</w:t>
      </w:r>
      <w:r w:rsidR="00034B7D" w:rsidRPr="008A2D9C">
        <w:rPr>
          <w:rFonts w:ascii="Arial" w:hAnsi="Arial" w:cs="Arial"/>
        </w:rPr>
        <w:t xml:space="preserve">Governance and </w:t>
      </w:r>
      <w:r w:rsidRPr="008A2D9C">
        <w:rPr>
          <w:rFonts w:ascii="Arial" w:hAnsi="Arial" w:cs="Arial"/>
        </w:rPr>
        <w:t>Management Arrangements) of the Project Document.</w:t>
      </w:r>
    </w:p>
    <w:p w14:paraId="1F374BE2" w14:textId="77777777" w:rsidR="00034B7D" w:rsidRPr="008A2D9C" w:rsidRDefault="00034B7D" w:rsidP="007F644E">
      <w:pPr>
        <w:pStyle w:val="BotsText"/>
        <w:numPr>
          <w:ilvl w:val="0"/>
          <w:numId w:val="0"/>
        </w:numPr>
        <w:ind w:left="357"/>
        <w:rPr>
          <w:rFonts w:ascii="Arial" w:hAnsi="Arial" w:cs="Arial"/>
        </w:rPr>
      </w:pPr>
    </w:p>
    <w:p w14:paraId="2766E8EE" w14:textId="77777777" w:rsidR="000D41EC" w:rsidRPr="00627892" w:rsidRDefault="000D41EC" w:rsidP="007F644E">
      <w:pPr>
        <w:widowControl w:val="0"/>
        <w:tabs>
          <w:tab w:val="left" w:pos="284"/>
        </w:tabs>
        <w:adjustRightInd w:val="0"/>
        <w:textAlignment w:val="baseline"/>
        <w:rPr>
          <w:rFonts w:cs="Arial"/>
          <w:szCs w:val="22"/>
          <w:lang w:val="en-GB"/>
        </w:rPr>
      </w:pPr>
      <w:r w:rsidRPr="00627892">
        <w:rPr>
          <w:rFonts w:cs="Arial"/>
          <w:szCs w:val="22"/>
          <w:u w:val="single"/>
          <w:lang w:val="en-GB"/>
        </w:rPr>
        <w:t>Establishment of a Project Management team to oversee stakeholder engagement processes during project</w:t>
      </w:r>
    </w:p>
    <w:p w14:paraId="3202C568" w14:textId="77777777" w:rsidR="00FA2E47" w:rsidRPr="008A2D9C" w:rsidRDefault="000D41EC" w:rsidP="000D41EC">
      <w:pPr>
        <w:pStyle w:val="BotsText"/>
        <w:rPr>
          <w:rFonts w:ascii="Arial" w:hAnsi="Arial" w:cs="Arial"/>
        </w:rPr>
      </w:pPr>
      <w:r w:rsidRPr="008A2D9C">
        <w:rPr>
          <w:rFonts w:ascii="Arial" w:hAnsi="Arial" w:cs="Arial"/>
        </w:rPr>
        <w:t xml:space="preserve">The Project Management Unit (PMU) - comprising a Project Manager (PM), Project </w:t>
      </w:r>
      <w:r w:rsidR="00FA2E47" w:rsidRPr="008A2D9C">
        <w:rPr>
          <w:rFonts w:ascii="Arial" w:hAnsi="Arial" w:cs="Arial"/>
        </w:rPr>
        <w:t>Monitoring and Evaluation Officer</w:t>
      </w:r>
      <w:r w:rsidRPr="008A2D9C">
        <w:rPr>
          <w:rFonts w:ascii="Arial" w:hAnsi="Arial" w:cs="Arial"/>
        </w:rPr>
        <w:t>, Financ</w:t>
      </w:r>
      <w:r w:rsidR="00034B7D" w:rsidRPr="008A2D9C">
        <w:rPr>
          <w:rFonts w:ascii="Arial" w:hAnsi="Arial" w:cs="Arial"/>
        </w:rPr>
        <w:t xml:space="preserve">e and Administrative </w:t>
      </w:r>
      <w:r w:rsidRPr="008A2D9C">
        <w:rPr>
          <w:rFonts w:ascii="Arial" w:hAnsi="Arial" w:cs="Arial"/>
        </w:rPr>
        <w:t>Assistant (FA</w:t>
      </w:r>
      <w:r w:rsidR="00FA2E47" w:rsidRPr="008A2D9C">
        <w:rPr>
          <w:rFonts w:ascii="Arial" w:hAnsi="Arial" w:cs="Arial"/>
        </w:rPr>
        <w:t>A</w:t>
      </w:r>
      <w:r w:rsidRPr="008A2D9C">
        <w:rPr>
          <w:rFonts w:ascii="Arial" w:hAnsi="Arial" w:cs="Arial"/>
        </w:rPr>
        <w:t xml:space="preserve">) will take direct operational and administrative responsibility for facilitating stakeholder involvement and ensuring increased local ownership of the project and its results. </w:t>
      </w:r>
    </w:p>
    <w:p w14:paraId="2F5C038B" w14:textId="77777777" w:rsidR="000D41EC" w:rsidRPr="008A2D9C" w:rsidRDefault="000D41EC" w:rsidP="00FA2E47">
      <w:pPr>
        <w:pStyle w:val="BotsText"/>
        <w:numPr>
          <w:ilvl w:val="0"/>
          <w:numId w:val="0"/>
        </w:numPr>
        <w:ind w:left="357"/>
        <w:rPr>
          <w:rFonts w:ascii="Arial" w:hAnsi="Arial" w:cs="Arial"/>
        </w:rPr>
      </w:pPr>
    </w:p>
    <w:p w14:paraId="7800C063" w14:textId="77777777" w:rsidR="000D41EC" w:rsidRPr="00627892" w:rsidRDefault="000D41EC" w:rsidP="007F644E">
      <w:pPr>
        <w:widowControl w:val="0"/>
        <w:tabs>
          <w:tab w:val="left" w:pos="284"/>
        </w:tabs>
        <w:adjustRightInd w:val="0"/>
        <w:textAlignment w:val="baseline"/>
        <w:rPr>
          <w:rFonts w:cs="Arial"/>
          <w:szCs w:val="22"/>
          <w:lang w:val="en-GB"/>
        </w:rPr>
      </w:pPr>
      <w:r w:rsidRPr="00627892">
        <w:rPr>
          <w:rFonts w:cs="Arial"/>
          <w:szCs w:val="22"/>
          <w:u w:val="single"/>
          <w:lang w:val="en-GB"/>
        </w:rPr>
        <w:t>Project communications to facilitate ongoing awareness of project</w:t>
      </w:r>
    </w:p>
    <w:p w14:paraId="4FE18E73" w14:textId="77777777" w:rsidR="00FA2E47" w:rsidRPr="008A2D9C" w:rsidRDefault="000D41EC" w:rsidP="00FA2E47">
      <w:pPr>
        <w:pStyle w:val="BotsText"/>
        <w:numPr>
          <w:ilvl w:val="0"/>
          <w:numId w:val="0"/>
        </w:numPr>
        <w:ind w:left="357"/>
        <w:rPr>
          <w:rFonts w:ascii="Arial" w:hAnsi="Arial" w:cs="Arial"/>
        </w:rPr>
      </w:pPr>
      <w:r w:rsidRPr="008A2D9C">
        <w:rPr>
          <w:rFonts w:ascii="Arial" w:hAnsi="Arial" w:cs="Arial"/>
        </w:rPr>
        <w:t>The project will develop, implement and maintain a</w:t>
      </w:r>
      <w:r w:rsidR="00FA2E47" w:rsidRPr="008A2D9C">
        <w:rPr>
          <w:rFonts w:ascii="Arial" w:hAnsi="Arial" w:cs="Arial"/>
        </w:rPr>
        <w:t xml:space="preserve">nawareness and </w:t>
      </w:r>
      <w:r w:rsidRPr="008A2D9C">
        <w:rPr>
          <w:rFonts w:ascii="Arial" w:hAnsi="Arial" w:cs="Arial"/>
        </w:rPr>
        <w:t xml:space="preserve">communications strategy to ensure that all stakeholders are informed on an ongoing basis about: the project’s objectives; the projects activities; overall project progress; and the opportunities for involvement in various aspects of the project’s implementation. This strategy will ensure the use of communication techniques and approaches that appropriate to the local contexts such as appropriate languages and other skills that enhance communication effectiveness. </w:t>
      </w:r>
    </w:p>
    <w:p w14:paraId="1B22AE9E" w14:textId="77777777" w:rsidR="00FA2E47" w:rsidRPr="008A2D9C" w:rsidRDefault="00FA2E47" w:rsidP="00FA2E47">
      <w:pPr>
        <w:pStyle w:val="BotsText"/>
        <w:numPr>
          <w:ilvl w:val="0"/>
          <w:numId w:val="0"/>
        </w:numPr>
        <w:ind w:left="357"/>
        <w:rPr>
          <w:rFonts w:ascii="Arial" w:hAnsi="Arial" w:cs="Arial"/>
        </w:rPr>
      </w:pPr>
    </w:p>
    <w:p w14:paraId="1C9198E6" w14:textId="77777777" w:rsidR="000D41EC" w:rsidRPr="00627892" w:rsidRDefault="000D41EC" w:rsidP="007F644E">
      <w:pPr>
        <w:widowControl w:val="0"/>
        <w:tabs>
          <w:tab w:val="left" w:pos="284"/>
        </w:tabs>
        <w:adjustRightInd w:val="0"/>
        <w:textAlignment w:val="baseline"/>
        <w:rPr>
          <w:rFonts w:cs="Arial"/>
          <w:szCs w:val="22"/>
          <w:u w:val="single"/>
          <w:lang w:val="en-GB"/>
        </w:rPr>
      </w:pPr>
      <w:r w:rsidRPr="00627892">
        <w:rPr>
          <w:rFonts w:cs="Arial"/>
          <w:szCs w:val="22"/>
          <w:u w:val="single"/>
          <w:lang w:val="en-GB"/>
        </w:rPr>
        <w:t xml:space="preserve">Stakeholder consultation and participation in project implementation </w:t>
      </w:r>
    </w:p>
    <w:p w14:paraId="18A37D8F" w14:textId="77777777" w:rsidR="000D41EC" w:rsidRPr="008A2D9C" w:rsidRDefault="000D41EC" w:rsidP="000D41EC">
      <w:pPr>
        <w:pStyle w:val="BotsText"/>
        <w:rPr>
          <w:rFonts w:ascii="Arial" w:hAnsi="Arial" w:cs="Arial"/>
        </w:rPr>
      </w:pPr>
      <w:r w:rsidRPr="008A2D9C">
        <w:rPr>
          <w:rFonts w:ascii="Arial" w:hAnsi="Arial" w:cs="Arial"/>
        </w:rPr>
        <w:t>A comprehensive stakeholder consultation and participation process will be developed and implemented for each of the outputs/activities</w:t>
      </w:r>
      <w:r w:rsidR="00FA2E47" w:rsidRPr="008A2D9C">
        <w:rPr>
          <w:rFonts w:ascii="Arial" w:hAnsi="Arial" w:cs="Arial"/>
        </w:rPr>
        <w:t xml:space="preserve">. </w:t>
      </w:r>
    </w:p>
    <w:p w14:paraId="53148DCC" w14:textId="77777777" w:rsidR="00FA2E47" w:rsidRPr="008A2D9C" w:rsidRDefault="000D41EC" w:rsidP="007F644E">
      <w:pPr>
        <w:pStyle w:val="BotsText"/>
        <w:widowControl w:val="0"/>
        <w:tabs>
          <w:tab w:val="left" w:pos="284"/>
        </w:tabs>
        <w:adjustRightInd w:val="0"/>
        <w:ind w:left="284"/>
        <w:textAlignment w:val="baseline"/>
        <w:rPr>
          <w:rFonts w:ascii="Arial" w:hAnsi="Arial" w:cs="Arial"/>
        </w:rPr>
      </w:pPr>
      <w:r w:rsidRPr="008A2D9C">
        <w:rPr>
          <w:rFonts w:ascii="Arial" w:hAnsi="Arial" w:cs="Arial"/>
        </w:rPr>
        <w:t xml:space="preserve">A participatory approach will be adopted to facilitate the continued involvement of local stakeholders including the vulnerable and marginalized members of the community (including women) and institutions in the implementation of the project activities within the targeted villages and </w:t>
      </w:r>
      <w:r w:rsidR="00FA2E47" w:rsidRPr="008A2D9C">
        <w:rPr>
          <w:rFonts w:ascii="Arial" w:hAnsi="Arial" w:cs="Arial"/>
        </w:rPr>
        <w:t>kebabis</w:t>
      </w:r>
      <w:r w:rsidRPr="008A2D9C">
        <w:rPr>
          <w:rFonts w:ascii="Arial" w:hAnsi="Arial" w:cs="Arial"/>
        </w:rPr>
        <w:t>. Wherever possible, opportunities will be created to train and employ local residents from villages proximate to sites targeted for project intervention</w:t>
      </w:r>
      <w:r w:rsidR="00FA2E47" w:rsidRPr="008A2D9C">
        <w:rPr>
          <w:rFonts w:ascii="Arial" w:hAnsi="Arial" w:cs="Arial"/>
        </w:rPr>
        <w:t>.</w:t>
      </w:r>
    </w:p>
    <w:p w14:paraId="5690A373" w14:textId="77777777" w:rsidR="00FA2E47" w:rsidRPr="008A2D9C" w:rsidRDefault="00FA2E47" w:rsidP="007F644E">
      <w:pPr>
        <w:pStyle w:val="BotsText"/>
        <w:widowControl w:val="0"/>
        <w:numPr>
          <w:ilvl w:val="0"/>
          <w:numId w:val="0"/>
        </w:numPr>
        <w:tabs>
          <w:tab w:val="left" w:pos="284"/>
        </w:tabs>
        <w:adjustRightInd w:val="0"/>
        <w:ind w:left="284"/>
        <w:textAlignment w:val="baseline"/>
        <w:rPr>
          <w:rFonts w:ascii="Arial" w:hAnsi="Arial" w:cs="Arial"/>
        </w:rPr>
      </w:pPr>
    </w:p>
    <w:p w14:paraId="05DB528A" w14:textId="77777777" w:rsidR="000D41EC" w:rsidRPr="008A2D9C" w:rsidRDefault="000D41EC" w:rsidP="007F644E">
      <w:pPr>
        <w:pStyle w:val="BotsText"/>
        <w:widowControl w:val="0"/>
        <w:numPr>
          <w:ilvl w:val="0"/>
          <w:numId w:val="0"/>
        </w:numPr>
        <w:tabs>
          <w:tab w:val="left" w:pos="284"/>
        </w:tabs>
        <w:adjustRightInd w:val="0"/>
        <w:ind w:left="357" w:hanging="357"/>
        <w:textAlignment w:val="baseline"/>
        <w:rPr>
          <w:rFonts w:ascii="Arial" w:hAnsi="Arial" w:cs="Arial"/>
        </w:rPr>
      </w:pPr>
      <w:r w:rsidRPr="008A2D9C">
        <w:rPr>
          <w:rFonts w:ascii="Arial" w:hAnsi="Arial" w:cs="Arial"/>
          <w:u w:val="single"/>
        </w:rPr>
        <w:t>Formal structures to facilitate stakeholder involvement in project activities</w:t>
      </w:r>
    </w:p>
    <w:p w14:paraId="49FA30DA" w14:textId="77777777" w:rsidR="00FA2E47" w:rsidRPr="008A2D9C" w:rsidRDefault="000D41EC" w:rsidP="00FA2E47">
      <w:pPr>
        <w:pStyle w:val="BotsText"/>
        <w:rPr>
          <w:rFonts w:ascii="Arial" w:hAnsi="Arial" w:cs="Arial"/>
        </w:rPr>
      </w:pPr>
      <w:r w:rsidRPr="008A2D9C">
        <w:rPr>
          <w:rFonts w:ascii="Arial" w:hAnsi="Arial" w:cs="Arial"/>
        </w:rPr>
        <w:t xml:space="preserve">The project will also actively seek to establish formalized structures to ensure the ongoing participation of local and institutional stakeholders in project activities. More specifically it will support the establishment of local groups such as </w:t>
      </w:r>
      <w:r w:rsidR="00FA2E47" w:rsidRPr="008A2D9C">
        <w:rPr>
          <w:rFonts w:ascii="Arial" w:hAnsi="Arial" w:cs="Arial"/>
        </w:rPr>
        <w:t>water user associations, beekeepers</w:t>
      </w:r>
      <w:r w:rsidRPr="008A2D9C">
        <w:rPr>
          <w:rFonts w:ascii="Arial" w:hAnsi="Arial" w:cs="Arial"/>
        </w:rPr>
        <w:t>, committees as an institutional mechanism to improve the communication, collaboration and cooperation between rights holders, natural resource users and the relevant national, regional and local administrations.</w:t>
      </w:r>
    </w:p>
    <w:p w14:paraId="1E31084B" w14:textId="77777777" w:rsidR="00FA2E47" w:rsidRPr="008A2D9C" w:rsidRDefault="00FA2E47" w:rsidP="007F644E">
      <w:pPr>
        <w:pStyle w:val="BotsText"/>
        <w:numPr>
          <w:ilvl w:val="0"/>
          <w:numId w:val="0"/>
        </w:numPr>
        <w:ind w:left="357"/>
        <w:rPr>
          <w:rFonts w:ascii="Arial" w:hAnsi="Arial" w:cs="Arial"/>
        </w:rPr>
      </w:pPr>
    </w:p>
    <w:p w14:paraId="5A17EAB4" w14:textId="77777777" w:rsidR="000D41EC" w:rsidRPr="00627892" w:rsidRDefault="000D41EC" w:rsidP="000D41EC">
      <w:pPr>
        <w:tabs>
          <w:tab w:val="left" w:pos="284"/>
        </w:tabs>
        <w:ind w:left="284"/>
        <w:rPr>
          <w:rFonts w:cs="Arial"/>
          <w:szCs w:val="22"/>
          <w:u w:val="single"/>
          <w:lang w:val="en-GB"/>
        </w:rPr>
      </w:pPr>
      <w:r w:rsidRPr="00627892">
        <w:rPr>
          <w:rFonts w:cs="Arial"/>
          <w:szCs w:val="22"/>
          <w:lang w:val="en-GB"/>
        </w:rPr>
        <w:t xml:space="preserve">(vii) </w:t>
      </w:r>
      <w:r w:rsidRPr="00627892">
        <w:rPr>
          <w:rFonts w:cs="Arial"/>
          <w:szCs w:val="22"/>
          <w:u w:val="single"/>
          <w:lang w:val="en-GB"/>
        </w:rPr>
        <w:t>Capacity building</w:t>
      </w:r>
    </w:p>
    <w:p w14:paraId="6293E3D7" w14:textId="77777777" w:rsidR="000D41EC" w:rsidRPr="008A2D9C" w:rsidRDefault="000D41EC" w:rsidP="000D41EC">
      <w:pPr>
        <w:pStyle w:val="BotsText"/>
        <w:rPr>
          <w:rFonts w:ascii="Arial" w:hAnsi="Arial" w:cs="Arial"/>
        </w:rPr>
      </w:pPr>
      <w:r w:rsidRPr="008A2D9C">
        <w:rPr>
          <w:rFonts w:ascii="Arial" w:hAnsi="Arial" w:cs="Arial"/>
        </w:rPr>
        <w:t xml:space="preserve">All project activities are strategically focused on building the capacity - at the systemic, institutional and individual level - in order to ensure sustainability of initial project investments. Significant GEF resources are directed at building the capacities of </w:t>
      </w:r>
      <w:r w:rsidRPr="008A2D9C">
        <w:rPr>
          <w:rFonts w:ascii="Arial" w:hAnsi="Arial" w:cs="Arial"/>
          <w:i/>
        </w:rPr>
        <w:t>inter alia</w:t>
      </w:r>
      <w:r w:rsidRPr="008A2D9C">
        <w:rPr>
          <w:rFonts w:ascii="Arial" w:hAnsi="Arial" w:cs="Arial"/>
        </w:rPr>
        <w:t xml:space="preserve">: NRM institutions, community groups, including women and the youth. The project will in particular build the capacity of local communities (e.g. local community groups and vulnerable and marginalized segments) to enable them to actively participate in project activities. The project will, wherever possible, use the services and facilities of existing local training and skills development institutions. </w:t>
      </w:r>
    </w:p>
    <w:p w14:paraId="5E9890E3" w14:textId="77777777" w:rsidR="008C14E8" w:rsidRPr="008A2D9C" w:rsidRDefault="008C14E8" w:rsidP="008C14E8">
      <w:pPr>
        <w:pStyle w:val="BotsText"/>
        <w:numPr>
          <w:ilvl w:val="0"/>
          <w:numId w:val="0"/>
        </w:numPr>
        <w:ind w:left="357"/>
        <w:rPr>
          <w:rFonts w:ascii="Arial" w:hAnsi="Arial" w:cs="Arial"/>
        </w:rPr>
      </w:pPr>
    </w:p>
    <w:p w14:paraId="1DFB2FE1" w14:textId="77777777" w:rsidR="000D41EC" w:rsidRPr="00627892" w:rsidRDefault="000D41EC" w:rsidP="000D41EC">
      <w:pPr>
        <w:rPr>
          <w:rFonts w:cs="Arial"/>
          <w:i/>
          <w:szCs w:val="22"/>
          <w:lang w:val="en-GB"/>
        </w:rPr>
      </w:pPr>
      <w:r w:rsidRPr="00627892">
        <w:rPr>
          <w:rFonts w:cs="Arial"/>
          <w:i/>
          <w:szCs w:val="22"/>
          <w:lang w:val="en-GB"/>
        </w:rPr>
        <w:t>Coordination with other related initiatives</w:t>
      </w:r>
    </w:p>
    <w:p w14:paraId="4868954B" w14:textId="77777777" w:rsidR="000D41EC" w:rsidRPr="008A2D9C" w:rsidRDefault="000D41EC" w:rsidP="000D41EC">
      <w:pPr>
        <w:pStyle w:val="BotsText"/>
        <w:rPr>
          <w:rFonts w:ascii="Arial" w:hAnsi="Arial" w:cs="Arial"/>
        </w:rPr>
      </w:pPr>
      <w:r w:rsidRPr="008A2D9C">
        <w:rPr>
          <w:rFonts w:ascii="Arial" w:hAnsi="Arial" w:cs="Arial"/>
        </w:rPr>
        <w:t>The Project Management Unit (PMU) of this project will continually scan for new and existing projects addressing similar issues and seek collaborations to learn lessons and build synergies.</w:t>
      </w:r>
    </w:p>
    <w:p w14:paraId="6F342DD1" w14:textId="77777777" w:rsidR="000D41EC" w:rsidRPr="008A2D9C" w:rsidRDefault="000D41EC" w:rsidP="000D41EC">
      <w:pPr>
        <w:pStyle w:val="BotsText"/>
        <w:rPr>
          <w:rFonts w:ascii="Arial" w:hAnsi="Arial" w:cs="Arial"/>
          <w:bCs/>
        </w:rPr>
      </w:pPr>
      <w:r w:rsidRPr="008A2D9C">
        <w:rPr>
          <w:rFonts w:ascii="Arial" w:hAnsi="Arial" w:cs="Arial"/>
        </w:rPr>
        <w:t xml:space="preserve">The project will seek to develop collaborative agreements with relevant NGO partners and national and international research institutions to support the implementation of selected project activities. The project will, within the framework of these collaborative agreement/s, then assist in reimbursing the costs of NGOs and academic institutions in the direct implementation of activities that fall directly within the ambit of the project outputs. </w:t>
      </w:r>
    </w:p>
    <w:p w14:paraId="3FCEA762" w14:textId="77777777" w:rsidR="003B6502" w:rsidRPr="008A2D9C" w:rsidRDefault="003B6502">
      <w:pPr>
        <w:pStyle w:val="Heading2"/>
      </w:pPr>
      <w:bookmarkStart w:id="65" w:name="_Annex_G:_Gender"/>
      <w:bookmarkEnd w:id="65"/>
      <w:r w:rsidRPr="008A2D9C">
        <w:br w:type="page"/>
      </w:r>
      <w:bookmarkStart w:id="66" w:name="_Toc511738074"/>
      <w:r w:rsidRPr="008A2D9C">
        <w:t>Annex G: Gender Analysis</w:t>
      </w:r>
      <w:bookmarkEnd w:id="66"/>
    </w:p>
    <w:p w14:paraId="75F82933" w14:textId="77777777" w:rsidR="003B6502" w:rsidRPr="008A2D9C" w:rsidRDefault="003B6502" w:rsidP="003B6502">
      <w:pPr>
        <w:rPr>
          <w:lang w:val="en-GB"/>
        </w:rPr>
      </w:pPr>
    </w:p>
    <w:p w14:paraId="4C51781F" w14:textId="77777777" w:rsidR="00D71259" w:rsidRPr="00627892" w:rsidRDefault="00D71259" w:rsidP="00D71259">
      <w:pPr>
        <w:jc w:val="center"/>
        <w:rPr>
          <w:rFonts w:ascii="Times New Roman" w:hAnsi="Times New Roman"/>
          <w:b/>
          <w:sz w:val="28"/>
          <w:lang w:val="en-GB"/>
        </w:rPr>
      </w:pPr>
      <w:r w:rsidRPr="00627892">
        <w:rPr>
          <w:rFonts w:ascii="Times New Roman" w:hAnsi="Times New Roman"/>
          <w:b/>
          <w:sz w:val="28"/>
          <w:lang w:val="en-GB"/>
        </w:rPr>
        <w:t xml:space="preserve">Summary of Findings </w:t>
      </w:r>
    </w:p>
    <w:p w14:paraId="6C7A1AFF" w14:textId="77777777" w:rsidR="00D71259" w:rsidRPr="00627892" w:rsidRDefault="00D71259" w:rsidP="00D71259">
      <w:pPr>
        <w:jc w:val="center"/>
        <w:rPr>
          <w:rFonts w:ascii="Times New Roman" w:hAnsi="Times New Roman"/>
          <w:b/>
          <w:sz w:val="28"/>
          <w:lang w:val="en-GB"/>
        </w:rPr>
      </w:pPr>
      <w:r w:rsidRPr="00627892">
        <w:rPr>
          <w:rFonts w:ascii="Times New Roman" w:hAnsi="Times New Roman"/>
          <w:b/>
          <w:sz w:val="28"/>
          <w:lang w:val="en-GB"/>
        </w:rPr>
        <w:t>Socio-economic/Livelihood and Gender Analysis</w:t>
      </w:r>
    </w:p>
    <w:p w14:paraId="236A8B65" w14:textId="77777777" w:rsidR="00D71259" w:rsidRPr="00627892" w:rsidRDefault="00D71259" w:rsidP="00D71259">
      <w:pPr>
        <w:jc w:val="center"/>
        <w:rPr>
          <w:rFonts w:ascii="Times New Roman" w:hAnsi="Times New Roman"/>
          <w:b/>
          <w:sz w:val="28"/>
          <w:lang w:val="en-GB"/>
        </w:rPr>
      </w:pPr>
    </w:p>
    <w:tbl>
      <w:tblPr>
        <w:tblStyle w:val="TableGrid"/>
        <w:tblW w:w="9805" w:type="dxa"/>
        <w:tblLook w:val="04A0" w:firstRow="1" w:lastRow="0" w:firstColumn="1" w:lastColumn="0" w:noHBand="0" w:noVBand="1"/>
      </w:tblPr>
      <w:tblGrid>
        <w:gridCol w:w="9805"/>
      </w:tblGrid>
      <w:tr w:rsidR="00D71259" w:rsidRPr="008A2D9C" w14:paraId="44900965" w14:textId="77777777" w:rsidTr="00627892">
        <w:tc>
          <w:tcPr>
            <w:tcW w:w="9805" w:type="dxa"/>
            <w:tcBorders>
              <w:bottom w:val="single" w:sz="4" w:space="0" w:color="000000" w:themeColor="text1"/>
            </w:tcBorders>
            <w:shd w:val="pct12" w:color="auto" w:fill="FBE4D5" w:themeFill="accent2" w:themeFillTint="33"/>
          </w:tcPr>
          <w:p w14:paraId="497264C1" w14:textId="77777777" w:rsidR="00D71259" w:rsidRPr="00627892" w:rsidRDefault="00D71259" w:rsidP="00206EF4">
            <w:pPr>
              <w:jc w:val="center"/>
              <w:rPr>
                <w:rFonts w:cs="Arial"/>
                <w:b/>
                <w:sz w:val="24"/>
                <w:lang w:val="en-GB"/>
              </w:rPr>
            </w:pPr>
            <w:r w:rsidRPr="00627892">
              <w:rPr>
                <w:rFonts w:cs="Arial"/>
                <w:b/>
                <w:sz w:val="24"/>
                <w:lang w:val="en-GB"/>
              </w:rPr>
              <w:t>SOCIO-ECONOMIC/LIVELIHOOD ASSESSMENT</w:t>
            </w:r>
          </w:p>
        </w:tc>
      </w:tr>
      <w:tr w:rsidR="00D71259" w:rsidRPr="008A2D9C" w14:paraId="67D5D496" w14:textId="77777777" w:rsidTr="00627892">
        <w:tc>
          <w:tcPr>
            <w:tcW w:w="9805" w:type="dxa"/>
          </w:tcPr>
          <w:p w14:paraId="64C533E4" w14:textId="77777777" w:rsidR="00D71259" w:rsidRPr="00627892" w:rsidRDefault="00D71259" w:rsidP="00206EF4">
            <w:pPr>
              <w:rPr>
                <w:rFonts w:cs="Arial"/>
                <w:sz w:val="24"/>
                <w:lang w:val="en-GB"/>
              </w:rPr>
            </w:pPr>
            <w:bookmarkStart w:id="67" w:name="_Toc509962921"/>
            <w:r w:rsidRPr="00627892">
              <w:rPr>
                <w:rFonts w:cs="Arial"/>
                <w:b/>
                <w:sz w:val="24"/>
                <w:lang w:val="en-GB"/>
              </w:rPr>
              <w:t xml:space="preserve">1. </w:t>
            </w:r>
            <w:r w:rsidRPr="00627892">
              <w:rPr>
                <w:rFonts w:cs="Arial"/>
                <w:b/>
                <w:sz w:val="24"/>
                <w:u w:val="single"/>
                <w:lang w:val="en-GB"/>
              </w:rPr>
              <w:t>Demographic Characteristics</w:t>
            </w:r>
            <w:bookmarkEnd w:id="67"/>
          </w:p>
          <w:p w14:paraId="7C64A79D"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59% of the respondents are female and the remaining 41% are male.</w:t>
            </w:r>
          </w:p>
          <w:p w14:paraId="3C7F208E"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Average age of respondents is 45 years.</w:t>
            </w:r>
          </w:p>
          <w:p w14:paraId="7410BE6D"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91% of the respondents are married, 5% are widowed, and the remaining 4% are either single or separated.</w:t>
            </w:r>
          </w:p>
          <w:p w14:paraId="41664971"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87% of the respondents are heads of households. This has an implication on the mobility of the female.</w:t>
            </w:r>
          </w:p>
          <w:p w14:paraId="0C1C58FC"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Average family size is 6 which is above the national average of 4.5. This has an implication on the socio-economic situation of the households. The limited resources of the household will be shared among large number of members of the households limiting availability of food and nutrition of the households.</w:t>
            </w:r>
          </w:p>
          <w:p w14:paraId="368E625C" w14:textId="77777777" w:rsidR="00D71259" w:rsidRPr="00627892" w:rsidRDefault="00D71259" w:rsidP="00206EF4">
            <w:pPr>
              <w:rPr>
                <w:rFonts w:cs="Arial"/>
                <w:sz w:val="24"/>
                <w:lang w:val="en-GB"/>
              </w:rPr>
            </w:pPr>
          </w:p>
          <w:p w14:paraId="0F6040B6" w14:textId="77777777" w:rsidR="00D71259" w:rsidRPr="00627892" w:rsidRDefault="00D71259" w:rsidP="00206EF4">
            <w:pPr>
              <w:rPr>
                <w:rFonts w:cs="Arial"/>
                <w:b/>
                <w:sz w:val="24"/>
                <w:lang w:val="en-GB"/>
              </w:rPr>
            </w:pPr>
            <w:r w:rsidRPr="00627892">
              <w:rPr>
                <w:rFonts w:cs="Arial"/>
                <w:b/>
                <w:sz w:val="24"/>
                <w:lang w:val="en-GB"/>
              </w:rPr>
              <w:t xml:space="preserve">2. </w:t>
            </w:r>
            <w:r w:rsidRPr="00627892">
              <w:rPr>
                <w:rFonts w:cs="Arial"/>
                <w:b/>
                <w:sz w:val="24"/>
                <w:u w:val="single"/>
                <w:lang w:val="en-GB"/>
              </w:rPr>
              <w:t>Socio-economic assessment</w:t>
            </w:r>
          </w:p>
          <w:p w14:paraId="7A9F3F0F"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 xml:space="preserve">90% of the households indicated that their children have access to education whereas the access the households have to health facilities is only 49 %. </w:t>
            </w:r>
          </w:p>
          <w:p w14:paraId="4A432473"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Communities in Rora Habab are agro-pastoralists engaged in livestock rearing and farming.</w:t>
            </w:r>
          </w:p>
          <w:p w14:paraId="0CDA2F50"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 xml:space="preserve">Most of the households own less than 10 livestock. 65 percent of the HHs own cows,  about 42 percent oxen, 55 percent goats, 42 percent sheep, 33 percent camels and 64 percent donkeys. </w:t>
            </w:r>
          </w:p>
          <w:p w14:paraId="2955DA3E"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Communities face challenges to plough their land affecting crop production.</w:t>
            </w:r>
          </w:p>
          <w:p w14:paraId="5DA24F9E"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About 92 % of the HHs indicate that their income is either from crops or livestock. 5% of HH income is from trade.</w:t>
            </w:r>
          </w:p>
          <w:p w14:paraId="36D54B19"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 xml:space="preserve">Other source of income (3%) include loan, property rent, salary, </w:t>
            </w:r>
            <w:r w:rsidRPr="00627892">
              <w:rPr>
                <w:rFonts w:ascii="Arial" w:hAnsi="Arial" w:cs="Arial"/>
                <w:b/>
                <w:i/>
                <w:lang w:val="en-GB"/>
              </w:rPr>
              <w:t>selling wood</w:t>
            </w:r>
            <w:r w:rsidRPr="00627892">
              <w:rPr>
                <w:rFonts w:ascii="Arial" w:hAnsi="Arial" w:cs="Arial"/>
                <w:lang w:val="en-GB"/>
              </w:rPr>
              <w:t>, cash for work, daily laborers, and getting support from the community.</w:t>
            </w:r>
          </w:p>
          <w:p w14:paraId="2FAECABC"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Keeping beehive is not a common practice in the project area.</w:t>
            </w:r>
          </w:p>
          <w:p w14:paraId="5FA4612A"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About 75% of the HHs eat one or two meal per day. Average is 2 per day. This implies that the livelihoods of the majority of the HHs is below the average livelihood in the country.</w:t>
            </w:r>
          </w:p>
          <w:p w14:paraId="4030846A"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 xml:space="preserve">As the level of income of the households is very low, in the short-term the communities should be provided with alternative source of income such as beehive, and horticulture if they are to refrain themselves from considering wood as a source of income. </w:t>
            </w:r>
          </w:p>
          <w:p w14:paraId="2054AF86"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98% of the HHs said that crop production is below their annual consumption. This is because of the low yield per hectare which is affected by factors such as; the size of land holding, land fertility, use of agricultural inputs, availability of extension services and technology.</w:t>
            </w:r>
          </w:p>
          <w:p w14:paraId="6BDE796D"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Average size of land holding is 0.71 hectare slightly higher than what is indicated in the land proclamation (0.6 ha/HH). However, 57% of the HHs own 0.5 hectares of land or less.</w:t>
            </w:r>
          </w:p>
          <w:p w14:paraId="50E52AF4"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 xml:space="preserve">Report from the </w:t>
            </w:r>
            <w:r w:rsidR="00A25D39">
              <w:rPr>
                <w:rFonts w:ascii="Arial" w:hAnsi="Arial" w:cs="Arial"/>
                <w:lang w:val="en-GB"/>
              </w:rPr>
              <w:t>sub-Zoba</w:t>
            </w:r>
            <w:r w:rsidRPr="00627892">
              <w:rPr>
                <w:rFonts w:ascii="Arial" w:hAnsi="Arial" w:cs="Arial"/>
                <w:lang w:val="en-GB"/>
              </w:rPr>
              <w:t xml:space="preserve"> administration show that the average crop production for 2015-2017) is about 2 quintals per households. </w:t>
            </w:r>
          </w:p>
          <w:p w14:paraId="02ADC343"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62% sell livestock as alternative source when they face shortage of crop production.</w:t>
            </w:r>
          </w:p>
          <w:p w14:paraId="5F28950A"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85% of the HHs indicated that food security is their main challenge with shortage of water (8%) being the second challenge.</w:t>
            </w:r>
          </w:p>
          <w:p w14:paraId="32EA8737"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80% of the HHs indicated that they have challenge of selling their product to the market (Nakfa). This is partly because of the long distance from the villages.</w:t>
            </w:r>
          </w:p>
          <w:p w14:paraId="6A5206A5"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Market price is less attractive. This entails developing mechanism where the community gets access to the market such as establishing cooperatives which might provide opportunities to the farmers to integrate their effort in transporting the products to the market and provides them leverage on the prices they set for their produce.</w:t>
            </w:r>
          </w:p>
        </w:tc>
      </w:tr>
      <w:tr w:rsidR="00D71259" w:rsidRPr="008A2D9C" w14:paraId="26A62EA9" w14:textId="77777777" w:rsidTr="00627892">
        <w:tc>
          <w:tcPr>
            <w:tcW w:w="9805" w:type="dxa"/>
            <w:tcBorders>
              <w:bottom w:val="single" w:sz="4" w:space="0" w:color="000000" w:themeColor="text1"/>
            </w:tcBorders>
          </w:tcPr>
          <w:p w14:paraId="114966DF" w14:textId="77777777" w:rsidR="00D71259" w:rsidRPr="00627892" w:rsidRDefault="00D71259" w:rsidP="00206EF4">
            <w:pPr>
              <w:rPr>
                <w:rFonts w:cs="Arial"/>
                <w:sz w:val="24"/>
                <w:lang w:val="en-GB"/>
              </w:rPr>
            </w:pPr>
            <w:r w:rsidRPr="00627892">
              <w:rPr>
                <w:rFonts w:cs="Arial"/>
                <w:b/>
                <w:sz w:val="24"/>
                <w:lang w:val="en-GB"/>
              </w:rPr>
              <w:t xml:space="preserve">3. </w:t>
            </w:r>
            <w:r w:rsidRPr="00627892">
              <w:rPr>
                <w:rFonts w:cs="Arial"/>
                <w:b/>
                <w:sz w:val="24"/>
                <w:u w:val="single"/>
                <w:lang w:val="en-GB"/>
              </w:rPr>
              <w:t>Awareness and Participation in NRM</w:t>
            </w:r>
          </w:p>
          <w:p w14:paraId="47FC2D76"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Members of the community realize that protecting the NR is beneficial for the HHs.</w:t>
            </w:r>
          </w:p>
          <w:p w14:paraId="3068E767"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Most (88%) of the HHs consider conservation of NR (land, water, forest, grazing area) is their responsibility.</w:t>
            </w:r>
          </w:p>
          <w:p w14:paraId="43822499"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All the respondents indicated that the impact of the above land degradation, erosion, and water shortage to their livelihood is high.</w:t>
            </w:r>
          </w:p>
          <w:p w14:paraId="72C2D4AD"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Thus, the level of awareness of the community in the NRM is high.</w:t>
            </w:r>
          </w:p>
          <w:p w14:paraId="3765DB8C"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Participation in the conservation of NR is high - Land (65%), water (71%), forest (43%) and pasture land (40%).</w:t>
            </w:r>
          </w:p>
          <w:p w14:paraId="59A45683"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The role perception of the community is higher than their actual participation in the conservation of natural resources (</w:t>
            </w:r>
            <w:r w:rsidRPr="00627892">
              <w:rPr>
                <w:rFonts w:ascii="Arial" w:hAnsi="Arial" w:cs="Arial"/>
                <w:b/>
                <w:lang w:val="en-GB"/>
              </w:rPr>
              <w:t>HIGH</w:t>
            </w:r>
            <w:r w:rsidRPr="00627892">
              <w:rPr>
                <w:rFonts w:ascii="Arial" w:hAnsi="Arial" w:cs="Arial"/>
                <w:lang w:val="en-GB"/>
              </w:rPr>
              <w:t xml:space="preserve">: Land 93%/65%; Water 94%/71%; Forest 86%/43%; Pasture land 88%/33%). </w:t>
            </w:r>
          </w:p>
          <w:p w14:paraId="1097B277" w14:textId="77777777" w:rsidR="00D71259" w:rsidRPr="00627892" w:rsidRDefault="00D71259" w:rsidP="00206EF4">
            <w:pPr>
              <w:rPr>
                <w:rFonts w:cs="Arial"/>
                <w:sz w:val="24"/>
                <w:lang w:val="en-GB"/>
              </w:rPr>
            </w:pPr>
          </w:p>
        </w:tc>
      </w:tr>
      <w:tr w:rsidR="00D71259" w:rsidRPr="008A2D9C" w14:paraId="7CF2A7E3" w14:textId="77777777" w:rsidTr="00627892">
        <w:tc>
          <w:tcPr>
            <w:tcW w:w="9805" w:type="dxa"/>
            <w:shd w:val="pct12" w:color="auto" w:fill="FBE4D5" w:themeFill="accent2" w:themeFillTint="33"/>
          </w:tcPr>
          <w:p w14:paraId="5058E269" w14:textId="77777777" w:rsidR="00D71259" w:rsidRPr="00627892" w:rsidRDefault="00D71259" w:rsidP="00206EF4">
            <w:pPr>
              <w:jc w:val="center"/>
              <w:rPr>
                <w:rFonts w:cs="Arial"/>
                <w:b/>
                <w:sz w:val="24"/>
                <w:lang w:val="en-GB"/>
              </w:rPr>
            </w:pPr>
            <w:r w:rsidRPr="00627892">
              <w:rPr>
                <w:rFonts w:cs="Arial"/>
                <w:b/>
                <w:sz w:val="24"/>
                <w:lang w:val="en-GB"/>
              </w:rPr>
              <w:t>GENDER ANALYSIS</w:t>
            </w:r>
          </w:p>
        </w:tc>
      </w:tr>
      <w:tr w:rsidR="00D71259" w:rsidRPr="008A2D9C" w14:paraId="31ED76EE" w14:textId="77777777" w:rsidTr="00627892">
        <w:tc>
          <w:tcPr>
            <w:tcW w:w="9805" w:type="dxa"/>
          </w:tcPr>
          <w:p w14:paraId="041FB631" w14:textId="77777777" w:rsidR="00D71259" w:rsidRPr="00627892" w:rsidRDefault="00D71259" w:rsidP="00206EF4">
            <w:pPr>
              <w:rPr>
                <w:rFonts w:cs="Arial"/>
                <w:b/>
                <w:sz w:val="24"/>
                <w:lang w:val="en-GB"/>
              </w:rPr>
            </w:pPr>
            <w:r w:rsidRPr="00627892">
              <w:rPr>
                <w:rFonts w:cs="Arial"/>
                <w:b/>
                <w:sz w:val="24"/>
                <w:lang w:val="en-GB"/>
              </w:rPr>
              <w:t>1. Policies and strategies in support of women empowerment in Eritrea</w:t>
            </w:r>
          </w:p>
          <w:p w14:paraId="4F9D19B1" w14:textId="77777777" w:rsidR="00D71259" w:rsidRPr="00627892" w:rsidRDefault="00D71259" w:rsidP="00206EF4">
            <w:pPr>
              <w:rPr>
                <w:rFonts w:cs="Arial"/>
                <w:b/>
                <w:i/>
                <w:sz w:val="24"/>
                <w:lang w:val="en-GB"/>
              </w:rPr>
            </w:pPr>
            <w:r w:rsidRPr="00627892">
              <w:rPr>
                <w:rFonts w:cs="Arial"/>
                <w:b/>
                <w:i/>
                <w:sz w:val="24"/>
                <w:lang w:val="en-GB"/>
              </w:rPr>
              <w:t>a) National commitments</w:t>
            </w:r>
          </w:p>
          <w:p w14:paraId="58EF755D"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Macro Policy of the State of Eritrea of 1994 strongly supports women empowerment and indicates that it has to be considered in all development efforts.</w:t>
            </w:r>
          </w:p>
          <w:p w14:paraId="7576575C"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Since then a lot of effort has been made by all government institutions and the community to change the situation regarding the empowerment of women in the country.</w:t>
            </w:r>
          </w:p>
          <w:p w14:paraId="580257CF"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NUEW mainly mandated institution for empowering women.</w:t>
            </w:r>
          </w:p>
          <w:p w14:paraId="6CEF95E9"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 xml:space="preserve">The Ministry of Justice has also revised its civil codes in such a way that they accommodate gender equality in the country. </w:t>
            </w:r>
          </w:p>
          <w:p w14:paraId="3E56F332"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The Ministry of Land, Water and Environment (MLWE) has also issued its land proclamation that ascertained women's right to land on equal basis with men.</w:t>
            </w:r>
          </w:p>
          <w:p w14:paraId="28BCA034" w14:textId="77777777" w:rsidR="00D71259" w:rsidRPr="00627892" w:rsidRDefault="00D71259" w:rsidP="00D71259">
            <w:pPr>
              <w:pStyle w:val="ListParagraph"/>
              <w:numPr>
                <w:ilvl w:val="0"/>
                <w:numId w:val="72"/>
              </w:numPr>
              <w:contextualSpacing/>
              <w:rPr>
                <w:rFonts w:ascii="Arial" w:hAnsi="Arial" w:cs="Arial"/>
                <w:lang w:val="en-GB"/>
              </w:rPr>
            </w:pPr>
            <w:r w:rsidRPr="00627892">
              <w:rPr>
                <w:rFonts w:ascii="Arial" w:hAnsi="Arial" w:cs="Arial"/>
                <w:lang w:val="en-GB"/>
              </w:rPr>
              <w:t>More effort is needed to fully realize the National aspirations in relation to gender equality in Eritrea.</w:t>
            </w:r>
          </w:p>
          <w:p w14:paraId="675AB8F7" w14:textId="77777777" w:rsidR="00D71259" w:rsidRPr="00627892" w:rsidRDefault="00D71259" w:rsidP="00D71259">
            <w:pPr>
              <w:pStyle w:val="ListParagraph"/>
              <w:numPr>
                <w:ilvl w:val="0"/>
                <w:numId w:val="72"/>
              </w:numPr>
              <w:contextualSpacing/>
              <w:jc w:val="both"/>
              <w:rPr>
                <w:rFonts w:ascii="Arial" w:hAnsi="Arial" w:cs="Arial"/>
                <w:lang w:val="en-GB"/>
              </w:rPr>
            </w:pPr>
            <w:r w:rsidRPr="00627892">
              <w:rPr>
                <w:rFonts w:ascii="Arial" w:hAnsi="Arial" w:cs="Arial"/>
                <w:lang w:val="en-GB"/>
              </w:rPr>
              <w:t xml:space="preserve">The Interim </w:t>
            </w:r>
            <w:r w:rsidRPr="00627892">
              <w:rPr>
                <w:rFonts w:ascii="Arial" w:hAnsi="Arial" w:cs="Arial"/>
                <w:i/>
                <w:lang w:val="en-GB"/>
              </w:rPr>
              <w:t>Poverty Reduction Strategy Paper</w:t>
            </w:r>
            <w:r w:rsidRPr="00627892">
              <w:rPr>
                <w:rFonts w:ascii="Arial" w:hAnsi="Arial" w:cs="Arial"/>
                <w:lang w:val="en-GB"/>
              </w:rPr>
              <w:t xml:space="preserve"> (PRSP) of 2004 and the </w:t>
            </w:r>
            <w:r w:rsidRPr="00627892">
              <w:rPr>
                <w:rFonts w:ascii="Arial" w:hAnsi="Arial" w:cs="Arial"/>
                <w:i/>
                <w:lang w:val="en-GB"/>
              </w:rPr>
              <w:t xml:space="preserve">National Food Security Strategy </w:t>
            </w:r>
            <w:r w:rsidRPr="00627892">
              <w:rPr>
                <w:rFonts w:ascii="Arial" w:hAnsi="Arial" w:cs="Arial"/>
                <w:lang w:val="en-GB"/>
              </w:rPr>
              <w:t>are key national planning documents addressing the issue of gender equality and women's empowerment. One of the focus of the household food security component of the strategy is to strengthen the capabilities of rural women by enhancing their i) access to productive resources such as land, credit, technology and training; ii) improving the supply of clean drinking water; and promoting and developing agricultural techniques.</w:t>
            </w:r>
          </w:p>
          <w:p w14:paraId="1E76BFE9" w14:textId="77777777" w:rsidR="00D71259" w:rsidRPr="00627892" w:rsidRDefault="00D71259" w:rsidP="00D71259">
            <w:pPr>
              <w:pStyle w:val="ListParagraph"/>
              <w:numPr>
                <w:ilvl w:val="0"/>
                <w:numId w:val="72"/>
              </w:numPr>
              <w:contextualSpacing/>
              <w:jc w:val="both"/>
              <w:rPr>
                <w:rFonts w:ascii="Arial" w:hAnsi="Arial" w:cs="Arial"/>
                <w:lang w:val="en-GB"/>
              </w:rPr>
            </w:pPr>
            <w:r w:rsidRPr="00627892">
              <w:rPr>
                <w:rFonts w:ascii="Arial" w:hAnsi="Arial" w:cs="Arial"/>
                <w:lang w:val="en-GB"/>
              </w:rPr>
              <w:t>Establishment of the NUEW.</w:t>
            </w:r>
          </w:p>
          <w:p w14:paraId="4CAD21DD" w14:textId="77777777" w:rsidR="00D71259" w:rsidRPr="00627892" w:rsidRDefault="00D71259" w:rsidP="00D71259">
            <w:pPr>
              <w:pStyle w:val="ListParagraph"/>
              <w:numPr>
                <w:ilvl w:val="0"/>
                <w:numId w:val="72"/>
              </w:numPr>
              <w:contextualSpacing/>
              <w:jc w:val="both"/>
              <w:rPr>
                <w:rFonts w:ascii="Arial" w:hAnsi="Arial" w:cs="Arial"/>
                <w:lang w:val="en-GB"/>
              </w:rPr>
            </w:pPr>
            <w:r w:rsidRPr="00627892">
              <w:rPr>
                <w:rFonts w:ascii="Arial" w:hAnsi="Arial" w:cs="Arial"/>
                <w:lang w:val="en-GB"/>
              </w:rPr>
              <w:t>National Policy on Gender and Action Plan Framework (NPGAPF) makes women’s economic and social empowerment as one of its priorities.</w:t>
            </w:r>
          </w:p>
          <w:p w14:paraId="28F8FB6B" w14:textId="77777777" w:rsidR="00D71259" w:rsidRPr="00627892" w:rsidRDefault="00D71259" w:rsidP="00D71259">
            <w:pPr>
              <w:pStyle w:val="ListParagraph"/>
              <w:numPr>
                <w:ilvl w:val="0"/>
                <w:numId w:val="72"/>
              </w:numPr>
              <w:contextualSpacing/>
              <w:jc w:val="both"/>
              <w:rPr>
                <w:rFonts w:ascii="Arial" w:hAnsi="Arial" w:cs="Arial"/>
                <w:lang w:val="en-GB"/>
              </w:rPr>
            </w:pPr>
            <w:r w:rsidRPr="00627892">
              <w:rPr>
                <w:rFonts w:ascii="Arial" w:hAnsi="Arial" w:cs="Arial"/>
                <w:lang w:val="en-GB"/>
              </w:rPr>
              <w:t>National Gender Action Plan (NGAP) for Eritrea is to be implemented by ministries, local and international non-governmental organizations (NGOs), communities Universities, colleges, development partners, private sector, banks as coordinated by the NUEW.</w:t>
            </w:r>
          </w:p>
          <w:p w14:paraId="72D2136E" w14:textId="77777777" w:rsidR="00D71259" w:rsidRPr="00627892" w:rsidRDefault="00D71259" w:rsidP="00206EF4">
            <w:pPr>
              <w:rPr>
                <w:rFonts w:cs="Arial"/>
                <w:b/>
                <w:i/>
                <w:sz w:val="24"/>
                <w:lang w:val="en-GB"/>
              </w:rPr>
            </w:pPr>
            <w:r w:rsidRPr="00627892">
              <w:rPr>
                <w:rFonts w:cs="Arial"/>
                <w:b/>
                <w:i/>
                <w:sz w:val="24"/>
                <w:lang w:val="en-GB"/>
              </w:rPr>
              <w:t>b) Global commitments</w:t>
            </w:r>
          </w:p>
          <w:p w14:paraId="004061D2"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The State of Eritrea ratified the Convention on the Elimination of all Forms of Discrimination against Women (CEDAW)in 1995.</w:t>
            </w:r>
          </w:p>
          <w:p w14:paraId="40F55655"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Eritrea has been working towards the implementation of the Beijing declaration of 1995. The Platform for Action and the Beijing declaration 1995 indicates that the productive capacity of women should be increased through access to capital, resources, credit, land, technology, information, technical assistance and training so as to raise their income and improve nutrition, education, health care and status within the household.</w:t>
            </w:r>
          </w:p>
          <w:p w14:paraId="1EFDD8B1" w14:textId="77777777" w:rsidR="00D71259" w:rsidRPr="00627892" w:rsidRDefault="00D71259" w:rsidP="00206EF4">
            <w:pPr>
              <w:rPr>
                <w:rFonts w:cs="Arial"/>
                <w:sz w:val="24"/>
                <w:lang w:val="en-GB"/>
              </w:rPr>
            </w:pPr>
          </w:p>
          <w:p w14:paraId="0B6ED00D" w14:textId="77777777" w:rsidR="00D71259" w:rsidRPr="00627892" w:rsidRDefault="00D71259" w:rsidP="00206EF4">
            <w:pPr>
              <w:rPr>
                <w:rFonts w:cs="Arial"/>
                <w:b/>
                <w:sz w:val="24"/>
                <w:lang w:val="en-GB"/>
              </w:rPr>
            </w:pPr>
            <w:r w:rsidRPr="00627892">
              <w:rPr>
                <w:rFonts w:cs="Arial"/>
                <w:b/>
                <w:sz w:val="24"/>
                <w:lang w:val="en-GB"/>
              </w:rPr>
              <w:t>2. Legal rights and status of women in Eritrea</w:t>
            </w:r>
          </w:p>
          <w:p w14:paraId="35303CB8" w14:textId="77777777" w:rsidR="00D71259" w:rsidRPr="00627892" w:rsidRDefault="00D71259" w:rsidP="00206EF4">
            <w:pPr>
              <w:rPr>
                <w:rFonts w:cs="Arial"/>
                <w:b/>
                <w:i/>
                <w:sz w:val="24"/>
                <w:lang w:val="en-GB"/>
              </w:rPr>
            </w:pPr>
            <w:r w:rsidRPr="00627892">
              <w:rPr>
                <w:rFonts w:cs="Arial"/>
                <w:b/>
                <w:i/>
                <w:sz w:val="24"/>
                <w:lang w:val="en-GB"/>
              </w:rPr>
              <w:t>a) Customary laws</w:t>
            </w:r>
          </w:p>
          <w:p w14:paraId="169628F3"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Eritrea is a patriarchal society, which mainly assigns the role of caring for the family to women while men are mainly the breadwinners.</w:t>
            </w:r>
          </w:p>
          <w:p w14:paraId="19ADBE68"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The conflict between productive and reproductive roles has for a long time been one of the challenges of women in the country although the situation is improving after independence. women used to help their husbands in the farm but recently a number of them engage in farming activities themselves. A number of women have started working outside their homes and get income for the family, which has also changed the attitude of husbands towards women.</w:t>
            </w:r>
          </w:p>
          <w:p w14:paraId="396E643D"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eastAsia="Arial" w:hAnsi="Arial" w:cs="Arial"/>
                <w:lang w:val="en-GB"/>
              </w:rPr>
              <w:t>In the project area women participate in all restoration and community based activities on equal basis. This is because of the challenge of attitude of the community during the armed struggle and the current situation in the country where most men are doing their national service.</w:t>
            </w:r>
          </w:p>
          <w:p w14:paraId="5B084470"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eastAsia="Arial" w:hAnsi="Arial" w:cs="Arial"/>
                <w:lang w:val="en-GB"/>
              </w:rPr>
              <w:t xml:space="preserve">In the project area women actively participate in the collection of firewood and restoration activities. </w:t>
            </w:r>
            <w:r w:rsidRPr="00627892">
              <w:rPr>
                <w:rFonts w:ascii="Arial" w:hAnsi="Arial" w:cs="Arial"/>
                <w:lang w:val="en-GB"/>
              </w:rPr>
              <w:t>They also noted that women are highly represented in the leadership of the community.</w:t>
            </w:r>
          </w:p>
          <w:p w14:paraId="67365314" w14:textId="77777777" w:rsidR="00D71259" w:rsidRPr="00627892" w:rsidRDefault="00D71259" w:rsidP="00206EF4">
            <w:pPr>
              <w:rPr>
                <w:rFonts w:cs="Arial"/>
                <w:b/>
                <w:i/>
                <w:sz w:val="24"/>
                <w:lang w:val="en-GB"/>
              </w:rPr>
            </w:pPr>
            <w:r w:rsidRPr="00627892">
              <w:rPr>
                <w:rFonts w:cs="Arial"/>
                <w:b/>
                <w:i/>
                <w:sz w:val="24"/>
                <w:lang w:val="en-GB"/>
              </w:rPr>
              <w:t xml:space="preserve">b) Formal legal </w:t>
            </w:r>
          </w:p>
          <w:p w14:paraId="2A1E10AA"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The Eritrea Land Proclamation of 1994 was a milestone in improving women's right to land ownership. In 2009, based on the Land Proclamation a land reform process was carried out to change customary  mode of land acquisition. Accordingly, eligible households including female-headed  households (FHH) have been provided with a farmland which is about 0.6 ha per household. However, the Risti land tenure system is still common in the project area limiting women's entitlement to land through inheritance.</w:t>
            </w:r>
          </w:p>
          <w:p w14:paraId="5E7220E6"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Entrenched traditional attitudes, however, have been slowing women's access to land. The NUEW has made strong advocacy to change the attitude of the communities in this regard.</w:t>
            </w:r>
          </w:p>
          <w:p w14:paraId="5B64FAE9"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i/>
                <w:lang w:val="en-GB"/>
              </w:rPr>
              <w:t>Labor law proclamation</w:t>
            </w:r>
            <w:r w:rsidRPr="00627892">
              <w:rPr>
                <w:rFonts w:ascii="Arial" w:hAnsi="Arial" w:cs="Arial"/>
                <w:lang w:val="en-GB"/>
              </w:rPr>
              <w:t>: Article 41 (1) of the proclamation indicates that "An employer shall pay equal starting wages for the same type of work".</w:t>
            </w:r>
          </w:p>
          <w:p w14:paraId="4BFA90F0" w14:textId="77777777" w:rsidR="00D71259" w:rsidRPr="00627892" w:rsidRDefault="00D71259" w:rsidP="00206EF4">
            <w:pPr>
              <w:rPr>
                <w:rFonts w:cs="Arial"/>
                <w:sz w:val="24"/>
                <w:lang w:val="en-GB"/>
              </w:rPr>
            </w:pPr>
          </w:p>
          <w:p w14:paraId="66972E49" w14:textId="77777777" w:rsidR="00D71259" w:rsidRPr="00627892" w:rsidRDefault="00D71259" w:rsidP="00206EF4">
            <w:pPr>
              <w:rPr>
                <w:rFonts w:cs="Arial"/>
                <w:b/>
                <w:sz w:val="24"/>
                <w:lang w:val="en-GB"/>
              </w:rPr>
            </w:pPr>
            <w:r w:rsidRPr="00627892">
              <w:rPr>
                <w:rFonts w:cs="Arial"/>
                <w:b/>
                <w:sz w:val="24"/>
                <w:lang w:val="en-GB"/>
              </w:rPr>
              <w:t>3. Gendered Division of Labor and Time Use</w:t>
            </w:r>
          </w:p>
          <w:p w14:paraId="50D7A453"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96% of the households consider raising children and elderly to be the burden of female.</w:t>
            </w:r>
          </w:p>
          <w:p w14:paraId="7BC7DD04"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77% of the respondents are of the opinion that fetching water is mainly the responsibility of female.</w:t>
            </w:r>
          </w:p>
          <w:p w14:paraId="3D76CCA1"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Women predominantly participate in HH management as compared to their male counterparts.</w:t>
            </w:r>
          </w:p>
          <w:p w14:paraId="1194FECE"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Such a situation will evidently limit women from being involved in project activities that will empower them and improves their livelihood.</w:t>
            </w:r>
          </w:p>
          <w:p w14:paraId="1BFFCECC"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71% indicated that males exclusively or predominantly participate in farming,</w:t>
            </w:r>
          </w:p>
          <w:p w14:paraId="3FAD3729"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Rearing livestock is an activity where both male and female households show significant participation,</w:t>
            </w:r>
          </w:p>
          <w:p w14:paraId="7329EB92"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The limited involvement of women in Rora Habab in farming activities is also an area that deserves attention.As involvement in farming activities such as horticulture, crop production, beekeeping and so on, are potential sources of income to households, the current project needs to ensure involvement of women in farming activities to enhance their socio-economic situation.Furthermore, the current project needs to consider the involvement of women in the formal sector of the economy to ensure sustainable natural resource management that provides equal opportunities to improvement of the livelihood of the community.</w:t>
            </w:r>
          </w:p>
          <w:p w14:paraId="2A3F2B6A" w14:textId="77777777" w:rsidR="00D71259" w:rsidRPr="00627892" w:rsidRDefault="00D71259" w:rsidP="00206EF4">
            <w:pPr>
              <w:rPr>
                <w:rFonts w:cs="Arial"/>
                <w:b/>
                <w:sz w:val="24"/>
                <w:lang w:val="en-GB"/>
              </w:rPr>
            </w:pPr>
          </w:p>
          <w:p w14:paraId="54714039" w14:textId="77777777" w:rsidR="00D71259" w:rsidRPr="00627892" w:rsidRDefault="00D71259" w:rsidP="00206EF4">
            <w:pPr>
              <w:rPr>
                <w:rFonts w:cs="Arial"/>
                <w:b/>
                <w:sz w:val="24"/>
                <w:lang w:val="en-GB"/>
              </w:rPr>
            </w:pPr>
            <w:r w:rsidRPr="00627892">
              <w:rPr>
                <w:rFonts w:cs="Arial"/>
                <w:b/>
                <w:sz w:val="24"/>
                <w:lang w:val="en-GB"/>
              </w:rPr>
              <w:t>4. Access and Control over Resources</w:t>
            </w:r>
          </w:p>
          <w:p w14:paraId="17B9A5D3"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Irrespective of their gender, members of the communities in the project area perceive that they get different benefits such as food and nutrition, and income from the resources.</w:t>
            </w:r>
          </w:p>
          <w:p w14:paraId="481B3E55"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 xml:space="preserve">This is an encouraging result as it enhances commitment of the communities to protect the natural resources. </w:t>
            </w:r>
          </w:p>
          <w:p w14:paraId="583322F0"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 xml:space="preserve">The study also reveals that fuel is perceived as a benefit by a significant members of the community. This attitude necessitates looking for alternative sources of energy such as ADHANET MOGOGO for the community to ensure sustainable resource management. </w:t>
            </w:r>
          </w:p>
          <w:p w14:paraId="3CD025C8"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 xml:space="preserve">The study shows that female respondents perception of the benefits they acquire from the natural resources is slightly better as compared to their male counterparts. This is an encouraging result that calls for considering involvement of women in activities of the project such as tree planting, terracing, beehive, horticulture, raising animals, development of micro dams and so on. </w:t>
            </w:r>
          </w:p>
          <w:p w14:paraId="18464645"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Perception that the community members have equal access to land (85%), forest (73%) and capital (75%) is high.</w:t>
            </w:r>
          </w:p>
          <w:p w14:paraId="5B028C06"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Most (80%) of the members of the community perceive that male have better access to livestock.</w:t>
            </w:r>
          </w:p>
          <w:p w14:paraId="0BC29C8C"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Most (82%) are of the opinion that both have equal access to farming input.</w:t>
            </w:r>
          </w:p>
          <w:p w14:paraId="43FC5C95"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 xml:space="preserve">Even though all members of the communities have equal access to natural resources, the main customers of SMCP are women. Further, the NUEW have schemes used to improve the livelihood of women at the grass root level. Thus, women at the grass root level are in a better situation in relation to the access they have to finance. </w:t>
            </w:r>
          </w:p>
          <w:p w14:paraId="4378A309"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Further, it should be noted the labor law proclamation in the Eritrea provides equal employment opportunity to all citizens. This entails project activities related to the conservation of natural resources to consider recruitment and remuneration on equal basis irrespective of their gender.</w:t>
            </w:r>
          </w:p>
          <w:p w14:paraId="0613611F" w14:textId="77777777" w:rsidR="00D71259" w:rsidRPr="00627892" w:rsidRDefault="00D71259" w:rsidP="00206EF4">
            <w:pPr>
              <w:rPr>
                <w:rFonts w:cs="Arial"/>
                <w:b/>
                <w:sz w:val="24"/>
                <w:lang w:val="en-GB"/>
              </w:rPr>
            </w:pPr>
          </w:p>
          <w:p w14:paraId="3081955D" w14:textId="77777777" w:rsidR="00D71259" w:rsidRPr="00627892" w:rsidRDefault="00D71259" w:rsidP="00206EF4">
            <w:pPr>
              <w:rPr>
                <w:rFonts w:cs="Arial"/>
                <w:b/>
                <w:sz w:val="24"/>
                <w:lang w:val="en-GB"/>
              </w:rPr>
            </w:pPr>
            <w:r w:rsidRPr="00627892">
              <w:rPr>
                <w:rFonts w:cs="Arial"/>
                <w:b/>
                <w:sz w:val="24"/>
                <w:lang w:val="en-GB"/>
              </w:rPr>
              <w:t>5. Decision making</w:t>
            </w:r>
          </w:p>
          <w:p w14:paraId="764BE5FA" w14:textId="77777777" w:rsidR="00D71259" w:rsidRPr="00627892" w:rsidRDefault="00D71259" w:rsidP="00D71259">
            <w:pPr>
              <w:pStyle w:val="ListParagraph"/>
              <w:numPr>
                <w:ilvl w:val="0"/>
                <w:numId w:val="74"/>
              </w:numPr>
              <w:spacing w:before="100" w:beforeAutospacing="1" w:after="100" w:afterAutospacing="1"/>
              <w:contextualSpacing/>
              <w:jc w:val="both"/>
              <w:rPr>
                <w:rFonts w:ascii="Arial" w:hAnsi="Arial" w:cs="Arial"/>
                <w:lang w:val="en-GB"/>
              </w:rPr>
            </w:pPr>
            <w:r w:rsidRPr="00627892">
              <w:rPr>
                <w:rFonts w:ascii="Arial" w:hAnsi="Arial" w:cs="Arial"/>
                <w:lang w:val="en-GB"/>
              </w:rPr>
              <w:t xml:space="preserve">The control and decision making power of husbands over land is by far more than their corresponding wives despite the fact that the land proclamation provides equal opportunity. </w:t>
            </w:r>
          </w:p>
          <w:p w14:paraId="58C295D0" w14:textId="77777777" w:rsidR="00D71259" w:rsidRPr="00627892" w:rsidRDefault="00D71259" w:rsidP="00D71259">
            <w:pPr>
              <w:pStyle w:val="ListParagraph"/>
              <w:numPr>
                <w:ilvl w:val="0"/>
                <w:numId w:val="74"/>
              </w:numPr>
              <w:spacing w:before="100" w:beforeAutospacing="1" w:after="100" w:afterAutospacing="1"/>
              <w:contextualSpacing/>
              <w:jc w:val="both"/>
              <w:rPr>
                <w:rFonts w:ascii="Arial" w:hAnsi="Arial" w:cs="Arial"/>
                <w:lang w:val="en-GB"/>
              </w:rPr>
            </w:pPr>
            <w:r w:rsidRPr="00627892">
              <w:rPr>
                <w:rFonts w:ascii="Arial" w:hAnsi="Arial" w:cs="Arial"/>
                <w:lang w:val="en-GB"/>
              </w:rPr>
              <w:t xml:space="preserve">Enhancing the level of awareness of the community would reduce such anomalies. </w:t>
            </w:r>
          </w:p>
          <w:p w14:paraId="3BFA3F47"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 xml:space="preserve">Survey results reveal that men have more control and decide over the livestock and capital of the households as well as selling crops and livestock as compared to female. Such control provides better economic power to men as compared to female. </w:t>
            </w:r>
          </w:p>
          <w:p w14:paraId="0A5A6428"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Thus, economic decisions are predominantly the role of men. Project activities need to take into consideration to redress this situation in order to empower women in the area.</w:t>
            </w:r>
          </w:p>
          <w:p w14:paraId="48C11272" w14:textId="77777777" w:rsidR="00D71259" w:rsidRPr="00627892" w:rsidRDefault="00D71259" w:rsidP="00D71259">
            <w:pPr>
              <w:pStyle w:val="ListParagraph"/>
              <w:numPr>
                <w:ilvl w:val="0"/>
                <w:numId w:val="73"/>
              </w:numPr>
              <w:contextualSpacing/>
              <w:jc w:val="both"/>
              <w:rPr>
                <w:rFonts w:ascii="Arial" w:hAnsi="Arial" w:cs="Arial"/>
                <w:lang w:val="en-GB"/>
              </w:rPr>
            </w:pPr>
            <w:r w:rsidRPr="00627892">
              <w:rPr>
                <w:rFonts w:ascii="Arial" w:hAnsi="Arial" w:cs="Arial"/>
                <w:lang w:val="en-GB"/>
              </w:rPr>
              <w:t>Survey results show that about 3/4 of the respondents indicate that household expenditure is equally the role of male and female or it is predominantly male.</w:t>
            </w:r>
          </w:p>
        </w:tc>
      </w:tr>
    </w:tbl>
    <w:p w14:paraId="7DF8684A" w14:textId="77777777" w:rsidR="00D71259" w:rsidRPr="00627892" w:rsidRDefault="00D71259" w:rsidP="00D71259">
      <w:pPr>
        <w:rPr>
          <w:rFonts w:ascii="Times New Roman" w:hAnsi="Times New Roman"/>
          <w:sz w:val="24"/>
          <w:lang w:val="en-GB"/>
        </w:rPr>
      </w:pPr>
    </w:p>
    <w:p w14:paraId="3DC5EB4D" w14:textId="77777777" w:rsidR="00D71259" w:rsidRPr="008A2D9C" w:rsidRDefault="00D71259" w:rsidP="003B6502">
      <w:pPr>
        <w:rPr>
          <w:lang w:val="en-GB"/>
        </w:rPr>
      </w:pPr>
    </w:p>
    <w:p w14:paraId="6CE0ABBB" w14:textId="77777777" w:rsidR="00BE00EF" w:rsidRPr="00627892" w:rsidRDefault="00BE00EF" w:rsidP="00EB1A99">
      <w:pPr>
        <w:rPr>
          <w:b/>
          <w:lang w:val="en-GB"/>
        </w:rPr>
      </w:pPr>
      <w:r w:rsidRPr="00627892">
        <w:rPr>
          <w:b/>
          <w:lang w:val="en-GB"/>
        </w:rPr>
        <w:t>Gender Action Plan (GAP)</w:t>
      </w:r>
    </w:p>
    <w:p w14:paraId="02291F12" w14:textId="77777777" w:rsidR="00EB1A99" w:rsidRPr="00627892" w:rsidRDefault="00EB1A99" w:rsidP="00EB1A99">
      <w:pPr>
        <w:rPr>
          <w:b/>
          <w:szCs w:val="28"/>
          <w:lang w:val="en-GB"/>
        </w:rPr>
      </w:pPr>
    </w:p>
    <w:p w14:paraId="7E99AC02" w14:textId="77777777" w:rsidR="00BE00EF" w:rsidRPr="00627892" w:rsidRDefault="00BE00EF" w:rsidP="00EB1A99">
      <w:pPr>
        <w:rPr>
          <w:sz w:val="24"/>
          <w:lang w:val="en-GB"/>
        </w:rPr>
      </w:pPr>
      <w:r w:rsidRPr="00627892">
        <w:rPr>
          <w:sz w:val="24"/>
          <w:lang w:val="en-GB"/>
        </w:rPr>
        <w:t>This section presents the gender responsive elements of Rora Habab project, breaking down its gender related outcomes into concrete outputs and activities. It describes the role of the different stakeholders of the project in ensuring that men and women are provided with equal opportunities in the implementation of the project. The GAP proposes practical actions to address gender inequalities related to activities to be implemented in relation to promoting community-based sustainable and integrated natural resource management in Rora Habab Plateau. It also presents the resources and budget (about 3-5% of project value) needed to gender activities in the implementation of the Rora Habab project.</w:t>
      </w:r>
    </w:p>
    <w:p w14:paraId="6868CAF4" w14:textId="77777777" w:rsidR="00BE00EF" w:rsidRPr="00627892" w:rsidRDefault="00BE00EF" w:rsidP="00EB1A99">
      <w:pPr>
        <w:rPr>
          <w:sz w:val="24"/>
          <w:lang w:val="en-GB"/>
        </w:rPr>
      </w:pPr>
    </w:p>
    <w:p w14:paraId="173ED7B9" w14:textId="77777777" w:rsidR="00BE00EF" w:rsidRPr="00627892" w:rsidRDefault="00BE00EF" w:rsidP="00EB1A99">
      <w:pPr>
        <w:rPr>
          <w:sz w:val="24"/>
          <w:lang w:val="en-GB"/>
        </w:rPr>
      </w:pPr>
      <w:r w:rsidRPr="00627892">
        <w:rPr>
          <w:sz w:val="24"/>
          <w:lang w:val="en-GB"/>
        </w:rPr>
        <w:t xml:space="preserve">The gender action plan will be fully developed in consultation with the main stakeholders namely the MLWE, MoA, MEM and </w:t>
      </w:r>
      <w:r w:rsidR="00A25D39">
        <w:rPr>
          <w:sz w:val="24"/>
          <w:lang w:val="en-GB"/>
        </w:rPr>
        <w:t>Sub-Zoba</w:t>
      </w:r>
      <w:r w:rsidRPr="00627892">
        <w:rPr>
          <w:sz w:val="24"/>
          <w:lang w:val="en-GB"/>
        </w:rPr>
        <w:t xml:space="preserve"> Nakfa administration. Due to time limitation the consulting team is presenting an indicative gender action plan for the purpose of informing the PRODOC.</w:t>
      </w:r>
    </w:p>
    <w:p w14:paraId="60E688F4" w14:textId="77777777" w:rsidR="00BE00EF" w:rsidRPr="00627892" w:rsidRDefault="00BE00EF" w:rsidP="00EB1A99">
      <w:pPr>
        <w:rPr>
          <w:sz w:val="24"/>
          <w:lang w:val="en-GB"/>
        </w:rPr>
      </w:pPr>
    </w:p>
    <w:p w14:paraId="0720F40D" w14:textId="77777777" w:rsidR="00BE00EF" w:rsidRPr="00627892" w:rsidRDefault="00BE00EF" w:rsidP="00EB1A99">
      <w:pPr>
        <w:rPr>
          <w:i/>
          <w:sz w:val="24"/>
          <w:lang w:val="en-GB"/>
        </w:rPr>
      </w:pPr>
      <w:bookmarkStart w:id="68" w:name="_Toc510119615"/>
      <w:bookmarkStart w:id="69" w:name="_Toc508786791"/>
      <w:r w:rsidRPr="00627892">
        <w:rPr>
          <w:i/>
          <w:sz w:val="24"/>
          <w:lang w:val="en-GB"/>
        </w:rPr>
        <w:t>Implementation Plan</w:t>
      </w:r>
      <w:bookmarkEnd w:id="68"/>
      <w:bookmarkEnd w:id="69"/>
    </w:p>
    <w:p w14:paraId="163F506C" w14:textId="77777777" w:rsidR="00F25E4A" w:rsidRPr="00627892" w:rsidRDefault="00F25E4A" w:rsidP="00EB1A99">
      <w:pPr>
        <w:rPr>
          <w:i/>
          <w:sz w:val="24"/>
          <w:szCs w:val="26"/>
          <w:lang w:val="en-GB"/>
        </w:rPr>
      </w:pPr>
    </w:p>
    <w:p w14:paraId="15FCED78" w14:textId="77777777" w:rsidR="00BE00EF" w:rsidRPr="00627892" w:rsidRDefault="00BE00EF" w:rsidP="00EB1A99">
      <w:pPr>
        <w:rPr>
          <w:sz w:val="24"/>
          <w:lang w:val="en-GB"/>
        </w:rPr>
      </w:pPr>
      <w:r w:rsidRPr="00627892">
        <w:rPr>
          <w:sz w:val="24"/>
          <w:lang w:val="en-GB"/>
        </w:rPr>
        <w:t xml:space="preserve">The outcome of the project is "enhanced resilience of ecosystems and livelihoods through landscape regeneration and integrated watershed management in over 80,000 hectares" that takes into consideration the issue of gender. Achievement of the outcome requires involvement of all members of the community which have to be also beneficial from the designed interventions. Successful implementation of the project activities and achievement of the outputs entails involvement of all the stakeholders and the community at large. The major stakeholders include; the MoA, MLWE, MEM, </w:t>
      </w:r>
      <w:r w:rsidR="00A25D39">
        <w:rPr>
          <w:sz w:val="24"/>
          <w:lang w:val="en-GB"/>
        </w:rPr>
        <w:t>Sub-Zoba</w:t>
      </w:r>
      <w:r w:rsidRPr="00627892">
        <w:rPr>
          <w:sz w:val="24"/>
          <w:lang w:val="en-GB"/>
        </w:rPr>
        <w:t xml:space="preserve"> administration, village administrations, NUEW, SMCP, and UNDP/GEF. Some of the activities will be implemented in the short-term where us others will be implemented in the long-term. The consulting team recommends establishment of a steering committee led by the MLWE to integrate efforts of the different stakeholders.  </w:t>
      </w:r>
    </w:p>
    <w:p w14:paraId="232ECAD8" w14:textId="77777777" w:rsidR="00BE00EF" w:rsidRPr="00627892" w:rsidRDefault="00BE00EF" w:rsidP="00BE00EF">
      <w:pPr>
        <w:rPr>
          <w:rFonts w:ascii="Times New Roman" w:hAnsi="Times New Roman"/>
          <w:sz w:val="24"/>
          <w:lang w:val="en-GB"/>
        </w:rPr>
      </w:pPr>
    </w:p>
    <w:p w14:paraId="5528876D" w14:textId="77777777" w:rsidR="00BE00EF" w:rsidRPr="00627892" w:rsidRDefault="00BE00EF" w:rsidP="003543FE">
      <w:pPr>
        <w:rPr>
          <w:i/>
          <w:lang w:val="en-GB"/>
        </w:rPr>
      </w:pPr>
      <w:r w:rsidRPr="00627892">
        <w:rPr>
          <w:rFonts w:ascii="Times New Roman" w:eastAsia="Times New Roman" w:hAnsi="Times New Roman"/>
          <w:b/>
          <w:bCs/>
          <w:sz w:val="24"/>
          <w:szCs w:val="26"/>
          <w:lang w:val="en-GB"/>
        </w:rPr>
        <w:br w:type="page"/>
      </w:r>
      <w:bookmarkStart w:id="70" w:name="_Toc510119616"/>
      <w:bookmarkStart w:id="71" w:name="_Toc508786792"/>
      <w:r w:rsidRPr="00627892">
        <w:rPr>
          <w:i/>
          <w:lang w:val="en-GB"/>
        </w:rPr>
        <w:t>Proposed Activities</w:t>
      </w:r>
      <w:bookmarkEnd w:id="70"/>
      <w:bookmarkEnd w:id="71"/>
    </w:p>
    <w:p w14:paraId="0EE03AF7" w14:textId="77777777" w:rsidR="00F25E4A" w:rsidRPr="00627892" w:rsidRDefault="00F25E4A" w:rsidP="003543FE">
      <w:pPr>
        <w:rPr>
          <w:i/>
          <w:szCs w:val="22"/>
          <w:lang w:val="en-GB"/>
        </w:rPr>
      </w:pPr>
    </w:p>
    <w:p w14:paraId="4B42CB74" w14:textId="77777777" w:rsidR="00BE00EF" w:rsidRPr="00627892" w:rsidRDefault="00BE00EF" w:rsidP="003543FE">
      <w:pPr>
        <w:rPr>
          <w:lang w:val="en-GB"/>
        </w:rPr>
      </w:pPr>
      <w:r w:rsidRPr="00627892">
        <w:rPr>
          <w:lang w:val="en-GB"/>
        </w:rPr>
        <w:t>To improve the current situation of the natural resources in Rora Habab and achieve the project outputs the FGD and KII respondents recommended implementation of the following activities.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29"/>
        <w:gridCol w:w="3850"/>
        <w:gridCol w:w="3057"/>
        <w:gridCol w:w="914"/>
      </w:tblGrid>
      <w:tr w:rsidR="00BE00EF" w:rsidRPr="008A2D9C" w14:paraId="48F4FE44" w14:textId="77777777" w:rsidTr="00BE00EF">
        <w:trPr>
          <w:tblHeader/>
        </w:trPr>
        <w:tc>
          <w:tcPr>
            <w:tcW w:w="1548" w:type="dxa"/>
            <w:tcBorders>
              <w:top w:val="single" w:sz="4" w:space="0" w:color="000000"/>
              <w:left w:val="single" w:sz="4" w:space="0" w:color="000000"/>
              <w:bottom w:val="single" w:sz="4" w:space="0" w:color="000000"/>
              <w:right w:val="single" w:sz="4" w:space="0" w:color="000000"/>
            </w:tcBorders>
            <w:shd w:val="pct12" w:color="auto" w:fill="auto"/>
            <w:hideMark/>
          </w:tcPr>
          <w:p w14:paraId="5C84040B" w14:textId="77777777" w:rsidR="00BE00EF" w:rsidRPr="00627892" w:rsidRDefault="00BE00EF">
            <w:pPr>
              <w:spacing w:before="100" w:beforeAutospacing="1" w:after="100" w:afterAutospacing="1" w:line="276" w:lineRule="auto"/>
              <w:jc w:val="center"/>
              <w:rPr>
                <w:rFonts w:cs="Arial"/>
                <w:b/>
                <w:sz w:val="20"/>
                <w:szCs w:val="20"/>
                <w:lang w:val="en-GB"/>
              </w:rPr>
            </w:pPr>
            <w:r w:rsidRPr="00627892">
              <w:rPr>
                <w:rFonts w:cs="Arial"/>
                <w:b/>
                <w:sz w:val="20"/>
                <w:szCs w:val="20"/>
                <w:lang w:val="en-GB"/>
              </w:rPr>
              <w:t>Output</w:t>
            </w:r>
          </w:p>
        </w:tc>
        <w:tc>
          <w:tcPr>
            <w:tcW w:w="3960" w:type="dxa"/>
            <w:tcBorders>
              <w:top w:val="single" w:sz="4" w:space="0" w:color="000000"/>
              <w:left w:val="single" w:sz="4" w:space="0" w:color="000000"/>
              <w:bottom w:val="single" w:sz="4" w:space="0" w:color="000000"/>
              <w:right w:val="single" w:sz="4" w:space="0" w:color="000000"/>
            </w:tcBorders>
            <w:shd w:val="pct12" w:color="auto" w:fill="auto"/>
            <w:hideMark/>
          </w:tcPr>
          <w:p w14:paraId="4F9C1135" w14:textId="77777777" w:rsidR="00BE00EF" w:rsidRPr="00627892" w:rsidRDefault="00BE00EF" w:rsidP="00627892">
            <w:pPr>
              <w:spacing w:before="100" w:beforeAutospacing="1" w:after="100" w:afterAutospacing="1" w:line="276" w:lineRule="auto"/>
              <w:jc w:val="left"/>
              <w:rPr>
                <w:rFonts w:cs="Arial"/>
                <w:b/>
                <w:sz w:val="20"/>
                <w:szCs w:val="20"/>
                <w:lang w:val="en-GB"/>
              </w:rPr>
            </w:pPr>
            <w:r w:rsidRPr="00627892">
              <w:rPr>
                <w:rFonts w:cs="Arial"/>
                <w:b/>
                <w:sz w:val="20"/>
                <w:szCs w:val="20"/>
                <w:lang w:val="en-GB"/>
              </w:rPr>
              <w:t>Activities</w:t>
            </w:r>
          </w:p>
        </w:tc>
        <w:tc>
          <w:tcPr>
            <w:tcW w:w="3150" w:type="dxa"/>
            <w:tcBorders>
              <w:top w:val="single" w:sz="4" w:space="0" w:color="000000"/>
              <w:left w:val="single" w:sz="4" w:space="0" w:color="000000"/>
              <w:bottom w:val="single" w:sz="4" w:space="0" w:color="000000"/>
              <w:right w:val="single" w:sz="4" w:space="0" w:color="000000"/>
            </w:tcBorders>
            <w:shd w:val="pct12" w:color="auto" w:fill="auto"/>
            <w:hideMark/>
          </w:tcPr>
          <w:p w14:paraId="314CF7B8" w14:textId="77777777" w:rsidR="00BE00EF" w:rsidRPr="00627892" w:rsidRDefault="00BE00EF" w:rsidP="00627892">
            <w:pPr>
              <w:spacing w:before="100" w:beforeAutospacing="1" w:after="100" w:afterAutospacing="1" w:line="276" w:lineRule="auto"/>
              <w:jc w:val="left"/>
              <w:rPr>
                <w:rFonts w:cs="Arial"/>
                <w:b/>
                <w:sz w:val="20"/>
                <w:szCs w:val="20"/>
                <w:lang w:val="en-GB"/>
              </w:rPr>
            </w:pPr>
            <w:r w:rsidRPr="00627892">
              <w:rPr>
                <w:rFonts w:cs="Arial"/>
                <w:b/>
                <w:sz w:val="20"/>
                <w:szCs w:val="20"/>
                <w:lang w:val="en-GB"/>
              </w:rPr>
              <w:t>Responsible</w:t>
            </w:r>
          </w:p>
        </w:tc>
        <w:tc>
          <w:tcPr>
            <w:tcW w:w="918" w:type="dxa"/>
            <w:tcBorders>
              <w:top w:val="single" w:sz="4" w:space="0" w:color="000000"/>
              <w:left w:val="single" w:sz="4" w:space="0" w:color="000000"/>
              <w:bottom w:val="single" w:sz="4" w:space="0" w:color="000000"/>
              <w:right w:val="single" w:sz="4" w:space="0" w:color="000000"/>
            </w:tcBorders>
            <w:shd w:val="pct12" w:color="auto" w:fill="auto"/>
            <w:hideMark/>
          </w:tcPr>
          <w:p w14:paraId="70C82309" w14:textId="77777777" w:rsidR="00BE00EF" w:rsidRPr="00627892" w:rsidRDefault="00BE00EF">
            <w:pPr>
              <w:spacing w:before="100" w:beforeAutospacing="1" w:after="100" w:afterAutospacing="1" w:line="276" w:lineRule="auto"/>
              <w:jc w:val="center"/>
              <w:rPr>
                <w:rFonts w:cs="Arial"/>
                <w:b/>
                <w:sz w:val="20"/>
                <w:szCs w:val="20"/>
                <w:lang w:val="en-GB"/>
              </w:rPr>
            </w:pPr>
            <w:r w:rsidRPr="00627892">
              <w:rPr>
                <w:rFonts w:cs="Arial"/>
                <w:b/>
                <w:sz w:val="20"/>
                <w:szCs w:val="20"/>
                <w:lang w:val="en-GB"/>
              </w:rPr>
              <w:t>Period</w:t>
            </w:r>
          </w:p>
        </w:tc>
      </w:tr>
      <w:tr w:rsidR="00BE00EF" w:rsidRPr="008A2D9C" w14:paraId="15E72EF0" w14:textId="77777777" w:rsidTr="00BE00EF">
        <w:tc>
          <w:tcPr>
            <w:tcW w:w="1548" w:type="dxa"/>
            <w:vMerge w:val="restart"/>
            <w:tcBorders>
              <w:top w:val="single" w:sz="4" w:space="0" w:color="000000"/>
              <w:left w:val="single" w:sz="4" w:space="0" w:color="000000"/>
              <w:bottom w:val="single" w:sz="4" w:space="0" w:color="000000"/>
              <w:right w:val="single" w:sz="4" w:space="0" w:color="000000"/>
            </w:tcBorders>
            <w:hideMark/>
          </w:tcPr>
          <w:p w14:paraId="79CB430D" w14:textId="77777777" w:rsidR="00BE00EF" w:rsidRPr="00627892" w:rsidRDefault="00BE00EF">
            <w:pPr>
              <w:rPr>
                <w:rFonts w:cs="Arial"/>
                <w:b/>
                <w:sz w:val="20"/>
                <w:szCs w:val="20"/>
                <w:lang w:val="en-GB"/>
              </w:rPr>
            </w:pPr>
            <w:r w:rsidRPr="00627892">
              <w:rPr>
                <w:rFonts w:cs="Arial"/>
                <w:b/>
                <w:sz w:val="20"/>
                <w:szCs w:val="20"/>
                <w:lang w:val="en-GB"/>
              </w:rPr>
              <w:t xml:space="preserve">Output 1. </w:t>
            </w:r>
          </w:p>
          <w:p w14:paraId="05D84D73" w14:textId="77777777" w:rsidR="00BE00EF" w:rsidRPr="00627892" w:rsidRDefault="00BE00EF">
            <w:pPr>
              <w:rPr>
                <w:rFonts w:cs="Arial"/>
                <w:sz w:val="20"/>
                <w:szCs w:val="20"/>
                <w:lang w:val="en-GB"/>
              </w:rPr>
            </w:pPr>
            <w:r w:rsidRPr="00627892">
              <w:rPr>
                <w:rFonts w:cs="Arial"/>
                <w:sz w:val="20"/>
                <w:szCs w:val="20"/>
                <w:lang w:val="en-GB"/>
              </w:rPr>
              <w:t xml:space="preserve">Water and soil fertility enhanced </w:t>
            </w:r>
          </w:p>
        </w:tc>
        <w:tc>
          <w:tcPr>
            <w:tcW w:w="3960" w:type="dxa"/>
            <w:tcBorders>
              <w:top w:val="single" w:sz="4" w:space="0" w:color="000000"/>
              <w:left w:val="single" w:sz="4" w:space="0" w:color="000000"/>
              <w:bottom w:val="single" w:sz="4" w:space="0" w:color="000000"/>
              <w:right w:val="single" w:sz="4" w:space="0" w:color="000000"/>
            </w:tcBorders>
            <w:hideMark/>
          </w:tcPr>
          <w:p w14:paraId="561FF4D7" w14:textId="77777777" w:rsidR="00BE00EF" w:rsidRPr="008A2D9C" w:rsidRDefault="00BE00EF" w:rsidP="00627892">
            <w:pPr>
              <w:spacing w:before="100" w:beforeAutospacing="1" w:after="100" w:afterAutospacing="1" w:line="276" w:lineRule="auto"/>
              <w:jc w:val="left"/>
              <w:rPr>
                <w:rFonts w:eastAsia="Arial" w:cs="Arial"/>
                <w:sz w:val="20"/>
                <w:szCs w:val="20"/>
                <w:lang w:val="en-GB"/>
              </w:rPr>
            </w:pPr>
            <w:r w:rsidRPr="00627892">
              <w:rPr>
                <w:rFonts w:eastAsia="Arial" w:cs="Arial"/>
                <w:sz w:val="20"/>
                <w:szCs w:val="20"/>
                <w:lang w:val="en-GB"/>
              </w:rPr>
              <w:t>1.1 Build micro dams and catchments</w:t>
            </w:r>
          </w:p>
        </w:tc>
        <w:tc>
          <w:tcPr>
            <w:tcW w:w="3150" w:type="dxa"/>
            <w:tcBorders>
              <w:top w:val="single" w:sz="4" w:space="0" w:color="000000"/>
              <w:left w:val="single" w:sz="4" w:space="0" w:color="000000"/>
              <w:bottom w:val="single" w:sz="4" w:space="0" w:color="000000"/>
              <w:right w:val="single" w:sz="4" w:space="0" w:color="000000"/>
            </w:tcBorders>
            <w:hideMark/>
          </w:tcPr>
          <w:p w14:paraId="2300C18F" w14:textId="77777777" w:rsidR="00BE00EF" w:rsidRPr="00627892" w:rsidRDefault="00A25D39" w:rsidP="00627892">
            <w:pPr>
              <w:spacing w:before="100" w:beforeAutospacing="1" w:after="100" w:afterAutospacing="1" w:line="276" w:lineRule="auto"/>
              <w:jc w:val="left"/>
              <w:rPr>
                <w:rFonts w:eastAsia="Calibri" w:cs="Arial"/>
                <w:sz w:val="20"/>
                <w:szCs w:val="20"/>
                <w:lang w:val="en-GB"/>
              </w:rPr>
            </w:pPr>
            <w:r>
              <w:rPr>
                <w:rFonts w:cs="Arial"/>
                <w:sz w:val="20"/>
                <w:szCs w:val="20"/>
                <w:lang w:val="en-GB"/>
              </w:rPr>
              <w:t>Sub-Zoba</w:t>
            </w:r>
            <w:r w:rsidR="00BE00EF" w:rsidRPr="00627892">
              <w:rPr>
                <w:rFonts w:cs="Arial"/>
                <w:sz w:val="20"/>
                <w:szCs w:val="20"/>
                <w:lang w:val="en-GB"/>
              </w:rPr>
              <w:t xml:space="preserve"> administration, MoA, MLWE, village leaders, and community</w:t>
            </w:r>
          </w:p>
        </w:tc>
        <w:tc>
          <w:tcPr>
            <w:tcW w:w="918" w:type="dxa"/>
            <w:tcBorders>
              <w:top w:val="single" w:sz="4" w:space="0" w:color="000000"/>
              <w:left w:val="single" w:sz="4" w:space="0" w:color="000000"/>
              <w:bottom w:val="single" w:sz="4" w:space="0" w:color="000000"/>
              <w:right w:val="single" w:sz="4" w:space="0" w:color="000000"/>
            </w:tcBorders>
          </w:tcPr>
          <w:p w14:paraId="6F0E628A"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1EA27B57"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0068C1"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67BF9D76"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eastAsia="Arial" w:cs="Arial"/>
                <w:sz w:val="20"/>
                <w:szCs w:val="20"/>
                <w:lang w:val="en-GB"/>
              </w:rPr>
              <w:t xml:space="preserve">1.2 </w:t>
            </w:r>
            <w:r w:rsidRPr="00627892">
              <w:rPr>
                <w:rFonts w:cs="Arial"/>
                <w:sz w:val="20"/>
                <w:szCs w:val="20"/>
                <w:lang w:val="en-GB"/>
              </w:rPr>
              <w:t>Build check dams</w:t>
            </w:r>
          </w:p>
        </w:tc>
        <w:tc>
          <w:tcPr>
            <w:tcW w:w="3150" w:type="dxa"/>
            <w:tcBorders>
              <w:top w:val="single" w:sz="4" w:space="0" w:color="000000"/>
              <w:left w:val="single" w:sz="4" w:space="0" w:color="000000"/>
              <w:bottom w:val="single" w:sz="4" w:space="0" w:color="000000"/>
              <w:right w:val="single" w:sz="4" w:space="0" w:color="000000"/>
            </w:tcBorders>
            <w:hideMark/>
          </w:tcPr>
          <w:p w14:paraId="3D08A08B" w14:textId="77777777" w:rsidR="00BE00EF" w:rsidRPr="00627892" w:rsidRDefault="00A25D39" w:rsidP="00627892">
            <w:pPr>
              <w:spacing w:before="100" w:beforeAutospacing="1" w:after="100" w:afterAutospacing="1" w:line="276" w:lineRule="auto"/>
              <w:jc w:val="left"/>
              <w:rPr>
                <w:rFonts w:cs="Arial"/>
                <w:sz w:val="20"/>
                <w:szCs w:val="20"/>
                <w:lang w:val="en-GB"/>
              </w:rPr>
            </w:pPr>
            <w:r>
              <w:rPr>
                <w:rFonts w:cs="Arial"/>
                <w:sz w:val="20"/>
                <w:szCs w:val="20"/>
                <w:lang w:val="en-GB"/>
              </w:rPr>
              <w:t>Sub-Zoba</w:t>
            </w:r>
            <w:r w:rsidR="00BE00EF" w:rsidRPr="00627892">
              <w:rPr>
                <w:rFonts w:cs="Arial"/>
                <w:sz w:val="20"/>
                <w:szCs w:val="20"/>
                <w:lang w:val="en-GB"/>
              </w:rPr>
              <w:t xml:space="preserve"> administration, MoA, MLWE, village leaders, and community</w:t>
            </w:r>
          </w:p>
        </w:tc>
        <w:tc>
          <w:tcPr>
            <w:tcW w:w="918" w:type="dxa"/>
            <w:tcBorders>
              <w:top w:val="single" w:sz="4" w:space="0" w:color="000000"/>
              <w:left w:val="single" w:sz="4" w:space="0" w:color="000000"/>
              <w:bottom w:val="single" w:sz="4" w:space="0" w:color="000000"/>
              <w:right w:val="single" w:sz="4" w:space="0" w:color="000000"/>
            </w:tcBorders>
          </w:tcPr>
          <w:p w14:paraId="0F03C4D3"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663ABB07"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628448"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1079A988" w14:textId="77777777" w:rsidR="00BE00EF" w:rsidRPr="008A2D9C" w:rsidRDefault="00BE00EF" w:rsidP="00627892">
            <w:pPr>
              <w:spacing w:before="100" w:beforeAutospacing="1" w:after="100" w:afterAutospacing="1" w:line="276" w:lineRule="auto"/>
              <w:jc w:val="left"/>
              <w:rPr>
                <w:rFonts w:eastAsia="Arial" w:cs="Arial"/>
                <w:sz w:val="20"/>
                <w:szCs w:val="20"/>
                <w:lang w:val="en-GB"/>
              </w:rPr>
            </w:pPr>
            <w:r w:rsidRPr="00627892">
              <w:rPr>
                <w:rFonts w:eastAsia="Arial" w:cs="Arial"/>
                <w:sz w:val="20"/>
                <w:szCs w:val="20"/>
                <w:lang w:val="en-GB"/>
              </w:rPr>
              <w:t xml:space="preserve">1.3 Introduce effective land use system that improves availability of soil fertility, plants, and ground water </w:t>
            </w:r>
          </w:p>
        </w:tc>
        <w:tc>
          <w:tcPr>
            <w:tcW w:w="3150" w:type="dxa"/>
            <w:tcBorders>
              <w:top w:val="single" w:sz="4" w:space="0" w:color="000000"/>
              <w:left w:val="single" w:sz="4" w:space="0" w:color="000000"/>
              <w:bottom w:val="single" w:sz="4" w:space="0" w:color="000000"/>
              <w:right w:val="single" w:sz="4" w:space="0" w:color="000000"/>
            </w:tcBorders>
            <w:hideMark/>
          </w:tcPr>
          <w:p w14:paraId="2669850C" w14:textId="77777777" w:rsidR="00BE00EF" w:rsidRPr="00627892" w:rsidRDefault="00A25D39" w:rsidP="00627892">
            <w:pPr>
              <w:spacing w:before="100" w:beforeAutospacing="1" w:after="100" w:afterAutospacing="1" w:line="276" w:lineRule="auto"/>
              <w:jc w:val="left"/>
              <w:rPr>
                <w:rFonts w:eastAsia="Calibri" w:cs="Arial"/>
                <w:sz w:val="20"/>
                <w:szCs w:val="20"/>
                <w:lang w:val="en-GB"/>
              </w:rPr>
            </w:pPr>
            <w:r>
              <w:rPr>
                <w:rFonts w:cs="Arial"/>
                <w:sz w:val="20"/>
                <w:szCs w:val="20"/>
                <w:lang w:val="en-GB"/>
              </w:rPr>
              <w:t>Sub-Zoba</w:t>
            </w:r>
            <w:r w:rsidR="00BE00EF" w:rsidRPr="00627892">
              <w:rPr>
                <w:rFonts w:cs="Arial"/>
                <w:sz w:val="20"/>
                <w:szCs w:val="20"/>
                <w:lang w:val="en-GB"/>
              </w:rPr>
              <w:t xml:space="preserve"> administration, MLWE, MoA, village leaders and community</w:t>
            </w:r>
          </w:p>
        </w:tc>
        <w:tc>
          <w:tcPr>
            <w:tcW w:w="918" w:type="dxa"/>
            <w:tcBorders>
              <w:top w:val="single" w:sz="4" w:space="0" w:color="000000"/>
              <w:left w:val="single" w:sz="4" w:space="0" w:color="000000"/>
              <w:bottom w:val="single" w:sz="4" w:space="0" w:color="000000"/>
              <w:right w:val="single" w:sz="4" w:space="0" w:color="000000"/>
            </w:tcBorders>
          </w:tcPr>
          <w:p w14:paraId="3921F181"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6053907C"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25DB39"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25581830" w14:textId="77777777" w:rsidR="00BE00EF" w:rsidRPr="008A2D9C" w:rsidRDefault="00BE00EF" w:rsidP="00627892">
            <w:pPr>
              <w:spacing w:before="100" w:beforeAutospacing="1" w:after="100" w:afterAutospacing="1" w:line="276" w:lineRule="auto"/>
              <w:jc w:val="left"/>
              <w:rPr>
                <w:rFonts w:eastAsia="Arial" w:cs="Arial"/>
                <w:sz w:val="20"/>
                <w:szCs w:val="20"/>
                <w:lang w:val="en-GB"/>
              </w:rPr>
            </w:pPr>
            <w:r w:rsidRPr="00627892">
              <w:rPr>
                <w:rFonts w:eastAsia="Arial" w:cs="Arial"/>
                <w:sz w:val="20"/>
                <w:szCs w:val="20"/>
                <w:lang w:val="en-GB"/>
              </w:rPr>
              <w:t>1.4 Provide extension services and farming inputs</w:t>
            </w:r>
          </w:p>
        </w:tc>
        <w:tc>
          <w:tcPr>
            <w:tcW w:w="3150" w:type="dxa"/>
            <w:tcBorders>
              <w:top w:val="single" w:sz="4" w:space="0" w:color="000000"/>
              <w:left w:val="single" w:sz="4" w:space="0" w:color="000000"/>
              <w:bottom w:val="single" w:sz="4" w:space="0" w:color="000000"/>
              <w:right w:val="single" w:sz="4" w:space="0" w:color="000000"/>
            </w:tcBorders>
            <w:hideMark/>
          </w:tcPr>
          <w:p w14:paraId="3FA4B44B" w14:textId="77777777" w:rsidR="00BE00EF" w:rsidRPr="00627892" w:rsidRDefault="00BE00EF" w:rsidP="00627892">
            <w:pPr>
              <w:spacing w:before="100" w:beforeAutospacing="1" w:after="100" w:afterAutospacing="1" w:line="276" w:lineRule="auto"/>
              <w:jc w:val="left"/>
              <w:rPr>
                <w:rFonts w:eastAsia="Calibri" w:cs="Arial"/>
                <w:sz w:val="20"/>
                <w:szCs w:val="20"/>
                <w:lang w:val="en-GB"/>
              </w:rPr>
            </w:pPr>
            <w:r w:rsidRPr="00627892">
              <w:rPr>
                <w:rFonts w:cs="Arial"/>
                <w:sz w:val="20"/>
                <w:szCs w:val="20"/>
                <w:lang w:val="en-GB"/>
              </w:rPr>
              <w:t xml:space="preserve">MoA, MLWE and </w:t>
            </w:r>
            <w:r w:rsidR="00A25D39">
              <w:rPr>
                <w:rFonts w:cs="Arial"/>
                <w:sz w:val="20"/>
                <w:szCs w:val="20"/>
                <w:lang w:val="en-GB"/>
              </w:rPr>
              <w:t>sub-Zoba</w:t>
            </w:r>
            <w:r w:rsidRPr="00627892">
              <w:rPr>
                <w:rFonts w:cs="Arial"/>
                <w:sz w:val="20"/>
                <w:szCs w:val="20"/>
                <w:lang w:val="en-GB"/>
              </w:rPr>
              <w:t xml:space="preserve"> administration</w:t>
            </w:r>
          </w:p>
        </w:tc>
        <w:tc>
          <w:tcPr>
            <w:tcW w:w="918" w:type="dxa"/>
            <w:tcBorders>
              <w:top w:val="single" w:sz="4" w:space="0" w:color="000000"/>
              <w:left w:val="single" w:sz="4" w:space="0" w:color="000000"/>
              <w:bottom w:val="single" w:sz="4" w:space="0" w:color="000000"/>
              <w:right w:val="single" w:sz="4" w:space="0" w:color="000000"/>
            </w:tcBorders>
          </w:tcPr>
          <w:p w14:paraId="2CA56655"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4AAFCEF9"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DADB70"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67210ADD" w14:textId="77777777" w:rsidR="00BE00EF" w:rsidRPr="008A2D9C" w:rsidRDefault="00BE00EF" w:rsidP="00627892">
            <w:pPr>
              <w:spacing w:before="100" w:beforeAutospacing="1" w:after="100" w:afterAutospacing="1" w:line="276" w:lineRule="auto"/>
              <w:jc w:val="left"/>
              <w:rPr>
                <w:rFonts w:eastAsia="Arial" w:cs="Arial"/>
                <w:sz w:val="20"/>
                <w:szCs w:val="20"/>
                <w:lang w:val="en-GB"/>
              </w:rPr>
            </w:pPr>
            <w:r w:rsidRPr="00627892">
              <w:rPr>
                <w:rFonts w:eastAsia="Arial" w:cs="Arial"/>
                <w:sz w:val="20"/>
                <w:szCs w:val="20"/>
                <w:lang w:val="en-GB"/>
              </w:rPr>
              <w:t>1.5 Terrace</w:t>
            </w:r>
          </w:p>
        </w:tc>
        <w:tc>
          <w:tcPr>
            <w:tcW w:w="3150" w:type="dxa"/>
            <w:tcBorders>
              <w:top w:val="single" w:sz="4" w:space="0" w:color="000000"/>
              <w:left w:val="single" w:sz="4" w:space="0" w:color="000000"/>
              <w:bottom w:val="single" w:sz="4" w:space="0" w:color="000000"/>
              <w:right w:val="single" w:sz="4" w:space="0" w:color="000000"/>
            </w:tcBorders>
            <w:hideMark/>
          </w:tcPr>
          <w:p w14:paraId="79AA9C72" w14:textId="77777777" w:rsidR="00BE00EF" w:rsidRPr="00627892" w:rsidRDefault="00A25D39" w:rsidP="00627892">
            <w:pPr>
              <w:spacing w:before="100" w:beforeAutospacing="1" w:after="100" w:afterAutospacing="1" w:line="276" w:lineRule="auto"/>
              <w:jc w:val="left"/>
              <w:rPr>
                <w:rFonts w:eastAsia="Calibri" w:cs="Arial"/>
                <w:sz w:val="20"/>
                <w:szCs w:val="20"/>
                <w:lang w:val="en-GB"/>
              </w:rPr>
            </w:pPr>
            <w:r>
              <w:rPr>
                <w:rFonts w:cs="Arial"/>
                <w:sz w:val="20"/>
                <w:szCs w:val="20"/>
                <w:lang w:val="en-GB"/>
              </w:rPr>
              <w:t>Sub-Zoba</w:t>
            </w:r>
            <w:r w:rsidR="00BE00EF" w:rsidRPr="00627892">
              <w:rPr>
                <w:rFonts w:cs="Arial"/>
                <w:sz w:val="20"/>
                <w:szCs w:val="20"/>
                <w:lang w:val="en-GB"/>
              </w:rPr>
              <w:t xml:space="preserve"> administration, MoA, village leaders, and community</w:t>
            </w:r>
          </w:p>
        </w:tc>
        <w:tc>
          <w:tcPr>
            <w:tcW w:w="918" w:type="dxa"/>
            <w:tcBorders>
              <w:top w:val="single" w:sz="4" w:space="0" w:color="000000"/>
              <w:left w:val="single" w:sz="4" w:space="0" w:color="000000"/>
              <w:bottom w:val="single" w:sz="4" w:space="0" w:color="000000"/>
              <w:right w:val="single" w:sz="4" w:space="0" w:color="000000"/>
            </w:tcBorders>
          </w:tcPr>
          <w:p w14:paraId="2140B6C1"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1F4B3FC6" w14:textId="77777777" w:rsidTr="00BE00EF">
        <w:tc>
          <w:tcPr>
            <w:tcW w:w="1548" w:type="dxa"/>
            <w:vMerge w:val="restart"/>
            <w:tcBorders>
              <w:top w:val="single" w:sz="4" w:space="0" w:color="000000"/>
              <w:left w:val="single" w:sz="4" w:space="0" w:color="000000"/>
              <w:bottom w:val="single" w:sz="4" w:space="0" w:color="000000"/>
              <w:right w:val="single" w:sz="4" w:space="0" w:color="000000"/>
            </w:tcBorders>
            <w:hideMark/>
          </w:tcPr>
          <w:p w14:paraId="55A3FD86" w14:textId="77777777" w:rsidR="00BE00EF" w:rsidRPr="00627892" w:rsidRDefault="00BE00EF">
            <w:pPr>
              <w:rPr>
                <w:rFonts w:cs="Arial"/>
                <w:b/>
                <w:sz w:val="20"/>
                <w:szCs w:val="20"/>
                <w:lang w:val="en-GB"/>
              </w:rPr>
            </w:pPr>
            <w:r w:rsidRPr="00627892">
              <w:rPr>
                <w:rFonts w:cs="Arial"/>
                <w:b/>
                <w:sz w:val="20"/>
                <w:szCs w:val="20"/>
                <w:lang w:val="en-GB"/>
              </w:rPr>
              <w:t xml:space="preserve">Output 2. </w:t>
            </w:r>
          </w:p>
          <w:p w14:paraId="0F41DA12" w14:textId="77777777" w:rsidR="00BE00EF" w:rsidRPr="00627892" w:rsidRDefault="00BE00EF">
            <w:pPr>
              <w:rPr>
                <w:rFonts w:cs="Arial"/>
                <w:b/>
                <w:sz w:val="20"/>
                <w:szCs w:val="20"/>
                <w:lang w:val="en-GB"/>
              </w:rPr>
            </w:pPr>
            <w:r w:rsidRPr="00627892">
              <w:rPr>
                <w:rFonts w:cs="Arial"/>
                <w:sz w:val="20"/>
                <w:szCs w:val="20"/>
                <w:lang w:val="en-GB"/>
              </w:rPr>
              <w:t>Livestock productivity enhanced</w:t>
            </w:r>
          </w:p>
        </w:tc>
        <w:tc>
          <w:tcPr>
            <w:tcW w:w="3960" w:type="dxa"/>
            <w:tcBorders>
              <w:top w:val="single" w:sz="4" w:space="0" w:color="000000"/>
              <w:left w:val="single" w:sz="4" w:space="0" w:color="000000"/>
              <w:bottom w:val="single" w:sz="4" w:space="0" w:color="000000"/>
              <w:right w:val="single" w:sz="4" w:space="0" w:color="000000"/>
            </w:tcBorders>
            <w:hideMark/>
          </w:tcPr>
          <w:p w14:paraId="6C579697"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eastAsia="Arial" w:cs="Arial"/>
                <w:sz w:val="20"/>
                <w:szCs w:val="20"/>
                <w:lang w:val="en-GB"/>
              </w:rPr>
              <w:t>2.1 Separate grazing area</w:t>
            </w:r>
          </w:p>
        </w:tc>
        <w:tc>
          <w:tcPr>
            <w:tcW w:w="3150" w:type="dxa"/>
            <w:tcBorders>
              <w:top w:val="single" w:sz="4" w:space="0" w:color="000000"/>
              <w:left w:val="single" w:sz="4" w:space="0" w:color="000000"/>
              <w:bottom w:val="single" w:sz="4" w:space="0" w:color="000000"/>
              <w:right w:val="single" w:sz="4" w:space="0" w:color="000000"/>
            </w:tcBorders>
            <w:hideMark/>
          </w:tcPr>
          <w:p w14:paraId="77390594"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cs="Arial"/>
                <w:sz w:val="20"/>
                <w:szCs w:val="20"/>
                <w:lang w:val="en-GB"/>
              </w:rPr>
              <w:t xml:space="preserve">Forest authority, MoA, </w:t>
            </w:r>
            <w:r w:rsidR="00A25D39">
              <w:rPr>
                <w:rFonts w:cs="Arial"/>
                <w:sz w:val="20"/>
                <w:szCs w:val="20"/>
                <w:lang w:val="en-GB"/>
              </w:rPr>
              <w:t>Sub-Zoba</w:t>
            </w:r>
            <w:r w:rsidRPr="00627892">
              <w:rPr>
                <w:rFonts w:cs="Arial"/>
                <w:sz w:val="20"/>
                <w:szCs w:val="20"/>
                <w:lang w:val="en-GB"/>
              </w:rPr>
              <w:t xml:space="preserve"> administration, and village leaders</w:t>
            </w:r>
          </w:p>
        </w:tc>
        <w:tc>
          <w:tcPr>
            <w:tcW w:w="918" w:type="dxa"/>
            <w:tcBorders>
              <w:top w:val="single" w:sz="4" w:space="0" w:color="000000"/>
              <w:left w:val="single" w:sz="4" w:space="0" w:color="000000"/>
              <w:bottom w:val="single" w:sz="4" w:space="0" w:color="000000"/>
              <w:right w:val="single" w:sz="4" w:space="0" w:color="000000"/>
            </w:tcBorders>
          </w:tcPr>
          <w:p w14:paraId="6198002A"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435EB3EB"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DA53B7" w14:textId="77777777" w:rsidR="00BE00EF" w:rsidRPr="00627892" w:rsidRDefault="00BE00EF">
            <w:pPr>
              <w:rPr>
                <w:rFonts w:cs="Arial"/>
                <w:b/>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66CA6394" w14:textId="77777777" w:rsidR="00BE00EF" w:rsidRPr="008A2D9C" w:rsidRDefault="00BE00EF" w:rsidP="00627892">
            <w:pPr>
              <w:spacing w:before="100" w:beforeAutospacing="1" w:after="100" w:afterAutospacing="1" w:line="276" w:lineRule="auto"/>
              <w:jc w:val="left"/>
              <w:rPr>
                <w:rFonts w:eastAsia="Arial" w:cs="Arial"/>
                <w:sz w:val="20"/>
                <w:szCs w:val="20"/>
                <w:lang w:val="en-GB"/>
              </w:rPr>
            </w:pPr>
            <w:r w:rsidRPr="00627892">
              <w:rPr>
                <w:rFonts w:eastAsia="Arial" w:cs="Arial"/>
                <w:sz w:val="20"/>
                <w:szCs w:val="20"/>
                <w:lang w:val="en-GB"/>
              </w:rPr>
              <w:t xml:space="preserve">2.2 </w:t>
            </w:r>
            <w:r w:rsidRPr="00627892">
              <w:rPr>
                <w:rFonts w:cs="Arial"/>
                <w:sz w:val="20"/>
                <w:szCs w:val="20"/>
                <w:lang w:val="en-GB"/>
              </w:rPr>
              <w:t xml:space="preserve">Construct micro dams to be used as drinking water for livestock </w:t>
            </w:r>
          </w:p>
        </w:tc>
        <w:tc>
          <w:tcPr>
            <w:tcW w:w="3150" w:type="dxa"/>
            <w:tcBorders>
              <w:top w:val="single" w:sz="4" w:space="0" w:color="000000"/>
              <w:left w:val="single" w:sz="4" w:space="0" w:color="000000"/>
              <w:bottom w:val="single" w:sz="4" w:space="0" w:color="000000"/>
              <w:right w:val="single" w:sz="4" w:space="0" w:color="000000"/>
            </w:tcBorders>
            <w:hideMark/>
          </w:tcPr>
          <w:p w14:paraId="7D5B0545" w14:textId="77777777" w:rsidR="00BE00EF" w:rsidRPr="00627892" w:rsidRDefault="00BE00EF" w:rsidP="00627892">
            <w:pPr>
              <w:spacing w:before="100" w:beforeAutospacing="1" w:after="100" w:afterAutospacing="1" w:line="276" w:lineRule="auto"/>
              <w:jc w:val="left"/>
              <w:rPr>
                <w:rFonts w:eastAsia="Calibri" w:cs="Arial"/>
                <w:sz w:val="20"/>
                <w:szCs w:val="20"/>
                <w:lang w:val="en-GB"/>
              </w:rPr>
            </w:pPr>
            <w:r w:rsidRPr="00627892">
              <w:rPr>
                <w:rFonts w:cs="Arial"/>
                <w:sz w:val="20"/>
                <w:szCs w:val="20"/>
                <w:lang w:val="en-GB"/>
              </w:rPr>
              <w:t xml:space="preserve">MoA, MLWE, </w:t>
            </w:r>
            <w:r w:rsidR="00A25D39">
              <w:rPr>
                <w:rFonts w:cs="Arial"/>
                <w:sz w:val="20"/>
                <w:szCs w:val="20"/>
                <w:lang w:val="en-GB"/>
              </w:rPr>
              <w:t>Sub-Zoba</w:t>
            </w:r>
            <w:r w:rsidRPr="00627892">
              <w:rPr>
                <w:rFonts w:cs="Arial"/>
                <w:sz w:val="20"/>
                <w:szCs w:val="20"/>
                <w:lang w:val="en-GB"/>
              </w:rPr>
              <w:t xml:space="preserve"> administration, and community</w:t>
            </w:r>
          </w:p>
        </w:tc>
        <w:tc>
          <w:tcPr>
            <w:tcW w:w="918" w:type="dxa"/>
            <w:tcBorders>
              <w:top w:val="single" w:sz="4" w:space="0" w:color="000000"/>
              <w:left w:val="single" w:sz="4" w:space="0" w:color="000000"/>
              <w:bottom w:val="single" w:sz="4" w:space="0" w:color="000000"/>
              <w:right w:val="single" w:sz="4" w:space="0" w:color="000000"/>
            </w:tcBorders>
          </w:tcPr>
          <w:p w14:paraId="27E62679"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3852462F"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3290E8C" w14:textId="77777777" w:rsidR="00BE00EF" w:rsidRPr="00627892" w:rsidRDefault="00BE00EF">
            <w:pPr>
              <w:rPr>
                <w:rFonts w:cs="Arial"/>
                <w:b/>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791FD1F8"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cs="Arial"/>
                <w:sz w:val="20"/>
                <w:szCs w:val="20"/>
                <w:lang w:val="en-GB"/>
              </w:rPr>
              <w:t>2.3 Provide extension services including veterinary services</w:t>
            </w:r>
          </w:p>
        </w:tc>
        <w:tc>
          <w:tcPr>
            <w:tcW w:w="3150" w:type="dxa"/>
            <w:tcBorders>
              <w:top w:val="single" w:sz="4" w:space="0" w:color="000000"/>
              <w:left w:val="single" w:sz="4" w:space="0" w:color="000000"/>
              <w:bottom w:val="single" w:sz="4" w:space="0" w:color="000000"/>
              <w:right w:val="single" w:sz="4" w:space="0" w:color="000000"/>
            </w:tcBorders>
            <w:hideMark/>
          </w:tcPr>
          <w:p w14:paraId="54C71160"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cs="Arial"/>
                <w:sz w:val="20"/>
                <w:szCs w:val="20"/>
                <w:lang w:val="en-GB"/>
              </w:rPr>
              <w:t xml:space="preserve">MoA, </w:t>
            </w:r>
            <w:r w:rsidR="00A25D39">
              <w:rPr>
                <w:rFonts w:cs="Arial"/>
                <w:sz w:val="20"/>
                <w:szCs w:val="20"/>
                <w:lang w:val="en-GB"/>
              </w:rPr>
              <w:t>Sub-Zoba</w:t>
            </w:r>
            <w:r w:rsidRPr="00627892">
              <w:rPr>
                <w:rFonts w:cs="Arial"/>
                <w:sz w:val="20"/>
                <w:szCs w:val="20"/>
                <w:lang w:val="en-GB"/>
              </w:rPr>
              <w:t xml:space="preserve"> administration</w:t>
            </w:r>
          </w:p>
        </w:tc>
        <w:tc>
          <w:tcPr>
            <w:tcW w:w="918" w:type="dxa"/>
            <w:tcBorders>
              <w:top w:val="single" w:sz="4" w:space="0" w:color="000000"/>
              <w:left w:val="single" w:sz="4" w:space="0" w:color="000000"/>
              <w:bottom w:val="single" w:sz="4" w:space="0" w:color="000000"/>
              <w:right w:val="single" w:sz="4" w:space="0" w:color="000000"/>
            </w:tcBorders>
          </w:tcPr>
          <w:p w14:paraId="73F27A7F"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73E0DC73" w14:textId="77777777" w:rsidTr="00BE00EF">
        <w:trPr>
          <w:trHeight w:val="59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5B5037" w14:textId="77777777" w:rsidR="00BE00EF" w:rsidRPr="00627892" w:rsidRDefault="00BE00EF">
            <w:pPr>
              <w:rPr>
                <w:rFonts w:cs="Arial"/>
                <w:b/>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15213157"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cs="Arial"/>
                <w:sz w:val="20"/>
                <w:szCs w:val="20"/>
                <w:lang w:val="en-GB"/>
              </w:rPr>
              <w:t>2.4 Provide better breed to the farmers</w:t>
            </w:r>
          </w:p>
        </w:tc>
        <w:tc>
          <w:tcPr>
            <w:tcW w:w="3150" w:type="dxa"/>
            <w:tcBorders>
              <w:top w:val="single" w:sz="4" w:space="0" w:color="000000"/>
              <w:left w:val="single" w:sz="4" w:space="0" w:color="000000"/>
              <w:bottom w:val="single" w:sz="4" w:space="0" w:color="000000"/>
              <w:right w:val="single" w:sz="4" w:space="0" w:color="000000"/>
            </w:tcBorders>
            <w:hideMark/>
          </w:tcPr>
          <w:p w14:paraId="356E848A"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cs="Arial"/>
                <w:sz w:val="20"/>
                <w:szCs w:val="20"/>
                <w:lang w:val="en-GB"/>
              </w:rPr>
              <w:t xml:space="preserve">MoA, </w:t>
            </w:r>
            <w:r w:rsidR="00A25D39">
              <w:rPr>
                <w:rFonts w:cs="Arial"/>
                <w:sz w:val="20"/>
                <w:szCs w:val="20"/>
                <w:lang w:val="en-GB"/>
              </w:rPr>
              <w:t>Sub-Zoba</w:t>
            </w:r>
            <w:r w:rsidRPr="00627892">
              <w:rPr>
                <w:rFonts w:cs="Arial"/>
                <w:sz w:val="20"/>
                <w:szCs w:val="20"/>
                <w:lang w:val="en-GB"/>
              </w:rPr>
              <w:t xml:space="preserve"> administration, and village leaders </w:t>
            </w:r>
          </w:p>
        </w:tc>
        <w:tc>
          <w:tcPr>
            <w:tcW w:w="918" w:type="dxa"/>
            <w:tcBorders>
              <w:top w:val="single" w:sz="4" w:space="0" w:color="000000"/>
              <w:left w:val="single" w:sz="4" w:space="0" w:color="000000"/>
              <w:bottom w:val="single" w:sz="4" w:space="0" w:color="000000"/>
              <w:right w:val="single" w:sz="4" w:space="0" w:color="000000"/>
            </w:tcBorders>
          </w:tcPr>
          <w:p w14:paraId="6BDF62DE"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78AD20CF" w14:textId="77777777" w:rsidTr="00BE00EF">
        <w:tc>
          <w:tcPr>
            <w:tcW w:w="1548" w:type="dxa"/>
            <w:vMerge w:val="restart"/>
            <w:tcBorders>
              <w:top w:val="single" w:sz="4" w:space="0" w:color="000000"/>
              <w:left w:val="single" w:sz="4" w:space="0" w:color="000000"/>
              <w:bottom w:val="single" w:sz="4" w:space="0" w:color="000000"/>
              <w:right w:val="single" w:sz="4" w:space="0" w:color="000000"/>
            </w:tcBorders>
            <w:hideMark/>
          </w:tcPr>
          <w:p w14:paraId="14762715" w14:textId="77777777" w:rsidR="00BE00EF" w:rsidRPr="00627892" w:rsidRDefault="00BE00EF">
            <w:pPr>
              <w:spacing w:before="100" w:beforeAutospacing="1" w:after="100" w:afterAutospacing="1" w:line="276" w:lineRule="auto"/>
              <w:rPr>
                <w:rFonts w:cs="Arial"/>
                <w:b/>
                <w:sz w:val="20"/>
                <w:szCs w:val="20"/>
                <w:lang w:val="en-GB"/>
              </w:rPr>
            </w:pPr>
            <w:r w:rsidRPr="00627892">
              <w:rPr>
                <w:rFonts w:cs="Arial"/>
                <w:b/>
                <w:sz w:val="20"/>
                <w:szCs w:val="20"/>
                <w:lang w:val="en-GB"/>
              </w:rPr>
              <w:t xml:space="preserve">Output 3. </w:t>
            </w:r>
          </w:p>
          <w:p w14:paraId="13C61B7C" w14:textId="77777777" w:rsidR="00BE00EF" w:rsidRPr="00627892" w:rsidRDefault="00BE00EF">
            <w:pPr>
              <w:spacing w:before="100" w:beforeAutospacing="1" w:after="100" w:afterAutospacing="1" w:line="276" w:lineRule="auto"/>
              <w:rPr>
                <w:rFonts w:cs="Arial"/>
                <w:sz w:val="20"/>
                <w:szCs w:val="20"/>
                <w:lang w:val="en-GB"/>
              </w:rPr>
            </w:pPr>
            <w:r w:rsidRPr="00627892">
              <w:rPr>
                <w:rFonts w:cs="Arial"/>
                <w:sz w:val="20"/>
                <w:szCs w:val="20"/>
                <w:lang w:val="en-GB"/>
              </w:rPr>
              <w:t>Agro-Forestry restored</w:t>
            </w:r>
          </w:p>
        </w:tc>
        <w:tc>
          <w:tcPr>
            <w:tcW w:w="3960" w:type="dxa"/>
            <w:tcBorders>
              <w:top w:val="single" w:sz="4" w:space="0" w:color="000000"/>
              <w:left w:val="single" w:sz="4" w:space="0" w:color="000000"/>
              <w:bottom w:val="single" w:sz="4" w:space="0" w:color="000000"/>
              <w:right w:val="single" w:sz="4" w:space="0" w:color="000000"/>
            </w:tcBorders>
            <w:hideMark/>
          </w:tcPr>
          <w:p w14:paraId="32192922" w14:textId="77777777" w:rsidR="00BE00EF" w:rsidRPr="00627892" w:rsidRDefault="00BE00EF" w:rsidP="00627892">
            <w:pPr>
              <w:jc w:val="left"/>
              <w:rPr>
                <w:rFonts w:cs="Arial"/>
                <w:sz w:val="20"/>
                <w:szCs w:val="20"/>
                <w:lang w:val="en-GB"/>
              </w:rPr>
            </w:pPr>
            <w:r w:rsidRPr="00627892">
              <w:rPr>
                <w:rFonts w:eastAsia="Arial" w:cs="Arial"/>
                <w:sz w:val="20"/>
                <w:szCs w:val="20"/>
                <w:lang w:val="en-GB"/>
              </w:rPr>
              <w:t>3.1 P</w:t>
            </w:r>
            <w:r w:rsidRPr="00627892">
              <w:rPr>
                <w:rFonts w:cs="Arial"/>
                <w:sz w:val="20"/>
                <w:szCs w:val="20"/>
                <w:lang w:val="en-GB"/>
              </w:rPr>
              <w:t xml:space="preserve">lant Tree, and terrace mainly in </w:t>
            </w:r>
          </w:p>
          <w:p w14:paraId="0A4BC2F7" w14:textId="77777777" w:rsidR="00BE00EF" w:rsidRPr="008A2D9C" w:rsidRDefault="00BE00EF" w:rsidP="00627892">
            <w:pPr>
              <w:jc w:val="left"/>
              <w:rPr>
                <w:rFonts w:eastAsia="Arial" w:cs="Arial"/>
                <w:sz w:val="20"/>
                <w:szCs w:val="20"/>
                <w:lang w:val="en-GB"/>
              </w:rPr>
            </w:pPr>
            <w:r w:rsidRPr="00627892">
              <w:rPr>
                <w:rFonts w:cs="Arial"/>
                <w:b/>
                <w:sz w:val="20"/>
                <w:szCs w:val="20"/>
                <w:lang w:val="en-GB"/>
              </w:rPr>
              <w:t>Bakla (</w:t>
            </w:r>
            <w:r w:rsidRPr="00627892">
              <w:rPr>
                <w:rFonts w:cs="Arial"/>
                <w:i/>
                <w:sz w:val="20"/>
                <w:szCs w:val="20"/>
                <w:lang w:val="en-GB"/>
              </w:rPr>
              <w:t>Ketanit, Zagr &amp; Shamote)</w:t>
            </w:r>
            <w:r w:rsidRPr="00627892">
              <w:rPr>
                <w:rFonts w:cs="Arial"/>
                <w:sz w:val="20"/>
                <w:szCs w:val="20"/>
                <w:lang w:val="en-GB"/>
              </w:rPr>
              <w:t>;</w:t>
            </w:r>
            <w:r w:rsidRPr="00627892">
              <w:rPr>
                <w:rFonts w:cs="Arial"/>
                <w:b/>
                <w:sz w:val="20"/>
                <w:szCs w:val="20"/>
                <w:lang w:val="en-GB"/>
              </w:rPr>
              <w:t>Maret (</w:t>
            </w:r>
            <w:r w:rsidRPr="00627892">
              <w:rPr>
                <w:rFonts w:cs="Arial"/>
                <w:i/>
                <w:sz w:val="20"/>
                <w:szCs w:val="20"/>
                <w:lang w:val="en-GB"/>
              </w:rPr>
              <w:t>Rora keih, Beles, Mashelet &amp; mountains of Maret)</w:t>
            </w:r>
            <w:r w:rsidRPr="00627892">
              <w:rPr>
                <w:rFonts w:cs="Arial"/>
                <w:sz w:val="20"/>
                <w:szCs w:val="20"/>
                <w:lang w:val="en-GB"/>
              </w:rPr>
              <w:t xml:space="preserve">; </w:t>
            </w:r>
            <w:r w:rsidRPr="00627892">
              <w:rPr>
                <w:rFonts w:cs="Arial"/>
                <w:b/>
                <w:sz w:val="20"/>
                <w:szCs w:val="20"/>
                <w:lang w:val="en-GB"/>
              </w:rPr>
              <w:t>Mo'o (</w:t>
            </w:r>
            <w:r w:rsidRPr="00627892">
              <w:rPr>
                <w:rFonts w:cs="Arial"/>
                <w:sz w:val="20"/>
                <w:szCs w:val="20"/>
                <w:lang w:val="en-GB"/>
              </w:rPr>
              <w:t>Mekemat);</w:t>
            </w:r>
            <w:r w:rsidRPr="00627892">
              <w:rPr>
                <w:rFonts w:cs="Arial"/>
                <w:b/>
                <w:sz w:val="20"/>
                <w:szCs w:val="20"/>
                <w:lang w:val="en-GB"/>
              </w:rPr>
              <w:t>Denden</w:t>
            </w:r>
            <w:r w:rsidRPr="00627892">
              <w:rPr>
                <w:rFonts w:cs="Arial"/>
                <w:sz w:val="20"/>
                <w:szCs w:val="20"/>
                <w:lang w:val="en-GB"/>
              </w:rPr>
              <w:t>: Abwedg (Teredab &amp; Felhit, Etkrar) and Goreyto</w:t>
            </w:r>
          </w:p>
        </w:tc>
        <w:tc>
          <w:tcPr>
            <w:tcW w:w="3150" w:type="dxa"/>
            <w:tcBorders>
              <w:top w:val="single" w:sz="4" w:space="0" w:color="000000"/>
              <w:left w:val="single" w:sz="4" w:space="0" w:color="000000"/>
              <w:bottom w:val="single" w:sz="4" w:space="0" w:color="000000"/>
              <w:right w:val="single" w:sz="4" w:space="0" w:color="000000"/>
            </w:tcBorders>
            <w:hideMark/>
          </w:tcPr>
          <w:p w14:paraId="17832765" w14:textId="77777777" w:rsidR="00BE00EF" w:rsidRPr="00627892" w:rsidRDefault="00BE00EF" w:rsidP="00627892">
            <w:pPr>
              <w:spacing w:before="100" w:beforeAutospacing="1" w:after="100" w:afterAutospacing="1" w:line="276" w:lineRule="auto"/>
              <w:jc w:val="left"/>
              <w:rPr>
                <w:rFonts w:eastAsia="Calibri" w:cs="Arial"/>
                <w:sz w:val="20"/>
                <w:szCs w:val="20"/>
                <w:lang w:val="en-GB"/>
              </w:rPr>
            </w:pPr>
            <w:r w:rsidRPr="00627892">
              <w:rPr>
                <w:rFonts w:cs="Arial"/>
                <w:sz w:val="20"/>
                <w:szCs w:val="20"/>
                <w:lang w:val="en-GB"/>
              </w:rPr>
              <w:t xml:space="preserve">MoA, </w:t>
            </w:r>
            <w:r w:rsidR="00A25D39">
              <w:rPr>
                <w:rFonts w:cs="Arial"/>
                <w:sz w:val="20"/>
                <w:szCs w:val="20"/>
                <w:lang w:val="en-GB"/>
              </w:rPr>
              <w:t>Sub-Zoba</w:t>
            </w:r>
            <w:r w:rsidRPr="00627892">
              <w:rPr>
                <w:rFonts w:cs="Arial"/>
                <w:sz w:val="20"/>
                <w:szCs w:val="20"/>
                <w:lang w:val="en-GB"/>
              </w:rPr>
              <w:t xml:space="preserve"> administration, and village leaders, community</w:t>
            </w:r>
          </w:p>
        </w:tc>
        <w:tc>
          <w:tcPr>
            <w:tcW w:w="918" w:type="dxa"/>
            <w:tcBorders>
              <w:top w:val="single" w:sz="4" w:space="0" w:color="000000"/>
              <w:left w:val="single" w:sz="4" w:space="0" w:color="000000"/>
              <w:bottom w:val="single" w:sz="4" w:space="0" w:color="000000"/>
              <w:right w:val="single" w:sz="4" w:space="0" w:color="000000"/>
            </w:tcBorders>
          </w:tcPr>
          <w:p w14:paraId="1D8B00DF"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75A96507"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D08F13"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700D98B4" w14:textId="77777777" w:rsidR="00BE00EF" w:rsidRPr="008A2D9C" w:rsidRDefault="00BE00EF" w:rsidP="00627892">
            <w:pPr>
              <w:jc w:val="left"/>
              <w:rPr>
                <w:rFonts w:eastAsia="Arial" w:cs="Arial"/>
                <w:sz w:val="20"/>
                <w:szCs w:val="20"/>
                <w:lang w:val="en-GB"/>
              </w:rPr>
            </w:pPr>
            <w:r w:rsidRPr="00627892">
              <w:rPr>
                <w:rFonts w:eastAsia="Arial" w:cs="Arial"/>
                <w:sz w:val="20"/>
                <w:szCs w:val="20"/>
                <w:lang w:val="en-GB"/>
              </w:rPr>
              <w:t xml:space="preserve">3.2 </w:t>
            </w:r>
            <w:r w:rsidRPr="00627892">
              <w:rPr>
                <w:rFonts w:cs="Arial"/>
                <w:sz w:val="20"/>
                <w:szCs w:val="20"/>
                <w:lang w:val="en-GB"/>
              </w:rPr>
              <w:t>Build catchment area</w:t>
            </w:r>
          </w:p>
        </w:tc>
        <w:tc>
          <w:tcPr>
            <w:tcW w:w="3150" w:type="dxa"/>
            <w:tcBorders>
              <w:top w:val="single" w:sz="4" w:space="0" w:color="000000"/>
              <w:left w:val="single" w:sz="4" w:space="0" w:color="000000"/>
              <w:bottom w:val="single" w:sz="4" w:space="0" w:color="000000"/>
              <w:right w:val="single" w:sz="4" w:space="0" w:color="000000"/>
            </w:tcBorders>
            <w:hideMark/>
          </w:tcPr>
          <w:p w14:paraId="54A81232" w14:textId="77777777" w:rsidR="00BE00EF" w:rsidRPr="00627892" w:rsidRDefault="00BE00EF" w:rsidP="00627892">
            <w:pPr>
              <w:spacing w:before="100" w:beforeAutospacing="1" w:after="100" w:afterAutospacing="1" w:line="276" w:lineRule="auto"/>
              <w:jc w:val="left"/>
              <w:rPr>
                <w:rFonts w:eastAsia="Calibri" w:cs="Arial"/>
                <w:sz w:val="20"/>
                <w:szCs w:val="20"/>
                <w:lang w:val="en-GB"/>
              </w:rPr>
            </w:pPr>
            <w:r w:rsidRPr="00627892">
              <w:rPr>
                <w:rFonts w:cs="Arial"/>
                <w:sz w:val="20"/>
                <w:szCs w:val="20"/>
                <w:lang w:val="en-GB"/>
              </w:rPr>
              <w:t xml:space="preserve">MoA, </w:t>
            </w:r>
            <w:r w:rsidR="00A25D39">
              <w:rPr>
                <w:rFonts w:cs="Arial"/>
                <w:sz w:val="20"/>
                <w:szCs w:val="20"/>
                <w:lang w:val="en-GB"/>
              </w:rPr>
              <w:t>Sub-Zoba</w:t>
            </w:r>
            <w:r w:rsidRPr="00627892">
              <w:rPr>
                <w:rFonts w:cs="Arial"/>
                <w:sz w:val="20"/>
                <w:szCs w:val="20"/>
                <w:lang w:val="en-GB"/>
              </w:rPr>
              <w:t xml:space="preserve"> administration, MLWE, village leaders, and community</w:t>
            </w:r>
          </w:p>
        </w:tc>
        <w:tc>
          <w:tcPr>
            <w:tcW w:w="918" w:type="dxa"/>
            <w:tcBorders>
              <w:top w:val="single" w:sz="4" w:space="0" w:color="000000"/>
              <w:left w:val="single" w:sz="4" w:space="0" w:color="000000"/>
              <w:bottom w:val="single" w:sz="4" w:space="0" w:color="000000"/>
              <w:right w:val="single" w:sz="4" w:space="0" w:color="000000"/>
            </w:tcBorders>
          </w:tcPr>
          <w:p w14:paraId="4ECEFC14"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6DF4DA2F"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95AE9B"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4F587442" w14:textId="77777777" w:rsidR="00BE00EF" w:rsidRPr="008A2D9C" w:rsidRDefault="00BE00EF" w:rsidP="00627892">
            <w:pPr>
              <w:jc w:val="left"/>
              <w:rPr>
                <w:rFonts w:eastAsia="Arial" w:cs="Arial"/>
                <w:sz w:val="20"/>
                <w:szCs w:val="20"/>
                <w:lang w:val="en-GB"/>
              </w:rPr>
            </w:pPr>
            <w:r w:rsidRPr="00627892">
              <w:rPr>
                <w:rFonts w:cs="Arial"/>
                <w:sz w:val="20"/>
                <w:szCs w:val="20"/>
                <w:lang w:val="en-GB"/>
              </w:rPr>
              <w:t>3.3 Campaign on restoration of agro-forestry</w:t>
            </w:r>
          </w:p>
        </w:tc>
        <w:tc>
          <w:tcPr>
            <w:tcW w:w="3150" w:type="dxa"/>
            <w:tcBorders>
              <w:top w:val="single" w:sz="4" w:space="0" w:color="000000"/>
              <w:left w:val="single" w:sz="4" w:space="0" w:color="000000"/>
              <w:bottom w:val="single" w:sz="4" w:space="0" w:color="000000"/>
              <w:right w:val="single" w:sz="4" w:space="0" w:color="000000"/>
            </w:tcBorders>
            <w:hideMark/>
          </w:tcPr>
          <w:p w14:paraId="0F70DCE0" w14:textId="77777777" w:rsidR="00BE00EF" w:rsidRPr="00627892" w:rsidRDefault="00A25D39" w:rsidP="00627892">
            <w:pPr>
              <w:spacing w:before="100" w:beforeAutospacing="1" w:after="100" w:afterAutospacing="1" w:line="276" w:lineRule="auto"/>
              <w:jc w:val="left"/>
              <w:rPr>
                <w:rFonts w:eastAsia="Calibri" w:cs="Arial"/>
                <w:sz w:val="20"/>
                <w:szCs w:val="20"/>
                <w:lang w:val="en-GB"/>
              </w:rPr>
            </w:pPr>
            <w:r>
              <w:rPr>
                <w:rFonts w:cs="Arial"/>
                <w:sz w:val="20"/>
                <w:szCs w:val="20"/>
                <w:lang w:val="en-GB"/>
              </w:rPr>
              <w:t>Sub-Zoba</w:t>
            </w:r>
            <w:r w:rsidR="00BE00EF" w:rsidRPr="00627892">
              <w:rPr>
                <w:rFonts w:cs="Arial"/>
                <w:sz w:val="20"/>
                <w:szCs w:val="20"/>
                <w:lang w:val="en-GB"/>
              </w:rPr>
              <w:t xml:space="preserve"> administration, MoA, NUEW, NUEYS and village leaders</w:t>
            </w:r>
          </w:p>
        </w:tc>
        <w:tc>
          <w:tcPr>
            <w:tcW w:w="918" w:type="dxa"/>
            <w:tcBorders>
              <w:top w:val="single" w:sz="4" w:space="0" w:color="000000"/>
              <w:left w:val="single" w:sz="4" w:space="0" w:color="000000"/>
              <w:bottom w:val="single" w:sz="4" w:space="0" w:color="000000"/>
              <w:right w:val="single" w:sz="4" w:space="0" w:color="000000"/>
            </w:tcBorders>
          </w:tcPr>
          <w:p w14:paraId="77D62921"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0544C534"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5633F5F"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2B831AEC" w14:textId="77777777" w:rsidR="00BE00EF" w:rsidRPr="00627892" w:rsidRDefault="00BE00EF" w:rsidP="00627892">
            <w:pPr>
              <w:jc w:val="left"/>
              <w:rPr>
                <w:rFonts w:cs="Arial"/>
                <w:sz w:val="20"/>
                <w:szCs w:val="20"/>
                <w:lang w:val="en-GB"/>
              </w:rPr>
            </w:pPr>
            <w:r w:rsidRPr="00627892">
              <w:rPr>
                <w:rFonts w:cs="Arial"/>
                <w:sz w:val="20"/>
                <w:szCs w:val="20"/>
                <w:lang w:val="en-GB"/>
              </w:rPr>
              <w:t xml:space="preserve">3.4 Enforce community based laws on those that cut trees through planting </w:t>
            </w:r>
          </w:p>
        </w:tc>
        <w:tc>
          <w:tcPr>
            <w:tcW w:w="3150" w:type="dxa"/>
            <w:tcBorders>
              <w:top w:val="single" w:sz="4" w:space="0" w:color="000000"/>
              <w:left w:val="single" w:sz="4" w:space="0" w:color="000000"/>
              <w:bottom w:val="single" w:sz="4" w:space="0" w:color="000000"/>
              <w:right w:val="single" w:sz="4" w:space="0" w:color="000000"/>
            </w:tcBorders>
            <w:hideMark/>
          </w:tcPr>
          <w:p w14:paraId="5FAC896D"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cs="Arial"/>
                <w:sz w:val="20"/>
                <w:szCs w:val="20"/>
                <w:lang w:val="en-GB"/>
              </w:rPr>
              <w:t xml:space="preserve">Forest Authority, </w:t>
            </w:r>
            <w:r w:rsidR="00A25D39">
              <w:rPr>
                <w:rFonts w:cs="Arial"/>
                <w:sz w:val="20"/>
                <w:szCs w:val="20"/>
                <w:lang w:val="en-GB"/>
              </w:rPr>
              <w:t>Sub-Zoba</w:t>
            </w:r>
            <w:r w:rsidRPr="00627892">
              <w:rPr>
                <w:rFonts w:cs="Arial"/>
                <w:sz w:val="20"/>
                <w:szCs w:val="20"/>
                <w:lang w:val="en-GB"/>
              </w:rPr>
              <w:t xml:space="preserve"> administration, village leaders and community</w:t>
            </w:r>
          </w:p>
        </w:tc>
        <w:tc>
          <w:tcPr>
            <w:tcW w:w="918" w:type="dxa"/>
            <w:tcBorders>
              <w:top w:val="single" w:sz="4" w:space="0" w:color="000000"/>
              <w:left w:val="single" w:sz="4" w:space="0" w:color="000000"/>
              <w:bottom w:val="single" w:sz="4" w:space="0" w:color="000000"/>
              <w:right w:val="single" w:sz="4" w:space="0" w:color="000000"/>
            </w:tcBorders>
          </w:tcPr>
          <w:p w14:paraId="7921158D"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06A9AB75"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4DFC7C"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5CDBFB69" w14:textId="77777777" w:rsidR="00BE00EF" w:rsidRPr="00627892" w:rsidRDefault="00BE00EF" w:rsidP="00627892">
            <w:pPr>
              <w:jc w:val="left"/>
              <w:rPr>
                <w:rFonts w:cs="Arial"/>
                <w:sz w:val="20"/>
                <w:szCs w:val="20"/>
                <w:lang w:val="en-GB"/>
              </w:rPr>
            </w:pPr>
            <w:r w:rsidRPr="00627892">
              <w:rPr>
                <w:rFonts w:cs="Arial"/>
                <w:sz w:val="20"/>
                <w:szCs w:val="20"/>
                <w:lang w:val="en-GB"/>
              </w:rPr>
              <w:t>3.5 Organize continuous reforestation and restoration programs</w:t>
            </w:r>
          </w:p>
        </w:tc>
        <w:tc>
          <w:tcPr>
            <w:tcW w:w="3150" w:type="dxa"/>
            <w:tcBorders>
              <w:top w:val="single" w:sz="4" w:space="0" w:color="000000"/>
              <w:left w:val="single" w:sz="4" w:space="0" w:color="000000"/>
              <w:bottom w:val="single" w:sz="4" w:space="0" w:color="000000"/>
              <w:right w:val="single" w:sz="4" w:space="0" w:color="000000"/>
            </w:tcBorders>
            <w:hideMark/>
          </w:tcPr>
          <w:p w14:paraId="7E48C73A" w14:textId="77777777" w:rsidR="00BE00EF" w:rsidRPr="00627892" w:rsidRDefault="00A25D39" w:rsidP="00627892">
            <w:pPr>
              <w:spacing w:before="100" w:beforeAutospacing="1" w:after="100" w:afterAutospacing="1" w:line="276" w:lineRule="auto"/>
              <w:jc w:val="left"/>
              <w:rPr>
                <w:rFonts w:cs="Arial"/>
                <w:sz w:val="20"/>
                <w:szCs w:val="20"/>
                <w:lang w:val="en-GB"/>
              </w:rPr>
            </w:pPr>
            <w:r>
              <w:rPr>
                <w:rFonts w:cs="Arial"/>
                <w:sz w:val="20"/>
                <w:szCs w:val="20"/>
                <w:lang w:val="en-GB"/>
              </w:rPr>
              <w:t>Sub-Zoba</w:t>
            </w:r>
            <w:r w:rsidR="00BE00EF" w:rsidRPr="00627892">
              <w:rPr>
                <w:rFonts w:cs="Arial"/>
                <w:sz w:val="20"/>
                <w:szCs w:val="20"/>
                <w:lang w:val="en-GB"/>
              </w:rPr>
              <w:t xml:space="preserve"> administration, MoA, and village leaders, community</w:t>
            </w:r>
          </w:p>
        </w:tc>
        <w:tc>
          <w:tcPr>
            <w:tcW w:w="918" w:type="dxa"/>
            <w:tcBorders>
              <w:top w:val="single" w:sz="4" w:space="0" w:color="000000"/>
              <w:left w:val="single" w:sz="4" w:space="0" w:color="000000"/>
              <w:bottom w:val="single" w:sz="4" w:space="0" w:color="000000"/>
              <w:right w:val="single" w:sz="4" w:space="0" w:color="000000"/>
            </w:tcBorders>
          </w:tcPr>
          <w:p w14:paraId="49100557"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50885DC5"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6235A9B"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0557C182" w14:textId="77777777" w:rsidR="00BE00EF" w:rsidRPr="00627892" w:rsidRDefault="00BE00EF" w:rsidP="00627892">
            <w:pPr>
              <w:jc w:val="left"/>
              <w:rPr>
                <w:rFonts w:cs="Arial"/>
                <w:sz w:val="20"/>
                <w:szCs w:val="20"/>
                <w:lang w:val="en-GB"/>
              </w:rPr>
            </w:pPr>
            <w:r w:rsidRPr="00627892">
              <w:rPr>
                <w:rFonts w:cs="Arial"/>
                <w:sz w:val="20"/>
                <w:szCs w:val="20"/>
                <w:lang w:val="en-GB"/>
              </w:rPr>
              <w:t>3.6 Employ members of the communities for restoration programs</w:t>
            </w:r>
          </w:p>
        </w:tc>
        <w:tc>
          <w:tcPr>
            <w:tcW w:w="3150" w:type="dxa"/>
            <w:tcBorders>
              <w:top w:val="single" w:sz="4" w:space="0" w:color="000000"/>
              <w:left w:val="single" w:sz="4" w:space="0" w:color="000000"/>
              <w:bottom w:val="single" w:sz="4" w:space="0" w:color="000000"/>
              <w:right w:val="single" w:sz="4" w:space="0" w:color="000000"/>
            </w:tcBorders>
            <w:hideMark/>
          </w:tcPr>
          <w:p w14:paraId="12A7397F" w14:textId="77777777" w:rsidR="00BE00EF" w:rsidRPr="00627892" w:rsidRDefault="00A25D39" w:rsidP="00627892">
            <w:pPr>
              <w:spacing w:before="100" w:beforeAutospacing="1" w:after="100" w:afterAutospacing="1" w:line="276" w:lineRule="auto"/>
              <w:jc w:val="left"/>
              <w:rPr>
                <w:rFonts w:cs="Arial"/>
                <w:sz w:val="20"/>
                <w:szCs w:val="20"/>
                <w:lang w:val="en-GB"/>
              </w:rPr>
            </w:pPr>
            <w:r>
              <w:rPr>
                <w:rFonts w:cs="Arial"/>
                <w:sz w:val="20"/>
                <w:szCs w:val="20"/>
                <w:lang w:val="en-GB"/>
              </w:rPr>
              <w:t>Sub-Zoba</w:t>
            </w:r>
            <w:r w:rsidR="00BE00EF" w:rsidRPr="00627892">
              <w:rPr>
                <w:rFonts w:cs="Arial"/>
                <w:sz w:val="20"/>
                <w:szCs w:val="20"/>
                <w:lang w:val="en-GB"/>
              </w:rPr>
              <w:t xml:space="preserve"> administration, and village leaders</w:t>
            </w:r>
          </w:p>
        </w:tc>
        <w:tc>
          <w:tcPr>
            <w:tcW w:w="918" w:type="dxa"/>
            <w:tcBorders>
              <w:top w:val="single" w:sz="4" w:space="0" w:color="000000"/>
              <w:left w:val="single" w:sz="4" w:space="0" w:color="000000"/>
              <w:bottom w:val="single" w:sz="4" w:space="0" w:color="000000"/>
              <w:right w:val="single" w:sz="4" w:space="0" w:color="000000"/>
            </w:tcBorders>
          </w:tcPr>
          <w:p w14:paraId="3455897D"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4E8CDF7F" w14:textId="77777777" w:rsidTr="00BE00EF">
        <w:tc>
          <w:tcPr>
            <w:tcW w:w="1548" w:type="dxa"/>
            <w:vMerge w:val="restart"/>
            <w:tcBorders>
              <w:top w:val="single" w:sz="4" w:space="0" w:color="000000"/>
              <w:left w:val="single" w:sz="4" w:space="0" w:color="000000"/>
              <w:bottom w:val="single" w:sz="4" w:space="0" w:color="000000"/>
              <w:right w:val="single" w:sz="4" w:space="0" w:color="000000"/>
            </w:tcBorders>
            <w:hideMark/>
          </w:tcPr>
          <w:p w14:paraId="1A8234D9" w14:textId="77777777" w:rsidR="00BE00EF" w:rsidRPr="00627892" w:rsidRDefault="00BE00EF">
            <w:pPr>
              <w:spacing w:before="100" w:beforeAutospacing="1" w:after="100" w:afterAutospacing="1" w:line="276" w:lineRule="auto"/>
              <w:rPr>
                <w:rFonts w:cs="Arial"/>
                <w:b/>
                <w:sz w:val="20"/>
                <w:szCs w:val="20"/>
                <w:lang w:val="en-GB"/>
              </w:rPr>
            </w:pPr>
            <w:r w:rsidRPr="00627892">
              <w:rPr>
                <w:rFonts w:cs="Arial"/>
                <w:b/>
                <w:sz w:val="20"/>
                <w:szCs w:val="20"/>
                <w:lang w:val="en-GB"/>
              </w:rPr>
              <w:t xml:space="preserve">Output 4. </w:t>
            </w:r>
          </w:p>
          <w:p w14:paraId="103219FD" w14:textId="77777777" w:rsidR="00BE00EF" w:rsidRPr="00627892" w:rsidRDefault="00BE00EF">
            <w:pPr>
              <w:spacing w:before="100" w:beforeAutospacing="1" w:after="100" w:afterAutospacing="1" w:line="276" w:lineRule="auto"/>
              <w:rPr>
                <w:rFonts w:cs="Arial"/>
                <w:sz w:val="20"/>
                <w:szCs w:val="20"/>
                <w:lang w:val="en-GB"/>
              </w:rPr>
            </w:pPr>
            <w:r w:rsidRPr="00627892">
              <w:rPr>
                <w:rFonts w:cs="Arial"/>
                <w:sz w:val="20"/>
                <w:szCs w:val="20"/>
                <w:lang w:val="en-GB"/>
              </w:rPr>
              <w:t>Forest enclosures improved</w:t>
            </w:r>
          </w:p>
        </w:tc>
        <w:tc>
          <w:tcPr>
            <w:tcW w:w="3960" w:type="dxa"/>
            <w:tcBorders>
              <w:top w:val="single" w:sz="4" w:space="0" w:color="000000"/>
              <w:left w:val="single" w:sz="4" w:space="0" w:color="000000"/>
              <w:bottom w:val="single" w:sz="4" w:space="0" w:color="000000"/>
              <w:right w:val="single" w:sz="4" w:space="0" w:color="000000"/>
            </w:tcBorders>
            <w:hideMark/>
          </w:tcPr>
          <w:p w14:paraId="6D1BB861"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eastAsia="Arial" w:cs="Arial"/>
                <w:sz w:val="20"/>
                <w:szCs w:val="20"/>
                <w:lang w:val="en-GB"/>
              </w:rPr>
              <w:t xml:space="preserve">4.1 Organize committee </w:t>
            </w:r>
          </w:p>
        </w:tc>
        <w:tc>
          <w:tcPr>
            <w:tcW w:w="3150" w:type="dxa"/>
            <w:tcBorders>
              <w:top w:val="single" w:sz="4" w:space="0" w:color="000000"/>
              <w:left w:val="single" w:sz="4" w:space="0" w:color="000000"/>
              <w:bottom w:val="single" w:sz="4" w:space="0" w:color="000000"/>
              <w:right w:val="single" w:sz="4" w:space="0" w:color="000000"/>
            </w:tcBorders>
            <w:hideMark/>
          </w:tcPr>
          <w:p w14:paraId="5B7D474A"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cs="Arial"/>
                <w:sz w:val="20"/>
                <w:szCs w:val="20"/>
                <w:lang w:val="en-GB"/>
              </w:rPr>
              <w:t>MoA, Forest authority and village leaders</w:t>
            </w:r>
          </w:p>
        </w:tc>
        <w:tc>
          <w:tcPr>
            <w:tcW w:w="918" w:type="dxa"/>
            <w:tcBorders>
              <w:top w:val="single" w:sz="4" w:space="0" w:color="000000"/>
              <w:left w:val="single" w:sz="4" w:space="0" w:color="000000"/>
              <w:bottom w:val="single" w:sz="4" w:space="0" w:color="000000"/>
              <w:right w:val="single" w:sz="4" w:space="0" w:color="000000"/>
            </w:tcBorders>
          </w:tcPr>
          <w:p w14:paraId="7024CB01"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0CD77B90"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66E7FA"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3FDE1752" w14:textId="77777777" w:rsidR="00BE00EF" w:rsidRPr="008A2D9C" w:rsidRDefault="00BE00EF" w:rsidP="00627892">
            <w:pPr>
              <w:spacing w:before="100" w:beforeAutospacing="1" w:after="100" w:afterAutospacing="1" w:line="276" w:lineRule="auto"/>
              <w:jc w:val="left"/>
              <w:rPr>
                <w:rFonts w:eastAsia="Arial" w:cs="Arial"/>
                <w:sz w:val="20"/>
                <w:szCs w:val="20"/>
                <w:lang w:val="en-GB"/>
              </w:rPr>
            </w:pPr>
            <w:r w:rsidRPr="00627892">
              <w:rPr>
                <w:rFonts w:eastAsia="Arial" w:cs="Arial"/>
                <w:sz w:val="20"/>
                <w:szCs w:val="20"/>
                <w:lang w:val="en-GB"/>
              </w:rPr>
              <w:t>4.2 Develop guidelines for forest enclosures at community level</w:t>
            </w:r>
          </w:p>
        </w:tc>
        <w:tc>
          <w:tcPr>
            <w:tcW w:w="3150" w:type="dxa"/>
            <w:tcBorders>
              <w:top w:val="single" w:sz="4" w:space="0" w:color="000000"/>
              <w:left w:val="single" w:sz="4" w:space="0" w:color="000000"/>
              <w:bottom w:val="single" w:sz="4" w:space="0" w:color="000000"/>
              <w:right w:val="single" w:sz="4" w:space="0" w:color="000000"/>
            </w:tcBorders>
            <w:hideMark/>
          </w:tcPr>
          <w:p w14:paraId="463172CA" w14:textId="77777777" w:rsidR="00BE00EF" w:rsidRPr="00627892" w:rsidRDefault="00BE00EF" w:rsidP="00627892">
            <w:pPr>
              <w:spacing w:before="100" w:beforeAutospacing="1" w:after="100" w:afterAutospacing="1" w:line="276" w:lineRule="auto"/>
              <w:jc w:val="left"/>
              <w:rPr>
                <w:rFonts w:eastAsia="Calibri" w:cs="Arial"/>
                <w:sz w:val="20"/>
                <w:szCs w:val="20"/>
                <w:lang w:val="en-GB"/>
              </w:rPr>
            </w:pPr>
            <w:r w:rsidRPr="00627892">
              <w:rPr>
                <w:rFonts w:cs="Arial"/>
                <w:sz w:val="20"/>
                <w:szCs w:val="20"/>
                <w:lang w:val="en-GB"/>
              </w:rPr>
              <w:t xml:space="preserve">Forest authority, </w:t>
            </w:r>
            <w:r w:rsidR="00A25D39">
              <w:rPr>
                <w:rFonts w:cs="Arial"/>
                <w:sz w:val="20"/>
                <w:szCs w:val="20"/>
                <w:lang w:val="en-GB"/>
              </w:rPr>
              <w:t>sub-Zoba</w:t>
            </w:r>
            <w:r w:rsidRPr="00627892">
              <w:rPr>
                <w:rFonts w:cs="Arial"/>
                <w:sz w:val="20"/>
                <w:szCs w:val="20"/>
                <w:lang w:val="en-GB"/>
              </w:rPr>
              <w:t xml:space="preserve"> administration and village leaders</w:t>
            </w:r>
          </w:p>
        </w:tc>
        <w:tc>
          <w:tcPr>
            <w:tcW w:w="918" w:type="dxa"/>
            <w:tcBorders>
              <w:top w:val="single" w:sz="4" w:space="0" w:color="000000"/>
              <w:left w:val="single" w:sz="4" w:space="0" w:color="000000"/>
              <w:bottom w:val="single" w:sz="4" w:space="0" w:color="000000"/>
              <w:right w:val="single" w:sz="4" w:space="0" w:color="000000"/>
            </w:tcBorders>
          </w:tcPr>
          <w:p w14:paraId="720D8C97"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2E8A3D01"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1ABFCC8"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7E0D6AB5"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cs="Arial"/>
                <w:sz w:val="20"/>
                <w:szCs w:val="20"/>
                <w:lang w:val="en-GB"/>
              </w:rPr>
              <w:t xml:space="preserve">4.3 Safeguard enclosures through community participation </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14:paraId="63C38ABA"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cs="Arial"/>
                <w:sz w:val="20"/>
                <w:szCs w:val="20"/>
                <w:lang w:val="en-GB"/>
              </w:rPr>
              <w:t xml:space="preserve">Forest authority, MoA, </w:t>
            </w:r>
            <w:r w:rsidR="00A25D39">
              <w:rPr>
                <w:rFonts w:cs="Arial"/>
                <w:sz w:val="20"/>
                <w:szCs w:val="20"/>
                <w:lang w:val="en-GB"/>
              </w:rPr>
              <w:t>Sub-Zoba</w:t>
            </w:r>
            <w:r w:rsidRPr="00627892">
              <w:rPr>
                <w:rFonts w:cs="Arial"/>
                <w:sz w:val="20"/>
                <w:szCs w:val="20"/>
                <w:lang w:val="en-GB"/>
              </w:rPr>
              <w:t xml:space="preserve"> administration  and village leaders</w:t>
            </w:r>
          </w:p>
        </w:tc>
        <w:tc>
          <w:tcPr>
            <w:tcW w:w="918" w:type="dxa"/>
            <w:tcBorders>
              <w:top w:val="single" w:sz="4" w:space="0" w:color="000000"/>
              <w:left w:val="single" w:sz="4" w:space="0" w:color="000000"/>
              <w:bottom w:val="single" w:sz="4" w:space="0" w:color="000000"/>
              <w:right w:val="single" w:sz="4" w:space="0" w:color="000000"/>
            </w:tcBorders>
          </w:tcPr>
          <w:p w14:paraId="5FADEDD7"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35934B5E"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853186C"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76DC9E87"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cs="Arial"/>
                <w:sz w:val="20"/>
                <w:szCs w:val="20"/>
                <w:lang w:val="en-GB"/>
              </w:rPr>
              <w:t>4.4 Campaign to enhance the level of awareness of the community</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8BAA332" w14:textId="77777777" w:rsidR="00BE00EF" w:rsidRPr="00627892" w:rsidRDefault="00BE00EF" w:rsidP="00627892">
            <w:pPr>
              <w:jc w:val="left"/>
              <w:rPr>
                <w:rFonts w:cs="Arial"/>
                <w:sz w:val="20"/>
                <w:szCs w:val="20"/>
                <w:lang w:val="en-GB"/>
              </w:rPr>
            </w:pPr>
          </w:p>
        </w:tc>
        <w:tc>
          <w:tcPr>
            <w:tcW w:w="918" w:type="dxa"/>
            <w:tcBorders>
              <w:top w:val="single" w:sz="4" w:space="0" w:color="000000"/>
              <w:left w:val="single" w:sz="4" w:space="0" w:color="000000"/>
              <w:bottom w:val="single" w:sz="4" w:space="0" w:color="000000"/>
              <w:right w:val="single" w:sz="4" w:space="0" w:color="000000"/>
            </w:tcBorders>
          </w:tcPr>
          <w:p w14:paraId="7B137C45"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5E7BB8EF" w14:textId="77777777" w:rsidTr="00BE00EF">
        <w:tc>
          <w:tcPr>
            <w:tcW w:w="1548" w:type="dxa"/>
            <w:vMerge w:val="restart"/>
            <w:tcBorders>
              <w:top w:val="single" w:sz="4" w:space="0" w:color="000000"/>
              <w:left w:val="single" w:sz="4" w:space="0" w:color="000000"/>
              <w:bottom w:val="single" w:sz="4" w:space="0" w:color="000000"/>
              <w:right w:val="single" w:sz="4" w:space="0" w:color="000000"/>
            </w:tcBorders>
            <w:hideMark/>
          </w:tcPr>
          <w:p w14:paraId="6EBF28FE" w14:textId="77777777" w:rsidR="00BE00EF" w:rsidRPr="00627892" w:rsidRDefault="00BE00EF">
            <w:pPr>
              <w:spacing w:before="100" w:beforeAutospacing="1" w:after="100" w:afterAutospacing="1" w:line="276" w:lineRule="auto"/>
              <w:rPr>
                <w:rFonts w:cs="Arial"/>
                <w:b/>
                <w:sz w:val="20"/>
                <w:szCs w:val="20"/>
                <w:lang w:val="en-GB"/>
              </w:rPr>
            </w:pPr>
            <w:r w:rsidRPr="00627892">
              <w:rPr>
                <w:rFonts w:cs="Arial"/>
                <w:b/>
                <w:sz w:val="20"/>
                <w:szCs w:val="20"/>
                <w:lang w:val="en-GB"/>
              </w:rPr>
              <w:t xml:space="preserve">Output 5. </w:t>
            </w:r>
          </w:p>
          <w:p w14:paraId="36947BEE" w14:textId="77777777" w:rsidR="00BE00EF" w:rsidRPr="00627892" w:rsidRDefault="00BE00EF">
            <w:pPr>
              <w:spacing w:before="100" w:beforeAutospacing="1" w:after="100" w:afterAutospacing="1" w:line="276" w:lineRule="auto"/>
              <w:rPr>
                <w:rFonts w:cs="Arial"/>
                <w:sz w:val="20"/>
                <w:szCs w:val="20"/>
                <w:lang w:val="en-GB"/>
              </w:rPr>
            </w:pPr>
            <w:r w:rsidRPr="00627892">
              <w:rPr>
                <w:rFonts w:cs="Arial"/>
                <w:sz w:val="20"/>
                <w:szCs w:val="20"/>
                <w:lang w:val="en-GB"/>
              </w:rPr>
              <w:t>Alternative livelihood secured</w:t>
            </w:r>
          </w:p>
        </w:tc>
        <w:tc>
          <w:tcPr>
            <w:tcW w:w="3960" w:type="dxa"/>
            <w:tcBorders>
              <w:top w:val="single" w:sz="4" w:space="0" w:color="000000"/>
              <w:left w:val="single" w:sz="4" w:space="0" w:color="000000"/>
              <w:bottom w:val="single" w:sz="4" w:space="0" w:color="000000"/>
              <w:right w:val="single" w:sz="4" w:space="0" w:color="000000"/>
            </w:tcBorders>
            <w:hideMark/>
          </w:tcPr>
          <w:p w14:paraId="79632369" w14:textId="77777777" w:rsidR="00BE00EF" w:rsidRPr="00627892" w:rsidRDefault="00BE00EF" w:rsidP="00627892">
            <w:pPr>
              <w:jc w:val="left"/>
              <w:rPr>
                <w:rFonts w:cs="Arial"/>
                <w:sz w:val="20"/>
                <w:szCs w:val="20"/>
                <w:lang w:val="en-GB"/>
              </w:rPr>
            </w:pPr>
            <w:r w:rsidRPr="00627892">
              <w:rPr>
                <w:rFonts w:cs="Arial"/>
                <w:sz w:val="20"/>
                <w:szCs w:val="20"/>
                <w:lang w:val="en-GB"/>
              </w:rPr>
              <w:t>5.1 Assess the need of the community and identify those that are eligible for support schemes</w:t>
            </w:r>
          </w:p>
        </w:tc>
        <w:tc>
          <w:tcPr>
            <w:tcW w:w="3150" w:type="dxa"/>
            <w:tcBorders>
              <w:top w:val="single" w:sz="4" w:space="0" w:color="000000"/>
              <w:left w:val="single" w:sz="4" w:space="0" w:color="000000"/>
              <w:bottom w:val="single" w:sz="4" w:space="0" w:color="000000"/>
              <w:right w:val="single" w:sz="4" w:space="0" w:color="000000"/>
            </w:tcBorders>
            <w:hideMark/>
          </w:tcPr>
          <w:p w14:paraId="6B527E0F" w14:textId="77777777" w:rsidR="00BE00EF" w:rsidRPr="00627892" w:rsidRDefault="00A25D39" w:rsidP="00627892">
            <w:pPr>
              <w:spacing w:before="100" w:beforeAutospacing="1" w:after="100" w:afterAutospacing="1" w:line="276" w:lineRule="auto"/>
              <w:jc w:val="left"/>
              <w:rPr>
                <w:rFonts w:cs="Arial"/>
                <w:sz w:val="20"/>
                <w:szCs w:val="20"/>
                <w:lang w:val="en-GB"/>
              </w:rPr>
            </w:pPr>
            <w:r>
              <w:rPr>
                <w:rFonts w:cs="Arial"/>
                <w:sz w:val="20"/>
                <w:szCs w:val="20"/>
                <w:lang w:val="en-GB"/>
              </w:rPr>
              <w:t>Sub-Zoba</w:t>
            </w:r>
            <w:r w:rsidR="00BE00EF" w:rsidRPr="00627892">
              <w:rPr>
                <w:rFonts w:cs="Arial"/>
                <w:sz w:val="20"/>
                <w:szCs w:val="20"/>
                <w:lang w:val="en-GB"/>
              </w:rPr>
              <w:t xml:space="preserve"> administration  village leaders, NUEW, and MLHW</w:t>
            </w:r>
          </w:p>
        </w:tc>
        <w:tc>
          <w:tcPr>
            <w:tcW w:w="918" w:type="dxa"/>
            <w:tcBorders>
              <w:top w:val="single" w:sz="4" w:space="0" w:color="000000"/>
              <w:left w:val="single" w:sz="4" w:space="0" w:color="000000"/>
              <w:bottom w:val="single" w:sz="4" w:space="0" w:color="000000"/>
              <w:right w:val="single" w:sz="4" w:space="0" w:color="000000"/>
            </w:tcBorders>
          </w:tcPr>
          <w:p w14:paraId="56BAFCA9"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0C41DE7E"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B7284FC"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0364A16D" w14:textId="77777777" w:rsidR="00BE00EF" w:rsidRPr="00627892" w:rsidRDefault="00BE00EF" w:rsidP="00627892">
            <w:pPr>
              <w:jc w:val="left"/>
              <w:rPr>
                <w:rFonts w:cs="Arial"/>
                <w:sz w:val="20"/>
                <w:szCs w:val="20"/>
                <w:lang w:val="en-GB"/>
              </w:rPr>
            </w:pPr>
            <w:r w:rsidRPr="00627892">
              <w:rPr>
                <w:rFonts w:cs="Arial"/>
                <w:sz w:val="20"/>
                <w:szCs w:val="20"/>
                <w:lang w:val="en-GB"/>
              </w:rPr>
              <w:t>5.2 Support the community to start poultry and beehive keeping</w:t>
            </w:r>
          </w:p>
          <w:p w14:paraId="469178F6" w14:textId="77777777" w:rsidR="00BE00EF" w:rsidRPr="00627892" w:rsidRDefault="00BE00EF" w:rsidP="00627892">
            <w:pPr>
              <w:jc w:val="left"/>
              <w:rPr>
                <w:rFonts w:cs="Arial"/>
                <w:sz w:val="20"/>
                <w:szCs w:val="20"/>
                <w:lang w:val="en-GB"/>
              </w:rPr>
            </w:pPr>
            <w:r w:rsidRPr="00627892">
              <w:rPr>
                <w:rFonts w:cs="Arial"/>
                <w:sz w:val="20"/>
                <w:szCs w:val="20"/>
                <w:lang w:val="en-GB"/>
              </w:rPr>
              <w:t>(</w:t>
            </w:r>
            <w:r w:rsidRPr="00627892">
              <w:rPr>
                <w:rFonts w:cs="Arial"/>
                <w:i/>
                <w:sz w:val="20"/>
                <w:szCs w:val="20"/>
                <w:lang w:val="en-GB"/>
              </w:rPr>
              <w:t>especially in Bakla and Maret as there are adequate forests</w:t>
            </w:r>
            <w:r w:rsidRPr="00627892">
              <w:rPr>
                <w:rFonts w:cs="Arial"/>
                <w:sz w:val="20"/>
                <w:szCs w:val="20"/>
                <w:lang w:val="en-GB"/>
              </w:rPr>
              <w:t>)</w:t>
            </w:r>
          </w:p>
        </w:tc>
        <w:tc>
          <w:tcPr>
            <w:tcW w:w="3150" w:type="dxa"/>
            <w:tcBorders>
              <w:top w:val="single" w:sz="4" w:space="0" w:color="000000"/>
              <w:left w:val="single" w:sz="4" w:space="0" w:color="000000"/>
              <w:bottom w:val="single" w:sz="4" w:space="0" w:color="000000"/>
              <w:right w:val="single" w:sz="4" w:space="0" w:color="000000"/>
            </w:tcBorders>
            <w:hideMark/>
          </w:tcPr>
          <w:p w14:paraId="55DA4F35"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cs="Arial"/>
                <w:sz w:val="20"/>
                <w:szCs w:val="20"/>
                <w:lang w:val="en-GB"/>
              </w:rPr>
              <w:t xml:space="preserve">MoA, </w:t>
            </w:r>
            <w:r w:rsidR="00A25D39">
              <w:rPr>
                <w:rFonts w:cs="Arial"/>
                <w:sz w:val="20"/>
                <w:szCs w:val="20"/>
                <w:lang w:val="en-GB"/>
              </w:rPr>
              <w:t>Sub-Zoba</w:t>
            </w:r>
            <w:r w:rsidRPr="00627892">
              <w:rPr>
                <w:rFonts w:cs="Arial"/>
                <w:sz w:val="20"/>
                <w:szCs w:val="20"/>
                <w:lang w:val="en-GB"/>
              </w:rPr>
              <w:t xml:space="preserve"> administration  village leaders, NUEW, and SMCP</w:t>
            </w:r>
          </w:p>
        </w:tc>
        <w:tc>
          <w:tcPr>
            <w:tcW w:w="918" w:type="dxa"/>
            <w:tcBorders>
              <w:top w:val="single" w:sz="4" w:space="0" w:color="000000"/>
              <w:left w:val="single" w:sz="4" w:space="0" w:color="000000"/>
              <w:bottom w:val="single" w:sz="4" w:space="0" w:color="000000"/>
              <w:right w:val="single" w:sz="4" w:space="0" w:color="000000"/>
            </w:tcBorders>
          </w:tcPr>
          <w:p w14:paraId="331D75ED"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5ACA07D4"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6012FA2"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068D4BF9" w14:textId="77777777" w:rsidR="00BE00EF" w:rsidRPr="00627892" w:rsidRDefault="00BE00EF" w:rsidP="00627892">
            <w:pPr>
              <w:jc w:val="left"/>
              <w:rPr>
                <w:rFonts w:cs="Arial"/>
                <w:sz w:val="20"/>
                <w:szCs w:val="20"/>
                <w:lang w:val="en-GB"/>
              </w:rPr>
            </w:pPr>
            <w:r w:rsidRPr="00627892">
              <w:rPr>
                <w:rFonts w:cs="Arial"/>
                <w:sz w:val="20"/>
                <w:szCs w:val="20"/>
                <w:lang w:val="en-GB"/>
              </w:rPr>
              <w:t xml:space="preserve">5.3 Support the community to establish small tourists attracting enterprises </w:t>
            </w:r>
          </w:p>
        </w:tc>
        <w:tc>
          <w:tcPr>
            <w:tcW w:w="3150" w:type="dxa"/>
            <w:tcBorders>
              <w:top w:val="single" w:sz="4" w:space="0" w:color="000000"/>
              <w:left w:val="single" w:sz="4" w:space="0" w:color="000000"/>
              <w:bottom w:val="single" w:sz="4" w:space="0" w:color="000000"/>
              <w:right w:val="single" w:sz="4" w:space="0" w:color="000000"/>
            </w:tcBorders>
            <w:hideMark/>
          </w:tcPr>
          <w:p w14:paraId="75A83511" w14:textId="77777777" w:rsidR="00BE00EF" w:rsidRPr="00627892" w:rsidRDefault="00BE00EF" w:rsidP="00627892">
            <w:pPr>
              <w:spacing w:before="100" w:beforeAutospacing="1" w:after="100" w:afterAutospacing="1" w:line="276" w:lineRule="auto"/>
              <w:jc w:val="left"/>
              <w:rPr>
                <w:rFonts w:cs="Arial"/>
                <w:sz w:val="20"/>
                <w:szCs w:val="20"/>
                <w:lang w:val="en-GB"/>
              </w:rPr>
            </w:pPr>
            <w:r w:rsidRPr="00627892">
              <w:rPr>
                <w:rFonts w:cs="Arial"/>
                <w:sz w:val="20"/>
                <w:szCs w:val="20"/>
                <w:lang w:val="en-GB"/>
              </w:rPr>
              <w:t xml:space="preserve">MLHW, MoT, </w:t>
            </w:r>
            <w:r w:rsidR="00A25D39">
              <w:rPr>
                <w:rFonts w:cs="Arial"/>
                <w:sz w:val="20"/>
                <w:szCs w:val="20"/>
                <w:lang w:val="en-GB"/>
              </w:rPr>
              <w:t>Sub-Zoba</w:t>
            </w:r>
            <w:r w:rsidRPr="00627892">
              <w:rPr>
                <w:rFonts w:cs="Arial"/>
                <w:sz w:val="20"/>
                <w:szCs w:val="20"/>
                <w:lang w:val="en-GB"/>
              </w:rPr>
              <w:t xml:space="preserve"> administration,  village leaders, NUEW, NUEYS, and SMCP</w:t>
            </w:r>
          </w:p>
        </w:tc>
        <w:tc>
          <w:tcPr>
            <w:tcW w:w="918" w:type="dxa"/>
            <w:tcBorders>
              <w:top w:val="single" w:sz="4" w:space="0" w:color="000000"/>
              <w:left w:val="single" w:sz="4" w:space="0" w:color="000000"/>
              <w:bottom w:val="single" w:sz="4" w:space="0" w:color="000000"/>
              <w:right w:val="single" w:sz="4" w:space="0" w:color="000000"/>
            </w:tcBorders>
          </w:tcPr>
          <w:p w14:paraId="5108D46C" w14:textId="77777777" w:rsidR="00BE00EF" w:rsidRPr="00627892" w:rsidRDefault="00BE00EF">
            <w:pPr>
              <w:spacing w:before="100" w:beforeAutospacing="1" w:after="100" w:afterAutospacing="1" w:line="276" w:lineRule="auto"/>
              <w:rPr>
                <w:rFonts w:cs="Arial"/>
                <w:sz w:val="20"/>
                <w:szCs w:val="20"/>
                <w:lang w:val="en-GB"/>
              </w:rPr>
            </w:pPr>
          </w:p>
        </w:tc>
      </w:tr>
      <w:tr w:rsidR="00BE00EF" w:rsidRPr="008A2D9C" w14:paraId="35F7B825"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9B2CA1"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430BE372" w14:textId="77777777" w:rsidR="00BE00EF" w:rsidRPr="00627892" w:rsidRDefault="00BE00EF" w:rsidP="00627892">
            <w:pPr>
              <w:spacing w:after="100" w:afterAutospacing="1"/>
              <w:jc w:val="left"/>
              <w:rPr>
                <w:rFonts w:cs="Arial"/>
                <w:sz w:val="20"/>
                <w:szCs w:val="20"/>
                <w:lang w:val="en-GB"/>
              </w:rPr>
            </w:pPr>
            <w:r w:rsidRPr="00627892">
              <w:rPr>
                <w:rFonts w:cs="Arial"/>
                <w:sz w:val="20"/>
                <w:szCs w:val="20"/>
                <w:lang w:val="en-GB"/>
              </w:rPr>
              <w:t>5.4 Make available alternative source of energy (Adhanet Mogogo) for income generation and protection of the natural resources</w:t>
            </w:r>
          </w:p>
        </w:tc>
        <w:tc>
          <w:tcPr>
            <w:tcW w:w="3150" w:type="dxa"/>
            <w:tcBorders>
              <w:top w:val="single" w:sz="4" w:space="0" w:color="000000"/>
              <w:left w:val="single" w:sz="4" w:space="0" w:color="000000"/>
              <w:bottom w:val="single" w:sz="4" w:space="0" w:color="000000"/>
              <w:right w:val="single" w:sz="4" w:space="0" w:color="000000"/>
            </w:tcBorders>
            <w:hideMark/>
          </w:tcPr>
          <w:p w14:paraId="3A2166C7" w14:textId="77777777" w:rsidR="00BE00EF" w:rsidRPr="00627892" w:rsidRDefault="00BE00EF" w:rsidP="00627892">
            <w:pPr>
              <w:spacing w:after="100" w:afterAutospacing="1"/>
              <w:jc w:val="left"/>
              <w:rPr>
                <w:rFonts w:cs="Arial"/>
                <w:sz w:val="20"/>
                <w:szCs w:val="20"/>
                <w:lang w:val="en-GB"/>
              </w:rPr>
            </w:pPr>
            <w:r w:rsidRPr="00627892">
              <w:rPr>
                <w:rFonts w:cs="Arial"/>
                <w:sz w:val="20"/>
                <w:szCs w:val="20"/>
                <w:lang w:val="en-GB"/>
              </w:rPr>
              <w:t xml:space="preserve">MoA, MLHW, MEM, NUEW,  </w:t>
            </w:r>
            <w:r w:rsidR="00A25D39">
              <w:rPr>
                <w:rFonts w:cs="Arial"/>
                <w:sz w:val="20"/>
                <w:szCs w:val="20"/>
                <w:lang w:val="en-GB"/>
              </w:rPr>
              <w:t>Sub-Zoba</w:t>
            </w:r>
            <w:r w:rsidRPr="00627892">
              <w:rPr>
                <w:rFonts w:cs="Arial"/>
                <w:sz w:val="20"/>
                <w:szCs w:val="20"/>
                <w:lang w:val="en-GB"/>
              </w:rPr>
              <w:t xml:space="preserve"> administration  and village leaders</w:t>
            </w:r>
          </w:p>
        </w:tc>
        <w:tc>
          <w:tcPr>
            <w:tcW w:w="918" w:type="dxa"/>
            <w:tcBorders>
              <w:top w:val="single" w:sz="4" w:space="0" w:color="000000"/>
              <w:left w:val="single" w:sz="4" w:space="0" w:color="000000"/>
              <w:bottom w:val="single" w:sz="4" w:space="0" w:color="000000"/>
              <w:right w:val="single" w:sz="4" w:space="0" w:color="000000"/>
            </w:tcBorders>
          </w:tcPr>
          <w:p w14:paraId="2E70BC62" w14:textId="77777777" w:rsidR="00BE00EF" w:rsidRPr="00627892" w:rsidRDefault="00BE00EF">
            <w:pPr>
              <w:spacing w:after="100" w:afterAutospacing="1" w:line="276" w:lineRule="auto"/>
              <w:rPr>
                <w:rFonts w:cs="Arial"/>
                <w:sz w:val="20"/>
                <w:szCs w:val="20"/>
                <w:lang w:val="en-GB"/>
              </w:rPr>
            </w:pPr>
          </w:p>
        </w:tc>
      </w:tr>
      <w:tr w:rsidR="00BE00EF" w:rsidRPr="008A2D9C" w14:paraId="60B62DFB"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603449"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34C2D459" w14:textId="77777777" w:rsidR="00BE00EF" w:rsidRPr="00627892" w:rsidRDefault="00BE00EF" w:rsidP="00627892">
            <w:pPr>
              <w:spacing w:after="100" w:afterAutospacing="1"/>
              <w:jc w:val="left"/>
              <w:rPr>
                <w:rFonts w:cs="Arial"/>
                <w:sz w:val="20"/>
                <w:szCs w:val="20"/>
                <w:lang w:val="en-GB"/>
              </w:rPr>
            </w:pPr>
            <w:r w:rsidRPr="00627892">
              <w:rPr>
                <w:rFonts w:cs="Arial"/>
                <w:sz w:val="20"/>
                <w:szCs w:val="20"/>
                <w:lang w:val="en-GB"/>
              </w:rPr>
              <w:t>5.5 Support community members to start irrigation farms (</w:t>
            </w:r>
            <w:r w:rsidRPr="00627892">
              <w:rPr>
                <w:rFonts w:cs="Arial"/>
                <w:i/>
                <w:sz w:val="20"/>
                <w:szCs w:val="20"/>
                <w:lang w:val="en-GB"/>
              </w:rPr>
              <w:t>horticulture and vegetable</w:t>
            </w:r>
            <w:r w:rsidRPr="00627892">
              <w:rPr>
                <w:rFonts w:cs="Arial"/>
                <w:sz w:val="20"/>
                <w:szCs w:val="20"/>
                <w:lang w:val="en-GB"/>
              </w:rPr>
              <w:t>)</w:t>
            </w:r>
          </w:p>
        </w:tc>
        <w:tc>
          <w:tcPr>
            <w:tcW w:w="3150" w:type="dxa"/>
            <w:tcBorders>
              <w:top w:val="single" w:sz="4" w:space="0" w:color="000000"/>
              <w:left w:val="single" w:sz="4" w:space="0" w:color="000000"/>
              <w:bottom w:val="single" w:sz="4" w:space="0" w:color="000000"/>
              <w:right w:val="single" w:sz="4" w:space="0" w:color="000000"/>
            </w:tcBorders>
            <w:hideMark/>
          </w:tcPr>
          <w:p w14:paraId="31592FAD" w14:textId="77777777" w:rsidR="00BE00EF" w:rsidRPr="00627892" w:rsidRDefault="00BE00EF" w:rsidP="00627892">
            <w:pPr>
              <w:spacing w:after="100" w:afterAutospacing="1"/>
              <w:jc w:val="left"/>
              <w:rPr>
                <w:rFonts w:cs="Arial"/>
                <w:sz w:val="20"/>
                <w:szCs w:val="20"/>
                <w:lang w:val="en-GB"/>
              </w:rPr>
            </w:pPr>
            <w:r w:rsidRPr="00627892">
              <w:rPr>
                <w:rFonts w:cs="Arial"/>
                <w:sz w:val="20"/>
                <w:szCs w:val="20"/>
                <w:lang w:val="en-GB"/>
              </w:rPr>
              <w:t xml:space="preserve">MoA, </w:t>
            </w:r>
            <w:r w:rsidR="00A25D39">
              <w:rPr>
                <w:rFonts w:cs="Arial"/>
                <w:sz w:val="20"/>
                <w:szCs w:val="20"/>
                <w:lang w:val="en-GB"/>
              </w:rPr>
              <w:t>Sub-Zoba</w:t>
            </w:r>
            <w:r w:rsidRPr="00627892">
              <w:rPr>
                <w:rFonts w:cs="Arial"/>
                <w:sz w:val="20"/>
                <w:szCs w:val="20"/>
                <w:lang w:val="en-GB"/>
              </w:rPr>
              <w:t xml:space="preserve"> administration, MLHW, village leaders and NUEW </w:t>
            </w:r>
          </w:p>
        </w:tc>
        <w:tc>
          <w:tcPr>
            <w:tcW w:w="918" w:type="dxa"/>
            <w:tcBorders>
              <w:top w:val="single" w:sz="4" w:space="0" w:color="000000"/>
              <w:left w:val="single" w:sz="4" w:space="0" w:color="000000"/>
              <w:bottom w:val="single" w:sz="4" w:space="0" w:color="000000"/>
              <w:right w:val="single" w:sz="4" w:space="0" w:color="000000"/>
            </w:tcBorders>
          </w:tcPr>
          <w:p w14:paraId="4586D56A" w14:textId="77777777" w:rsidR="00BE00EF" w:rsidRPr="00627892" w:rsidRDefault="00BE00EF">
            <w:pPr>
              <w:spacing w:after="100" w:afterAutospacing="1" w:line="276" w:lineRule="auto"/>
              <w:rPr>
                <w:rFonts w:cs="Arial"/>
                <w:sz w:val="20"/>
                <w:szCs w:val="20"/>
                <w:lang w:val="en-GB"/>
              </w:rPr>
            </w:pPr>
          </w:p>
        </w:tc>
      </w:tr>
      <w:tr w:rsidR="00BE00EF" w:rsidRPr="008A2D9C" w14:paraId="77B4415E" w14:textId="77777777" w:rsidTr="00BE00EF">
        <w:trPr>
          <w:trHeight w:val="759"/>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80ED44B"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7BF3207A" w14:textId="77777777" w:rsidR="00BE00EF" w:rsidRPr="00627892" w:rsidRDefault="00BE00EF" w:rsidP="00627892">
            <w:pPr>
              <w:spacing w:after="100" w:afterAutospacing="1"/>
              <w:jc w:val="left"/>
              <w:rPr>
                <w:rFonts w:cs="Arial"/>
                <w:sz w:val="20"/>
                <w:szCs w:val="20"/>
                <w:lang w:val="en-GB"/>
              </w:rPr>
            </w:pPr>
            <w:r w:rsidRPr="00627892">
              <w:rPr>
                <w:rFonts w:cs="Arial"/>
                <w:sz w:val="20"/>
                <w:szCs w:val="20"/>
                <w:lang w:val="en-GB"/>
              </w:rPr>
              <w:t xml:space="preserve">5.6 Support farmers to form cooperatives and start modern beef and Milk production  </w:t>
            </w:r>
          </w:p>
        </w:tc>
        <w:tc>
          <w:tcPr>
            <w:tcW w:w="3150" w:type="dxa"/>
            <w:tcBorders>
              <w:top w:val="single" w:sz="4" w:space="0" w:color="000000"/>
              <w:left w:val="single" w:sz="4" w:space="0" w:color="000000"/>
              <w:bottom w:val="single" w:sz="4" w:space="0" w:color="000000"/>
              <w:right w:val="single" w:sz="4" w:space="0" w:color="000000"/>
            </w:tcBorders>
            <w:hideMark/>
          </w:tcPr>
          <w:p w14:paraId="3931E35A" w14:textId="77777777" w:rsidR="00BE00EF" w:rsidRPr="00627892" w:rsidRDefault="00BE00EF" w:rsidP="00627892">
            <w:pPr>
              <w:spacing w:after="100" w:afterAutospacing="1"/>
              <w:jc w:val="left"/>
              <w:rPr>
                <w:rFonts w:cs="Arial"/>
                <w:sz w:val="20"/>
                <w:szCs w:val="20"/>
                <w:lang w:val="en-GB"/>
              </w:rPr>
            </w:pPr>
            <w:r w:rsidRPr="00627892">
              <w:rPr>
                <w:rFonts w:cs="Arial"/>
                <w:sz w:val="20"/>
                <w:szCs w:val="20"/>
                <w:lang w:val="en-GB"/>
              </w:rPr>
              <w:t xml:space="preserve">MoA, </w:t>
            </w:r>
            <w:r w:rsidR="00A25D39">
              <w:rPr>
                <w:rFonts w:cs="Arial"/>
                <w:sz w:val="20"/>
                <w:szCs w:val="20"/>
                <w:lang w:val="en-GB"/>
              </w:rPr>
              <w:t>Sub-Zoba</w:t>
            </w:r>
            <w:r w:rsidRPr="00627892">
              <w:rPr>
                <w:rFonts w:cs="Arial"/>
                <w:sz w:val="20"/>
                <w:szCs w:val="20"/>
                <w:lang w:val="en-GB"/>
              </w:rPr>
              <w:t xml:space="preserve"> administration, village leaders, and NUEYS</w:t>
            </w:r>
          </w:p>
        </w:tc>
        <w:tc>
          <w:tcPr>
            <w:tcW w:w="918" w:type="dxa"/>
            <w:tcBorders>
              <w:top w:val="single" w:sz="4" w:space="0" w:color="000000"/>
              <w:left w:val="single" w:sz="4" w:space="0" w:color="000000"/>
              <w:bottom w:val="single" w:sz="4" w:space="0" w:color="000000"/>
              <w:right w:val="single" w:sz="4" w:space="0" w:color="000000"/>
            </w:tcBorders>
          </w:tcPr>
          <w:p w14:paraId="49EBD76D" w14:textId="77777777" w:rsidR="00BE00EF" w:rsidRPr="00627892" w:rsidRDefault="00BE00EF">
            <w:pPr>
              <w:spacing w:after="100" w:afterAutospacing="1" w:line="276" w:lineRule="auto"/>
              <w:rPr>
                <w:rFonts w:cs="Arial"/>
                <w:sz w:val="20"/>
                <w:szCs w:val="20"/>
                <w:lang w:val="en-GB"/>
              </w:rPr>
            </w:pPr>
          </w:p>
        </w:tc>
      </w:tr>
      <w:tr w:rsidR="00BE00EF" w:rsidRPr="008A2D9C" w14:paraId="6905CF37" w14:textId="77777777" w:rsidTr="00BE00EF">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3CAC02" w14:textId="77777777" w:rsidR="00BE00EF" w:rsidRPr="00627892" w:rsidRDefault="00BE00EF">
            <w:pPr>
              <w:rPr>
                <w:rFonts w:cs="Arial"/>
                <w:sz w:val="20"/>
                <w:szCs w:val="20"/>
                <w:lang w:val="en-GB"/>
              </w:rPr>
            </w:pPr>
          </w:p>
        </w:tc>
        <w:tc>
          <w:tcPr>
            <w:tcW w:w="3960" w:type="dxa"/>
            <w:tcBorders>
              <w:top w:val="single" w:sz="4" w:space="0" w:color="000000"/>
              <w:left w:val="single" w:sz="4" w:space="0" w:color="000000"/>
              <w:bottom w:val="single" w:sz="4" w:space="0" w:color="000000"/>
              <w:right w:val="single" w:sz="4" w:space="0" w:color="000000"/>
            </w:tcBorders>
            <w:hideMark/>
          </w:tcPr>
          <w:p w14:paraId="079FA21F" w14:textId="77777777" w:rsidR="00BE00EF" w:rsidRPr="00627892" w:rsidRDefault="00BE00EF" w:rsidP="00627892">
            <w:pPr>
              <w:spacing w:after="100" w:afterAutospacing="1"/>
              <w:jc w:val="left"/>
              <w:rPr>
                <w:rFonts w:cs="Arial"/>
                <w:sz w:val="20"/>
                <w:szCs w:val="20"/>
                <w:lang w:val="en-GB"/>
              </w:rPr>
            </w:pPr>
            <w:r w:rsidRPr="00627892">
              <w:rPr>
                <w:rFonts w:cs="Arial"/>
                <w:sz w:val="20"/>
                <w:szCs w:val="20"/>
                <w:lang w:val="en-GB"/>
              </w:rPr>
              <w:t xml:space="preserve">5.7 Make construction materials for houses such as cement, roofs etc. available  </w:t>
            </w:r>
          </w:p>
        </w:tc>
        <w:tc>
          <w:tcPr>
            <w:tcW w:w="3150" w:type="dxa"/>
            <w:tcBorders>
              <w:top w:val="single" w:sz="4" w:space="0" w:color="000000"/>
              <w:left w:val="single" w:sz="4" w:space="0" w:color="000000"/>
              <w:bottom w:val="single" w:sz="4" w:space="0" w:color="000000"/>
              <w:right w:val="single" w:sz="4" w:space="0" w:color="000000"/>
            </w:tcBorders>
            <w:hideMark/>
          </w:tcPr>
          <w:p w14:paraId="121B2720" w14:textId="77777777" w:rsidR="00BE00EF" w:rsidRPr="00627892" w:rsidRDefault="00A25D39" w:rsidP="00627892">
            <w:pPr>
              <w:spacing w:after="100" w:afterAutospacing="1"/>
              <w:jc w:val="left"/>
              <w:rPr>
                <w:rFonts w:cs="Arial"/>
                <w:sz w:val="20"/>
                <w:szCs w:val="20"/>
                <w:lang w:val="en-GB"/>
              </w:rPr>
            </w:pPr>
            <w:r>
              <w:rPr>
                <w:rFonts w:cs="Arial"/>
                <w:sz w:val="20"/>
                <w:szCs w:val="20"/>
                <w:lang w:val="en-GB"/>
              </w:rPr>
              <w:t>Sub-Zoba</w:t>
            </w:r>
            <w:r w:rsidR="00BE00EF" w:rsidRPr="00627892">
              <w:rPr>
                <w:rFonts w:cs="Arial"/>
                <w:sz w:val="20"/>
                <w:szCs w:val="20"/>
                <w:lang w:val="en-GB"/>
              </w:rPr>
              <w:t xml:space="preserve"> administration, Red Sea Trading Corporation and community</w:t>
            </w:r>
          </w:p>
        </w:tc>
        <w:tc>
          <w:tcPr>
            <w:tcW w:w="918" w:type="dxa"/>
            <w:tcBorders>
              <w:top w:val="single" w:sz="4" w:space="0" w:color="000000"/>
              <w:left w:val="single" w:sz="4" w:space="0" w:color="000000"/>
              <w:bottom w:val="single" w:sz="4" w:space="0" w:color="000000"/>
              <w:right w:val="single" w:sz="4" w:space="0" w:color="000000"/>
            </w:tcBorders>
          </w:tcPr>
          <w:p w14:paraId="36B8C261" w14:textId="77777777" w:rsidR="00BE00EF" w:rsidRPr="00627892" w:rsidRDefault="00BE00EF">
            <w:pPr>
              <w:spacing w:after="100" w:afterAutospacing="1" w:line="276" w:lineRule="auto"/>
              <w:rPr>
                <w:rFonts w:cs="Arial"/>
                <w:sz w:val="20"/>
                <w:szCs w:val="20"/>
                <w:lang w:val="en-GB"/>
              </w:rPr>
            </w:pPr>
          </w:p>
        </w:tc>
      </w:tr>
    </w:tbl>
    <w:p w14:paraId="1EEB51DD" w14:textId="77777777" w:rsidR="00BE00EF" w:rsidRPr="00627892" w:rsidRDefault="00BE00EF" w:rsidP="00BE00EF">
      <w:pPr>
        <w:rPr>
          <w:rFonts w:ascii="Calibri" w:hAnsi="Calibri"/>
          <w:szCs w:val="22"/>
          <w:lang w:val="en-GB"/>
        </w:rPr>
      </w:pPr>
      <w:bookmarkStart w:id="72" w:name="_Toc510119617"/>
      <w:bookmarkStart w:id="73" w:name="_Toc508786793"/>
    </w:p>
    <w:bookmarkEnd w:id="72"/>
    <w:bookmarkEnd w:id="73"/>
    <w:p w14:paraId="44B05FCE" w14:textId="77777777" w:rsidR="00BE00EF" w:rsidRPr="008A2D9C" w:rsidRDefault="00BE00EF" w:rsidP="00BE00EF">
      <w:pPr>
        <w:spacing w:before="100" w:beforeAutospacing="1" w:line="276" w:lineRule="auto"/>
        <w:rPr>
          <w:rFonts w:ascii="Times New Roman" w:hAnsi="Times New Roman"/>
          <w:b/>
          <w:color w:val="E36C0A"/>
          <w:sz w:val="20"/>
          <w:szCs w:val="18"/>
          <w:highlight w:val="yellow"/>
          <w:lang w:val="en-GB"/>
        </w:rPr>
      </w:pPr>
    </w:p>
    <w:p w14:paraId="3D58377B" w14:textId="77777777" w:rsidR="00BE00EF" w:rsidRPr="00627892" w:rsidRDefault="00BE00EF" w:rsidP="00BE00EF">
      <w:pPr>
        <w:rPr>
          <w:rFonts w:ascii="Calibri" w:hAnsi="Calibri"/>
          <w:szCs w:val="22"/>
          <w:lang w:val="en-GB"/>
        </w:rPr>
      </w:pPr>
    </w:p>
    <w:p w14:paraId="7C5534C2" w14:textId="77777777" w:rsidR="009B7002" w:rsidRPr="006236C1" w:rsidRDefault="00BE00EF" w:rsidP="00627892">
      <w:r w:rsidRPr="00627892">
        <w:rPr>
          <w:rFonts w:ascii="Times New Roman" w:eastAsia="Times New Roman" w:hAnsi="Times New Roman"/>
          <w:bCs/>
          <w:iCs/>
          <w:sz w:val="24"/>
          <w:szCs w:val="28"/>
          <w:lang w:val="en-GB"/>
        </w:rPr>
        <w:br w:type="page"/>
      </w:r>
      <w:r w:rsidR="009B7002" w:rsidRPr="00627892">
        <w:rPr>
          <w:lang w:val="en-GB"/>
        </w:rPr>
        <w:t xml:space="preserve">Annex H:  UNDP Risk Log </w:t>
      </w:r>
      <w:r w:rsidR="00566B4A" w:rsidRPr="00627892">
        <w:rPr>
          <w:lang w:val="en-GB"/>
        </w:rPr>
        <w:t xml:space="preserve">– </w:t>
      </w:r>
      <w:r w:rsidR="00566B4A" w:rsidRPr="00627892">
        <w:rPr>
          <w:i/>
          <w:lang w:val="en-GB"/>
        </w:rPr>
        <w:t>Forthcoming</w:t>
      </w:r>
    </w:p>
    <w:p w14:paraId="6BD5F6D4" w14:textId="77777777" w:rsidR="00566B4A" w:rsidRPr="006236C1" w:rsidRDefault="00566B4A" w:rsidP="00627892"/>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
        <w:gridCol w:w="930"/>
        <w:gridCol w:w="793"/>
        <w:gridCol w:w="1053"/>
        <w:gridCol w:w="974"/>
        <w:gridCol w:w="1320"/>
        <w:gridCol w:w="974"/>
        <w:gridCol w:w="973"/>
        <w:gridCol w:w="973"/>
        <w:gridCol w:w="974"/>
      </w:tblGrid>
      <w:tr w:rsidR="00EB453D" w:rsidRPr="008A2D9C" w14:paraId="46E38FC2" w14:textId="77777777" w:rsidTr="00421FD8">
        <w:tc>
          <w:tcPr>
            <w:tcW w:w="0" w:type="auto"/>
            <w:shd w:val="clear" w:color="auto" w:fill="FFCC00"/>
          </w:tcPr>
          <w:p w14:paraId="0A6B02B4" w14:textId="77777777" w:rsidR="00EB453D" w:rsidRPr="008A2D9C" w:rsidRDefault="00EB453D" w:rsidP="00421FD8">
            <w:pPr>
              <w:jc w:val="left"/>
              <w:rPr>
                <w:rFonts w:eastAsia="Times New Roman" w:cs="Arial"/>
                <w:b/>
                <w:szCs w:val="20"/>
                <w:lang w:val="en-GB"/>
              </w:rPr>
            </w:pPr>
            <w:r w:rsidRPr="008A2D9C">
              <w:rPr>
                <w:rFonts w:eastAsia="Times New Roman" w:cs="Arial"/>
                <w:b/>
                <w:szCs w:val="20"/>
                <w:lang w:val="en-GB"/>
              </w:rPr>
              <w:t>#</w:t>
            </w:r>
          </w:p>
        </w:tc>
        <w:tc>
          <w:tcPr>
            <w:tcW w:w="0" w:type="auto"/>
            <w:shd w:val="clear" w:color="auto" w:fill="FFCC00"/>
          </w:tcPr>
          <w:p w14:paraId="46536538" w14:textId="77777777" w:rsidR="00EB453D" w:rsidRPr="008A2D9C" w:rsidRDefault="00EB453D" w:rsidP="00421FD8">
            <w:pPr>
              <w:jc w:val="left"/>
              <w:rPr>
                <w:rFonts w:eastAsia="Times New Roman" w:cs="Arial"/>
                <w:b/>
                <w:szCs w:val="20"/>
                <w:lang w:val="en-GB"/>
              </w:rPr>
            </w:pPr>
            <w:r w:rsidRPr="008A2D9C">
              <w:rPr>
                <w:rFonts w:eastAsia="Times New Roman" w:cs="Arial"/>
                <w:b/>
                <w:szCs w:val="20"/>
                <w:lang w:val="en-GB"/>
              </w:rPr>
              <w:t>Description</w:t>
            </w:r>
          </w:p>
        </w:tc>
        <w:tc>
          <w:tcPr>
            <w:tcW w:w="0" w:type="auto"/>
            <w:shd w:val="clear" w:color="auto" w:fill="FFCC00"/>
          </w:tcPr>
          <w:p w14:paraId="085EE72B" w14:textId="77777777" w:rsidR="00EB453D" w:rsidRPr="008A2D9C" w:rsidRDefault="00EB453D" w:rsidP="00421FD8">
            <w:pPr>
              <w:jc w:val="left"/>
              <w:rPr>
                <w:rFonts w:eastAsia="Times New Roman" w:cs="Arial"/>
                <w:b/>
                <w:szCs w:val="20"/>
                <w:lang w:val="en-GB"/>
              </w:rPr>
            </w:pPr>
            <w:r w:rsidRPr="008A2D9C">
              <w:rPr>
                <w:rFonts w:eastAsia="Times New Roman" w:cs="Arial"/>
                <w:b/>
                <w:szCs w:val="20"/>
                <w:lang w:val="en-GB"/>
              </w:rPr>
              <w:t>Date Identified</w:t>
            </w:r>
          </w:p>
        </w:tc>
        <w:tc>
          <w:tcPr>
            <w:tcW w:w="0" w:type="auto"/>
            <w:shd w:val="clear" w:color="auto" w:fill="FFCC00"/>
          </w:tcPr>
          <w:p w14:paraId="3BD71D96" w14:textId="77777777" w:rsidR="00EB453D" w:rsidRPr="008A2D9C" w:rsidRDefault="00EB453D" w:rsidP="00421FD8">
            <w:pPr>
              <w:jc w:val="left"/>
              <w:rPr>
                <w:rFonts w:eastAsia="Times New Roman" w:cs="Arial"/>
                <w:b/>
                <w:szCs w:val="20"/>
                <w:lang w:val="en-GB"/>
              </w:rPr>
            </w:pPr>
            <w:r w:rsidRPr="008A2D9C">
              <w:rPr>
                <w:rFonts w:eastAsia="Times New Roman" w:cs="Arial"/>
                <w:b/>
                <w:szCs w:val="20"/>
                <w:lang w:val="en-GB"/>
              </w:rPr>
              <w:t>Type</w:t>
            </w:r>
          </w:p>
        </w:tc>
        <w:tc>
          <w:tcPr>
            <w:tcW w:w="0" w:type="auto"/>
            <w:shd w:val="clear" w:color="auto" w:fill="FFCC00"/>
          </w:tcPr>
          <w:p w14:paraId="4696C97A" w14:textId="77777777" w:rsidR="00EB453D" w:rsidRPr="008A2D9C" w:rsidRDefault="00EB453D" w:rsidP="00421FD8">
            <w:pPr>
              <w:jc w:val="left"/>
              <w:rPr>
                <w:rFonts w:eastAsia="Times New Roman" w:cs="Arial"/>
                <w:b/>
                <w:szCs w:val="20"/>
                <w:lang w:val="en-GB"/>
              </w:rPr>
            </w:pPr>
            <w:r w:rsidRPr="008A2D9C">
              <w:rPr>
                <w:rFonts w:eastAsia="Times New Roman" w:cs="Arial"/>
                <w:b/>
                <w:szCs w:val="20"/>
                <w:lang w:val="en-GB"/>
              </w:rPr>
              <w:t>Impact &amp;</w:t>
            </w:r>
          </w:p>
          <w:p w14:paraId="21BC19D3" w14:textId="77777777" w:rsidR="00EB453D" w:rsidRPr="008A2D9C" w:rsidRDefault="00EB453D" w:rsidP="00421FD8">
            <w:pPr>
              <w:jc w:val="left"/>
              <w:rPr>
                <w:rFonts w:eastAsia="Times New Roman" w:cs="Arial"/>
                <w:b/>
                <w:szCs w:val="20"/>
                <w:lang w:val="en-GB"/>
              </w:rPr>
            </w:pPr>
            <w:r w:rsidRPr="008A2D9C">
              <w:rPr>
                <w:rFonts w:eastAsia="Times New Roman" w:cs="Arial"/>
                <w:b/>
                <w:szCs w:val="20"/>
                <w:lang w:val="en-GB"/>
              </w:rPr>
              <w:t>Probability</w:t>
            </w:r>
          </w:p>
        </w:tc>
        <w:tc>
          <w:tcPr>
            <w:tcW w:w="0" w:type="auto"/>
            <w:shd w:val="clear" w:color="auto" w:fill="FFCC00"/>
          </w:tcPr>
          <w:p w14:paraId="48377896" w14:textId="77777777" w:rsidR="00EB453D" w:rsidRPr="008A2D9C" w:rsidRDefault="00EB453D" w:rsidP="00421FD8">
            <w:pPr>
              <w:jc w:val="left"/>
              <w:rPr>
                <w:rFonts w:eastAsia="Times New Roman" w:cs="Arial"/>
                <w:b/>
                <w:szCs w:val="20"/>
                <w:lang w:val="en-GB"/>
              </w:rPr>
            </w:pPr>
            <w:r w:rsidRPr="008A2D9C">
              <w:rPr>
                <w:rFonts w:eastAsia="Times New Roman" w:cs="Arial"/>
                <w:b/>
                <w:szCs w:val="20"/>
                <w:lang w:val="en-GB"/>
              </w:rPr>
              <w:t>Countermeasures / Mngt response</w:t>
            </w:r>
          </w:p>
        </w:tc>
        <w:tc>
          <w:tcPr>
            <w:tcW w:w="0" w:type="auto"/>
            <w:shd w:val="clear" w:color="auto" w:fill="FFCC00"/>
          </w:tcPr>
          <w:p w14:paraId="1319F088" w14:textId="77777777" w:rsidR="00EB453D" w:rsidRPr="008A2D9C" w:rsidRDefault="00EB453D" w:rsidP="00421FD8">
            <w:pPr>
              <w:jc w:val="left"/>
              <w:rPr>
                <w:rFonts w:eastAsia="Times New Roman" w:cs="Arial"/>
                <w:b/>
                <w:szCs w:val="20"/>
                <w:lang w:val="en-GB"/>
              </w:rPr>
            </w:pPr>
            <w:r w:rsidRPr="008A2D9C">
              <w:rPr>
                <w:rFonts w:eastAsia="Times New Roman" w:cs="Arial"/>
                <w:b/>
                <w:szCs w:val="20"/>
                <w:lang w:val="en-GB"/>
              </w:rPr>
              <w:t>Owner</w:t>
            </w:r>
          </w:p>
        </w:tc>
        <w:tc>
          <w:tcPr>
            <w:tcW w:w="0" w:type="auto"/>
            <w:shd w:val="clear" w:color="auto" w:fill="FFCC00"/>
          </w:tcPr>
          <w:p w14:paraId="652D434E" w14:textId="77777777" w:rsidR="00EB453D" w:rsidRPr="008A2D9C" w:rsidRDefault="00EB453D" w:rsidP="00421FD8">
            <w:pPr>
              <w:jc w:val="left"/>
              <w:rPr>
                <w:rFonts w:eastAsia="Times New Roman" w:cs="Arial"/>
                <w:b/>
                <w:szCs w:val="20"/>
                <w:lang w:val="en-GB"/>
              </w:rPr>
            </w:pPr>
            <w:r w:rsidRPr="008A2D9C">
              <w:rPr>
                <w:rFonts w:eastAsia="Times New Roman" w:cs="Arial"/>
                <w:b/>
                <w:szCs w:val="20"/>
                <w:lang w:val="en-GB"/>
              </w:rPr>
              <w:t>Submitted, updated by</w:t>
            </w:r>
          </w:p>
        </w:tc>
        <w:tc>
          <w:tcPr>
            <w:tcW w:w="0" w:type="auto"/>
            <w:shd w:val="clear" w:color="auto" w:fill="FFCC00"/>
          </w:tcPr>
          <w:p w14:paraId="147C067E" w14:textId="77777777" w:rsidR="00EB453D" w:rsidRPr="008A2D9C" w:rsidRDefault="00EB453D" w:rsidP="00421FD8">
            <w:pPr>
              <w:jc w:val="left"/>
              <w:rPr>
                <w:rFonts w:eastAsia="Times New Roman" w:cs="Arial"/>
                <w:b/>
                <w:szCs w:val="20"/>
                <w:lang w:val="en-GB"/>
              </w:rPr>
            </w:pPr>
            <w:r w:rsidRPr="008A2D9C">
              <w:rPr>
                <w:rFonts w:eastAsia="Times New Roman" w:cs="Arial"/>
                <w:b/>
                <w:szCs w:val="20"/>
                <w:lang w:val="en-GB"/>
              </w:rPr>
              <w:t>Last Update</w:t>
            </w:r>
          </w:p>
        </w:tc>
        <w:tc>
          <w:tcPr>
            <w:tcW w:w="0" w:type="auto"/>
            <w:shd w:val="clear" w:color="auto" w:fill="FFCC00"/>
          </w:tcPr>
          <w:p w14:paraId="7511CC9D" w14:textId="77777777" w:rsidR="00EB453D" w:rsidRPr="008A2D9C" w:rsidRDefault="00EB453D" w:rsidP="00421FD8">
            <w:pPr>
              <w:jc w:val="left"/>
              <w:rPr>
                <w:rFonts w:eastAsia="Times New Roman" w:cs="Arial"/>
                <w:b/>
                <w:szCs w:val="20"/>
                <w:lang w:val="en-GB"/>
              </w:rPr>
            </w:pPr>
            <w:r w:rsidRPr="008A2D9C">
              <w:rPr>
                <w:rFonts w:eastAsia="Times New Roman" w:cs="Arial"/>
                <w:b/>
                <w:szCs w:val="20"/>
                <w:lang w:val="en-GB"/>
              </w:rPr>
              <w:t>Status</w:t>
            </w:r>
          </w:p>
        </w:tc>
      </w:tr>
      <w:tr w:rsidR="00EB453D" w:rsidRPr="008A2D9C" w14:paraId="62F62E78" w14:textId="77777777" w:rsidTr="00421FD8">
        <w:tc>
          <w:tcPr>
            <w:tcW w:w="0" w:type="auto"/>
          </w:tcPr>
          <w:p w14:paraId="230ECE89"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1</w:t>
            </w:r>
          </w:p>
        </w:tc>
        <w:tc>
          <w:tcPr>
            <w:tcW w:w="0" w:type="auto"/>
          </w:tcPr>
          <w:p w14:paraId="0A161512"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Enter a brief description of the risk</w:t>
            </w:r>
          </w:p>
          <w:p w14:paraId="0C3308F7" w14:textId="77777777" w:rsidR="00EB453D" w:rsidRPr="008A2D9C" w:rsidRDefault="00EB453D" w:rsidP="00421FD8">
            <w:pPr>
              <w:jc w:val="left"/>
              <w:rPr>
                <w:rFonts w:eastAsia="Times New Roman" w:cs="Arial"/>
                <w:szCs w:val="20"/>
                <w:lang w:val="en-GB"/>
              </w:rPr>
            </w:pPr>
          </w:p>
          <w:p w14:paraId="1CEBB2C4" w14:textId="77777777" w:rsidR="00EB453D" w:rsidRPr="008A2D9C" w:rsidRDefault="00EB453D" w:rsidP="00421FD8">
            <w:pPr>
              <w:jc w:val="left"/>
              <w:rPr>
                <w:rFonts w:eastAsia="Times New Roman" w:cs="Arial"/>
                <w:szCs w:val="20"/>
                <w:lang w:val="en-GB"/>
              </w:rPr>
            </w:pPr>
          </w:p>
          <w:p w14:paraId="1935C42D" w14:textId="77777777" w:rsidR="00EB453D" w:rsidRPr="008A2D9C" w:rsidRDefault="00EB453D" w:rsidP="00421FD8">
            <w:pPr>
              <w:jc w:val="left"/>
              <w:rPr>
                <w:rFonts w:eastAsia="Times New Roman" w:cs="Arial"/>
                <w:i/>
                <w:szCs w:val="20"/>
                <w:lang w:val="en-GB"/>
              </w:rPr>
            </w:pPr>
          </w:p>
          <w:p w14:paraId="3EB3A3F3" w14:textId="77777777" w:rsidR="00EB453D" w:rsidRPr="008A2D9C" w:rsidRDefault="00EB453D" w:rsidP="00421FD8">
            <w:pPr>
              <w:jc w:val="left"/>
              <w:rPr>
                <w:rFonts w:eastAsia="Times New Roman" w:cs="Arial"/>
                <w:i/>
                <w:szCs w:val="20"/>
                <w:lang w:val="en-GB"/>
              </w:rPr>
            </w:pPr>
          </w:p>
          <w:p w14:paraId="0CA58490" w14:textId="77777777" w:rsidR="00EB453D" w:rsidRPr="008A2D9C" w:rsidRDefault="00EB453D" w:rsidP="00421FD8">
            <w:pPr>
              <w:jc w:val="left"/>
              <w:rPr>
                <w:rFonts w:eastAsia="Times New Roman" w:cs="Arial"/>
                <w:i/>
                <w:szCs w:val="20"/>
                <w:lang w:val="en-GB"/>
              </w:rPr>
            </w:pPr>
            <w:r w:rsidRPr="008A2D9C">
              <w:rPr>
                <w:rFonts w:eastAsia="Times New Roman" w:cs="Arial"/>
                <w:i/>
                <w:szCs w:val="20"/>
                <w:lang w:val="en-GB"/>
              </w:rPr>
              <w:t xml:space="preserve">(In Atlas, use the Description field. </w:t>
            </w:r>
            <w:r w:rsidRPr="008A2D9C">
              <w:rPr>
                <w:rFonts w:eastAsia="Times New Roman" w:cs="Arial"/>
                <w:b/>
                <w:i/>
                <w:szCs w:val="20"/>
                <w:lang w:val="en-GB"/>
              </w:rPr>
              <w:t>Note: This field cannot be modified after first data entry)</w:t>
            </w:r>
          </w:p>
        </w:tc>
        <w:tc>
          <w:tcPr>
            <w:tcW w:w="0" w:type="auto"/>
          </w:tcPr>
          <w:p w14:paraId="44DB2F46"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When was the risk first identified</w:t>
            </w:r>
          </w:p>
          <w:p w14:paraId="27B17BA7" w14:textId="77777777" w:rsidR="00EB453D" w:rsidRPr="008A2D9C" w:rsidRDefault="00EB453D" w:rsidP="00421FD8">
            <w:pPr>
              <w:jc w:val="left"/>
              <w:rPr>
                <w:rFonts w:eastAsia="Times New Roman" w:cs="Arial"/>
                <w:szCs w:val="20"/>
                <w:lang w:val="en-GB"/>
              </w:rPr>
            </w:pPr>
          </w:p>
          <w:p w14:paraId="5EE18CBC" w14:textId="77777777" w:rsidR="00EB453D" w:rsidRPr="008A2D9C" w:rsidRDefault="00EB453D" w:rsidP="00421FD8">
            <w:pPr>
              <w:jc w:val="left"/>
              <w:rPr>
                <w:rFonts w:eastAsia="Times New Roman" w:cs="Arial"/>
                <w:szCs w:val="20"/>
                <w:lang w:val="en-GB"/>
              </w:rPr>
            </w:pPr>
          </w:p>
          <w:p w14:paraId="0DE0E4B0" w14:textId="77777777" w:rsidR="00EB453D" w:rsidRPr="008A2D9C" w:rsidRDefault="00EB453D" w:rsidP="00421FD8">
            <w:pPr>
              <w:jc w:val="left"/>
              <w:rPr>
                <w:rFonts w:eastAsia="Times New Roman" w:cs="Arial"/>
                <w:szCs w:val="20"/>
                <w:lang w:val="en-GB"/>
              </w:rPr>
            </w:pPr>
          </w:p>
          <w:p w14:paraId="07B1E5FE" w14:textId="77777777" w:rsidR="00EB453D" w:rsidRPr="008A2D9C" w:rsidRDefault="00EB453D" w:rsidP="00421FD8">
            <w:pPr>
              <w:jc w:val="left"/>
              <w:rPr>
                <w:rFonts w:eastAsia="Times New Roman" w:cs="Arial"/>
                <w:i/>
                <w:szCs w:val="20"/>
                <w:lang w:val="en-GB"/>
              </w:rPr>
            </w:pPr>
            <w:r w:rsidRPr="008A2D9C">
              <w:rPr>
                <w:rFonts w:eastAsia="Times New Roman" w:cs="Arial"/>
                <w:i/>
                <w:szCs w:val="20"/>
                <w:lang w:val="en-GB"/>
              </w:rPr>
              <w:t>(In Atlas, select date. Note: date cannot be modified after initial entry)</w:t>
            </w:r>
          </w:p>
        </w:tc>
        <w:tc>
          <w:tcPr>
            <w:tcW w:w="0" w:type="auto"/>
          </w:tcPr>
          <w:p w14:paraId="4ED101A3"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Environmental</w:t>
            </w:r>
          </w:p>
          <w:p w14:paraId="4338A52E"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Financial</w:t>
            </w:r>
          </w:p>
          <w:p w14:paraId="6F259CD1"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 xml:space="preserve">Operational </w:t>
            </w:r>
          </w:p>
          <w:p w14:paraId="10FDE63B"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Organizational</w:t>
            </w:r>
          </w:p>
          <w:p w14:paraId="777612E9"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Political</w:t>
            </w:r>
          </w:p>
          <w:p w14:paraId="07C07EAB"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Regulatory</w:t>
            </w:r>
          </w:p>
          <w:p w14:paraId="7EC809B5"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Strategic</w:t>
            </w:r>
          </w:p>
          <w:p w14:paraId="5B296FAB"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Other</w:t>
            </w:r>
          </w:p>
          <w:p w14:paraId="5FADEA55" w14:textId="77777777" w:rsidR="00EB453D" w:rsidRPr="008A2D9C" w:rsidRDefault="00EB453D" w:rsidP="00421FD8">
            <w:pPr>
              <w:jc w:val="left"/>
              <w:rPr>
                <w:rFonts w:eastAsia="Times New Roman" w:cs="Arial"/>
                <w:color w:val="0000FF"/>
                <w:szCs w:val="20"/>
                <w:lang w:val="en-GB"/>
              </w:rPr>
            </w:pPr>
            <w:r w:rsidRPr="008A2D9C">
              <w:rPr>
                <w:rFonts w:eastAsia="Times New Roman" w:cs="Arial"/>
                <w:color w:val="0000FF"/>
                <w:szCs w:val="20"/>
                <w:lang w:val="en-GB"/>
              </w:rPr>
              <w:t>Subcategories for each risk  type should be consulted to understand each risk type (see Deliverable Description for more information)</w:t>
            </w:r>
          </w:p>
          <w:p w14:paraId="2E039858" w14:textId="77777777" w:rsidR="00EB453D" w:rsidRPr="008A2D9C" w:rsidRDefault="00EB453D" w:rsidP="00421FD8">
            <w:pPr>
              <w:jc w:val="left"/>
              <w:rPr>
                <w:rFonts w:eastAsia="Times New Roman" w:cs="Arial"/>
                <w:i/>
                <w:szCs w:val="20"/>
                <w:lang w:val="en-GB"/>
              </w:rPr>
            </w:pPr>
          </w:p>
          <w:p w14:paraId="5AF83D29" w14:textId="77777777" w:rsidR="00EB453D" w:rsidRPr="008A2D9C" w:rsidRDefault="00EB453D" w:rsidP="00421FD8">
            <w:pPr>
              <w:jc w:val="left"/>
              <w:rPr>
                <w:rFonts w:eastAsia="Times New Roman" w:cs="Arial"/>
                <w:i/>
                <w:szCs w:val="20"/>
                <w:lang w:val="en-GB"/>
              </w:rPr>
            </w:pPr>
            <w:r w:rsidRPr="008A2D9C">
              <w:rPr>
                <w:rFonts w:eastAsia="Times New Roman" w:cs="Arial"/>
                <w:i/>
                <w:szCs w:val="20"/>
                <w:lang w:val="en-GB"/>
              </w:rPr>
              <w:t>(In Atlas, select from list)</w:t>
            </w:r>
          </w:p>
        </w:tc>
        <w:tc>
          <w:tcPr>
            <w:tcW w:w="0" w:type="auto"/>
          </w:tcPr>
          <w:p w14:paraId="004F3BE5"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Describe the potential effect on the project if this risk were to occur</w:t>
            </w:r>
          </w:p>
          <w:p w14:paraId="7AB9662D" w14:textId="77777777" w:rsidR="00EB453D" w:rsidRPr="008A2D9C" w:rsidRDefault="00EB453D" w:rsidP="00421FD8">
            <w:pPr>
              <w:jc w:val="left"/>
              <w:rPr>
                <w:rFonts w:eastAsia="Times New Roman" w:cs="Arial"/>
                <w:szCs w:val="20"/>
                <w:lang w:val="en-GB"/>
              </w:rPr>
            </w:pPr>
          </w:p>
          <w:p w14:paraId="3591D013"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 xml:space="preserve">Enter probability on a scale from 1 (low) to 5 (high) </w:t>
            </w:r>
          </w:p>
          <w:p w14:paraId="35E83734"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 xml:space="preserve">P = </w:t>
            </w:r>
          </w:p>
          <w:p w14:paraId="289A989D" w14:textId="77777777" w:rsidR="00EB453D" w:rsidRPr="008A2D9C" w:rsidRDefault="00EB453D" w:rsidP="00421FD8">
            <w:pPr>
              <w:jc w:val="left"/>
              <w:rPr>
                <w:rFonts w:eastAsia="Times New Roman" w:cs="Arial"/>
                <w:szCs w:val="20"/>
                <w:lang w:val="en-GB"/>
              </w:rPr>
            </w:pPr>
          </w:p>
          <w:p w14:paraId="4DDD86E4"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 xml:space="preserve">Enter impact on  a  scale from 1 (low) to 5 (high) </w:t>
            </w:r>
          </w:p>
          <w:p w14:paraId="468CBA16"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I =</w:t>
            </w:r>
          </w:p>
          <w:p w14:paraId="1FCBAEFE" w14:textId="77777777" w:rsidR="00EB453D" w:rsidRPr="008A2D9C" w:rsidRDefault="00EB453D" w:rsidP="00421FD8">
            <w:pPr>
              <w:jc w:val="left"/>
              <w:rPr>
                <w:rFonts w:eastAsia="Times New Roman" w:cs="Arial"/>
                <w:i/>
                <w:szCs w:val="20"/>
                <w:lang w:val="en-GB"/>
              </w:rPr>
            </w:pPr>
          </w:p>
          <w:p w14:paraId="6405074F" w14:textId="77777777" w:rsidR="00EB453D" w:rsidRPr="008A2D9C" w:rsidRDefault="00EB453D" w:rsidP="00421FD8">
            <w:pPr>
              <w:jc w:val="left"/>
              <w:rPr>
                <w:rFonts w:eastAsia="Times New Roman" w:cs="Arial"/>
                <w:i/>
                <w:szCs w:val="20"/>
                <w:lang w:val="en-GB"/>
              </w:rPr>
            </w:pPr>
            <w:r w:rsidRPr="008A2D9C">
              <w:rPr>
                <w:rFonts w:eastAsia="Times New Roman" w:cs="Arial"/>
                <w:i/>
                <w:szCs w:val="20"/>
                <w:lang w:val="en-GB"/>
              </w:rPr>
              <w:t>(in Atlas, use the Management Response box. Check “critical” if the impact and probability  are high)</w:t>
            </w:r>
          </w:p>
        </w:tc>
        <w:tc>
          <w:tcPr>
            <w:tcW w:w="0" w:type="auto"/>
          </w:tcPr>
          <w:p w14:paraId="2FF65504"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What actions have been taken/will be taken to counter this risk</w:t>
            </w:r>
          </w:p>
          <w:p w14:paraId="182842D6" w14:textId="77777777" w:rsidR="00EB453D" w:rsidRPr="008A2D9C" w:rsidRDefault="00EB453D" w:rsidP="00421FD8">
            <w:pPr>
              <w:jc w:val="left"/>
              <w:rPr>
                <w:rFonts w:eastAsia="Times New Roman" w:cs="Arial"/>
                <w:szCs w:val="20"/>
                <w:lang w:val="en-GB"/>
              </w:rPr>
            </w:pPr>
          </w:p>
          <w:p w14:paraId="5B98D10D" w14:textId="77777777" w:rsidR="00EB453D" w:rsidRPr="008A2D9C" w:rsidRDefault="00EB453D" w:rsidP="00421FD8">
            <w:pPr>
              <w:jc w:val="left"/>
              <w:rPr>
                <w:rFonts w:eastAsia="Times New Roman" w:cs="Arial"/>
                <w:szCs w:val="20"/>
                <w:lang w:val="en-GB"/>
              </w:rPr>
            </w:pPr>
          </w:p>
          <w:p w14:paraId="1098BA3D" w14:textId="77777777" w:rsidR="00EB453D" w:rsidRPr="008A2D9C" w:rsidRDefault="00EB453D" w:rsidP="00421FD8">
            <w:pPr>
              <w:jc w:val="left"/>
              <w:rPr>
                <w:rFonts w:eastAsia="Times New Roman" w:cs="Arial"/>
                <w:szCs w:val="20"/>
                <w:lang w:val="en-GB"/>
              </w:rPr>
            </w:pPr>
          </w:p>
          <w:p w14:paraId="4E2D79D2" w14:textId="77777777" w:rsidR="00EB453D" w:rsidRPr="008A2D9C" w:rsidRDefault="00EB453D" w:rsidP="00421FD8">
            <w:pPr>
              <w:jc w:val="left"/>
              <w:rPr>
                <w:rFonts w:eastAsia="Times New Roman" w:cs="Arial"/>
                <w:szCs w:val="20"/>
                <w:lang w:val="en-GB"/>
              </w:rPr>
            </w:pPr>
          </w:p>
          <w:p w14:paraId="41A747F4" w14:textId="77777777" w:rsidR="00EB453D" w:rsidRPr="008A2D9C" w:rsidRDefault="00EB453D" w:rsidP="00421FD8">
            <w:pPr>
              <w:jc w:val="left"/>
              <w:rPr>
                <w:rFonts w:eastAsia="Times New Roman" w:cs="Arial"/>
                <w:i/>
                <w:szCs w:val="20"/>
                <w:lang w:val="en-GB"/>
              </w:rPr>
            </w:pPr>
            <w:r w:rsidRPr="008A2D9C">
              <w:rPr>
                <w:rFonts w:eastAsia="Times New Roman" w:cs="Arial"/>
                <w:i/>
                <w:szCs w:val="20"/>
                <w:lang w:val="en-GB"/>
              </w:rPr>
              <w:t>(in Atlas, use the Management Response box. This field can be modified at any time. Create separate boxes as necessary using “+”, for instance to record updates at different times)</w:t>
            </w:r>
          </w:p>
        </w:tc>
        <w:tc>
          <w:tcPr>
            <w:tcW w:w="0" w:type="auto"/>
          </w:tcPr>
          <w:p w14:paraId="49802D3D"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Who has been appointed to keep an eye on this risk</w:t>
            </w:r>
          </w:p>
          <w:p w14:paraId="55544F95" w14:textId="77777777" w:rsidR="00EB453D" w:rsidRPr="008A2D9C" w:rsidRDefault="00EB453D" w:rsidP="00421FD8">
            <w:pPr>
              <w:jc w:val="left"/>
              <w:rPr>
                <w:rFonts w:eastAsia="Times New Roman" w:cs="Arial"/>
                <w:szCs w:val="20"/>
                <w:lang w:val="en-GB"/>
              </w:rPr>
            </w:pPr>
          </w:p>
          <w:p w14:paraId="1E7DD97A" w14:textId="77777777" w:rsidR="00EB453D" w:rsidRPr="008A2D9C" w:rsidRDefault="00EB453D" w:rsidP="00421FD8">
            <w:pPr>
              <w:jc w:val="left"/>
              <w:rPr>
                <w:rFonts w:eastAsia="Times New Roman" w:cs="Arial"/>
                <w:i/>
                <w:szCs w:val="20"/>
                <w:lang w:val="en-GB"/>
              </w:rPr>
            </w:pPr>
          </w:p>
          <w:p w14:paraId="5D0CE8B2" w14:textId="77777777" w:rsidR="00EB453D" w:rsidRPr="008A2D9C" w:rsidRDefault="00EB453D" w:rsidP="00421FD8">
            <w:pPr>
              <w:jc w:val="left"/>
              <w:rPr>
                <w:rFonts w:eastAsia="Times New Roman" w:cs="Arial"/>
                <w:i/>
                <w:szCs w:val="20"/>
                <w:lang w:val="en-GB"/>
              </w:rPr>
            </w:pPr>
            <w:r w:rsidRPr="008A2D9C">
              <w:rPr>
                <w:rFonts w:eastAsia="Times New Roman" w:cs="Arial"/>
                <w:i/>
                <w:szCs w:val="20"/>
                <w:lang w:val="en-GB"/>
              </w:rPr>
              <w:t>(in Atlas, use the Management Response box)</w:t>
            </w:r>
          </w:p>
        </w:tc>
        <w:tc>
          <w:tcPr>
            <w:tcW w:w="0" w:type="auto"/>
          </w:tcPr>
          <w:p w14:paraId="5347EA87"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Who submitted the risk</w:t>
            </w:r>
          </w:p>
          <w:p w14:paraId="08FD0C2C" w14:textId="77777777" w:rsidR="00EB453D" w:rsidRPr="008A2D9C" w:rsidRDefault="00EB453D" w:rsidP="00421FD8">
            <w:pPr>
              <w:jc w:val="left"/>
              <w:rPr>
                <w:rFonts w:eastAsia="Times New Roman" w:cs="Arial"/>
                <w:szCs w:val="20"/>
                <w:lang w:val="en-GB"/>
              </w:rPr>
            </w:pPr>
          </w:p>
          <w:p w14:paraId="6EC8A044" w14:textId="77777777" w:rsidR="00EB453D" w:rsidRPr="008A2D9C" w:rsidRDefault="00EB453D" w:rsidP="00421FD8">
            <w:pPr>
              <w:jc w:val="left"/>
              <w:rPr>
                <w:rFonts w:eastAsia="Times New Roman" w:cs="Arial"/>
                <w:szCs w:val="20"/>
                <w:lang w:val="en-GB"/>
              </w:rPr>
            </w:pPr>
          </w:p>
          <w:p w14:paraId="21B937F5" w14:textId="77777777" w:rsidR="00EB453D" w:rsidRPr="008A2D9C" w:rsidRDefault="00EB453D" w:rsidP="00421FD8">
            <w:pPr>
              <w:jc w:val="left"/>
              <w:rPr>
                <w:rFonts w:eastAsia="Times New Roman" w:cs="Arial"/>
                <w:szCs w:val="20"/>
                <w:lang w:val="en-GB"/>
              </w:rPr>
            </w:pPr>
          </w:p>
          <w:p w14:paraId="59A4712B" w14:textId="77777777" w:rsidR="00EB453D" w:rsidRPr="008A2D9C" w:rsidRDefault="00EB453D" w:rsidP="00421FD8">
            <w:pPr>
              <w:jc w:val="left"/>
              <w:rPr>
                <w:rFonts w:eastAsia="Times New Roman" w:cs="Arial"/>
                <w:szCs w:val="20"/>
                <w:lang w:val="en-GB"/>
              </w:rPr>
            </w:pPr>
          </w:p>
          <w:p w14:paraId="14965D2F" w14:textId="77777777" w:rsidR="00EB453D" w:rsidRPr="008A2D9C" w:rsidRDefault="00EB453D" w:rsidP="00421FD8">
            <w:pPr>
              <w:jc w:val="left"/>
              <w:rPr>
                <w:rFonts w:eastAsia="Times New Roman" w:cs="Arial"/>
                <w:i/>
                <w:szCs w:val="20"/>
                <w:lang w:val="en-GB"/>
              </w:rPr>
            </w:pPr>
            <w:r w:rsidRPr="008A2D9C">
              <w:rPr>
                <w:rFonts w:eastAsia="Times New Roman" w:cs="Arial"/>
                <w:i/>
                <w:szCs w:val="20"/>
                <w:lang w:val="en-GB"/>
              </w:rPr>
              <w:t>(In Atlas, automatically recorded)</w:t>
            </w:r>
          </w:p>
        </w:tc>
        <w:tc>
          <w:tcPr>
            <w:tcW w:w="0" w:type="auto"/>
          </w:tcPr>
          <w:p w14:paraId="67819064"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When was the status of the risk last checked</w:t>
            </w:r>
          </w:p>
          <w:p w14:paraId="708D2EA2" w14:textId="77777777" w:rsidR="00EB453D" w:rsidRPr="008A2D9C" w:rsidRDefault="00EB453D" w:rsidP="00421FD8">
            <w:pPr>
              <w:jc w:val="left"/>
              <w:rPr>
                <w:rFonts w:eastAsia="Times New Roman" w:cs="Arial"/>
                <w:szCs w:val="20"/>
                <w:lang w:val="en-GB"/>
              </w:rPr>
            </w:pPr>
          </w:p>
          <w:p w14:paraId="7342E2AD" w14:textId="77777777" w:rsidR="00EB453D" w:rsidRPr="008A2D9C" w:rsidRDefault="00EB453D" w:rsidP="00421FD8">
            <w:pPr>
              <w:jc w:val="left"/>
              <w:rPr>
                <w:rFonts w:eastAsia="Times New Roman" w:cs="Arial"/>
                <w:szCs w:val="20"/>
                <w:lang w:val="en-GB"/>
              </w:rPr>
            </w:pPr>
          </w:p>
          <w:p w14:paraId="67FF015A" w14:textId="77777777" w:rsidR="00EB453D" w:rsidRPr="008A2D9C" w:rsidRDefault="00EB453D" w:rsidP="00421FD8">
            <w:pPr>
              <w:jc w:val="left"/>
              <w:rPr>
                <w:rFonts w:eastAsia="Times New Roman" w:cs="Arial"/>
                <w:szCs w:val="20"/>
                <w:lang w:val="en-GB"/>
              </w:rPr>
            </w:pPr>
          </w:p>
          <w:p w14:paraId="3CE3D94C" w14:textId="77777777" w:rsidR="00EB453D" w:rsidRPr="008A2D9C" w:rsidRDefault="00EB453D" w:rsidP="00421FD8">
            <w:pPr>
              <w:jc w:val="left"/>
              <w:rPr>
                <w:rFonts w:eastAsia="Times New Roman" w:cs="Arial"/>
                <w:i/>
                <w:szCs w:val="20"/>
                <w:lang w:val="en-GB"/>
              </w:rPr>
            </w:pPr>
            <w:r w:rsidRPr="008A2D9C">
              <w:rPr>
                <w:rFonts w:eastAsia="Times New Roman" w:cs="Arial"/>
                <w:i/>
                <w:szCs w:val="20"/>
                <w:lang w:val="en-GB"/>
              </w:rPr>
              <w:t>(In Atlas, automatically recorded)</w:t>
            </w:r>
          </w:p>
        </w:tc>
        <w:tc>
          <w:tcPr>
            <w:tcW w:w="0" w:type="auto"/>
          </w:tcPr>
          <w:p w14:paraId="0C141F44"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e.g. dead, reducing, increasing, no change</w:t>
            </w:r>
          </w:p>
          <w:p w14:paraId="7B002155" w14:textId="77777777" w:rsidR="00EB453D" w:rsidRPr="008A2D9C" w:rsidRDefault="00EB453D" w:rsidP="00421FD8">
            <w:pPr>
              <w:jc w:val="left"/>
              <w:rPr>
                <w:rFonts w:eastAsia="Times New Roman" w:cs="Arial"/>
                <w:szCs w:val="20"/>
                <w:lang w:val="en-GB"/>
              </w:rPr>
            </w:pPr>
          </w:p>
          <w:p w14:paraId="4F0BAB78" w14:textId="77777777" w:rsidR="00EB453D" w:rsidRPr="008A2D9C" w:rsidRDefault="00EB453D" w:rsidP="00421FD8">
            <w:pPr>
              <w:jc w:val="left"/>
              <w:rPr>
                <w:rFonts w:eastAsia="Times New Roman" w:cs="Arial"/>
                <w:szCs w:val="20"/>
                <w:lang w:val="en-GB"/>
              </w:rPr>
            </w:pPr>
          </w:p>
          <w:p w14:paraId="0DBE0286" w14:textId="77777777" w:rsidR="00EB453D" w:rsidRPr="008A2D9C" w:rsidRDefault="00EB453D" w:rsidP="00421FD8">
            <w:pPr>
              <w:jc w:val="left"/>
              <w:rPr>
                <w:rFonts w:eastAsia="Times New Roman" w:cs="Arial"/>
                <w:szCs w:val="20"/>
                <w:lang w:val="en-GB"/>
              </w:rPr>
            </w:pPr>
          </w:p>
          <w:p w14:paraId="4D737FAF" w14:textId="77777777" w:rsidR="00EB453D" w:rsidRPr="008A2D9C" w:rsidRDefault="00EB453D" w:rsidP="00421FD8">
            <w:pPr>
              <w:jc w:val="left"/>
              <w:rPr>
                <w:rFonts w:eastAsia="Times New Roman" w:cs="Arial"/>
                <w:i/>
                <w:szCs w:val="20"/>
                <w:lang w:val="en-GB"/>
              </w:rPr>
            </w:pPr>
            <w:r w:rsidRPr="008A2D9C">
              <w:rPr>
                <w:rFonts w:eastAsia="Times New Roman" w:cs="Arial"/>
                <w:i/>
                <w:szCs w:val="20"/>
                <w:lang w:val="en-GB"/>
              </w:rPr>
              <w:t>(in Atlas, use the Management Response box)</w:t>
            </w:r>
          </w:p>
        </w:tc>
      </w:tr>
      <w:tr w:rsidR="00EB453D" w:rsidRPr="008A2D9C" w14:paraId="7D8D1C6C" w14:textId="77777777" w:rsidTr="00421FD8">
        <w:tc>
          <w:tcPr>
            <w:tcW w:w="0" w:type="auto"/>
          </w:tcPr>
          <w:p w14:paraId="19619FE4"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2</w:t>
            </w:r>
          </w:p>
        </w:tc>
        <w:tc>
          <w:tcPr>
            <w:tcW w:w="0" w:type="auto"/>
          </w:tcPr>
          <w:p w14:paraId="513FAFB0" w14:textId="77777777" w:rsidR="00EB453D" w:rsidRPr="008A2D9C" w:rsidRDefault="00EB453D" w:rsidP="00421FD8">
            <w:pPr>
              <w:jc w:val="left"/>
              <w:rPr>
                <w:rFonts w:eastAsia="Times New Roman" w:cs="Arial"/>
                <w:szCs w:val="20"/>
                <w:lang w:val="en-GB"/>
              </w:rPr>
            </w:pPr>
          </w:p>
        </w:tc>
        <w:tc>
          <w:tcPr>
            <w:tcW w:w="0" w:type="auto"/>
          </w:tcPr>
          <w:p w14:paraId="1343E62E" w14:textId="77777777" w:rsidR="00EB453D" w:rsidRPr="008A2D9C" w:rsidRDefault="00EB453D" w:rsidP="00421FD8">
            <w:pPr>
              <w:jc w:val="left"/>
              <w:rPr>
                <w:rFonts w:eastAsia="Times New Roman" w:cs="Arial"/>
                <w:szCs w:val="20"/>
                <w:lang w:val="en-GB"/>
              </w:rPr>
            </w:pPr>
          </w:p>
        </w:tc>
        <w:tc>
          <w:tcPr>
            <w:tcW w:w="0" w:type="auto"/>
          </w:tcPr>
          <w:p w14:paraId="2EE23420"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Environmental</w:t>
            </w:r>
          </w:p>
          <w:p w14:paraId="36F6790E"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Financial</w:t>
            </w:r>
          </w:p>
          <w:p w14:paraId="288EE83A"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 xml:space="preserve">Operational </w:t>
            </w:r>
          </w:p>
          <w:p w14:paraId="0D6FC041"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Organizational</w:t>
            </w:r>
          </w:p>
          <w:p w14:paraId="132F4686"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Political</w:t>
            </w:r>
          </w:p>
          <w:p w14:paraId="17B12C0B"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Regulatory</w:t>
            </w:r>
          </w:p>
          <w:p w14:paraId="02F35FAB"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Strategic</w:t>
            </w:r>
          </w:p>
          <w:p w14:paraId="4DA9C30A"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Other</w:t>
            </w:r>
          </w:p>
        </w:tc>
        <w:tc>
          <w:tcPr>
            <w:tcW w:w="0" w:type="auto"/>
          </w:tcPr>
          <w:p w14:paraId="04AC3F04"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Text</w:t>
            </w:r>
          </w:p>
          <w:p w14:paraId="5EFA218B" w14:textId="77777777" w:rsidR="00EB453D" w:rsidRPr="008A2D9C" w:rsidRDefault="00EB453D" w:rsidP="00421FD8">
            <w:pPr>
              <w:jc w:val="left"/>
              <w:rPr>
                <w:rFonts w:eastAsia="Times New Roman" w:cs="Arial"/>
                <w:szCs w:val="20"/>
                <w:lang w:val="en-GB"/>
              </w:rPr>
            </w:pPr>
          </w:p>
          <w:p w14:paraId="3CE5A7F7" w14:textId="77777777" w:rsidR="00EB453D" w:rsidRPr="008A2D9C" w:rsidRDefault="00EB453D" w:rsidP="00421FD8">
            <w:pPr>
              <w:jc w:val="left"/>
              <w:rPr>
                <w:rFonts w:eastAsia="Times New Roman" w:cs="Arial"/>
                <w:szCs w:val="20"/>
                <w:lang w:val="en-GB"/>
              </w:rPr>
            </w:pPr>
          </w:p>
          <w:p w14:paraId="516979BC" w14:textId="77777777" w:rsidR="00EB453D" w:rsidRPr="008A2D9C" w:rsidRDefault="00EB453D" w:rsidP="00421FD8">
            <w:pPr>
              <w:jc w:val="left"/>
              <w:rPr>
                <w:rFonts w:eastAsia="Times New Roman" w:cs="Arial"/>
                <w:szCs w:val="20"/>
                <w:lang w:val="en-GB"/>
              </w:rPr>
            </w:pPr>
          </w:p>
          <w:p w14:paraId="566FF451"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P =</w:t>
            </w:r>
          </w:p>
          <w:p w14:paraId="1FFCAB28"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 xml:space="preserve">I = </w:t>
            </w:r>
          </w:p>
        </w:tc>
        <w:tc>
          <w:tcPr>
            <w:tcW w:w="0" w:type="auto"/>
          </w:tcPr>
          <w:p w14:paraId="3B3EEE4E" w14:textId="77777777" w:rsidR="00EB453D" w:rsidRPr="008A2D9C" w:rsidRDefault="00EB453D" w:rsidP="00421FD8">
            <w:pPr>
              <w:jc w:val="left"/>
              <w:rPr>
                <w:rFonts w:eastAsia="Times New Roman" w:cs="Arial"/>
                <w:szCs w:val="20"/>
                <w:lang w:val="en-GB"/>
              </w:rPr>
            </w:pPr>
          </w:p>
        </w:tc>
        <w:tc>
          <w:tcPr>
            <w:tcW w:w="0" w:type="auto"/>
          </w:tcPr>
          <w:p w14:paraId="7848F8D4" w14:textId="77777777" w:rsidR="00EB453D" w:rsidRPr="008A2D9C" w:rsidRDefault="00EB453D" w:rsidP="00421FD8">
            <w:pPr>
              <w:jc w:val="left"/>
              <w:rPr>
                <w:rFonts w:eastAsia="Times New Roman" w:cs="Arial"/>
                <w:szCs w:val="20"/>
                <w:lang w:val="en-GB"/>
              </w:rPr>
            </w:pPr>
          </w:p>
        </w:tc>
        <w:tc>
          <w:tcPr>
            <w:tcW w:w="0" w:type="auto"/>
          </w:tcPr>
          <w:p w14:paraId="227EDCB2" w14:textId="77777777" w:rsidR="00EB453D" w:rsidRPr="008A2D9C" w:rsidRDefault="00EB453D" w:rsidP="00421FD8">
            <w:pPr>
              <w:jc w:val="left"/>
              <w:rPr>
                <w:rFonts w:eastAsia="Times New Roman" w:cs="Arial"/>
                <w:szCs w:val="20"/>
                <w:lang w:val="en-GB"/>
              </w:rPr>
            </w:pPr>
          </w:p>
        </w:tc>
        <w:tc>
          <w:tcPr>
            <w:tcW w:w="0" w:type="auto"/>
          </w:tcPr>
          <w:p w14:paraId="77E55FEB" w14:textId="77777777" w:rsidR="00EB453D" w:rsidRPr="008A2D9C" w:rsidRDefault="00EB453D" w:rsidP="00421FD8">
            <w:pPr>
              <w:jc w:val="left"/>
              <w:rPr>
                <w:rFonts w:eastAsia="Times New Roman" w:cs="Arial"/>
                <w:szCs w:val="20"/>
                <w:lang w:val="en-GB"/>
              </w:rPr>
            </w:pPr>
          </w:p>
        </w:tc>
        <w:tc>
          <w:tcPr>
            <w:tcW w:w="0" w:type="auto"/>
          </w:tcPr>
          <w:p w14:paraId="359DB09C" w14:textId="77777777" w:rsidR="00EB453D" w:rsidRPr="008A2D9C" w:rsidRDefault="00EB453D" w:rsidP="00421FD8">
            <w:pPr>
              <w:jc w:val="left"/>
              <w:rPr>
                <w:rFonts w:eastAsia="Times New Roman" w:cs="Arial"/>
                <w:szCs w:val="20"/>
                <w:lang w:val="en-GB"/>
              </w:rPr>
            </w:pPr>
          </w:p>
        </w:tc>
      </w:tr>
      <w:tr w:rsidR="00EB453D" w:rsidRPr="008A2D9C" w14:paraId="26DE267A" w14:textId="77777777" w:rsidTr="00421FD8">
        <w:tc>
          <w:tcPr>
            <w:tcW w:w="0" w:type="auto"/>
          </w:tcPr>
          <w:p w14:paraId="29884D94"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3</w:t>
            </w:r>
          </w:p>
        </w:tc>
        <w:tc>
          <w:tcPr>
            <w:tcW w:w="0" w:type="auto"/>
          </w:tcPr>
          <w:p w14:paraId="6D14E16F" w14:textId="77777777" w:rsidR="00EB453D" w:rsidRPr="008A2D9C" w:rsidRDefault="00EB453D" w:rsidP="00421FD8">
            <w:pPr>
              <w:jc w:val="left"/>
              <w:rPr>
                <w:rFonts w:eastAsia="Times New Roman" w:cs="Arial"/>
                <w:szCs w:val="20"/>
                <w:lang w:val="en-GB"/>
              </w:rPr>
            </w:pPr>
          </w:p>
        </w:tc>
        <w:tc>
          <w:tcPr>
            <w:tcW w:w="0" w:type="auto"/>
          </w:tcPr>
          <w:p w14:paraId="551941C7" w14:textId="77777777" w:rsidR="00EB453D" w:rsidRPr="008A2D9C" w:rsidRDefault="00EB453D" w:rsidP="00421FD8">
            <w:pPr>
              <w:jc w:val="left"/>
              <w:rPr>
                <w:rFonts w:eastAsia="Times New Roman" w:cs="Arial"/>
                <w:szCs w:val="20"/>
                <w:lang w:val="en-GB"/>
              </w:rPr>
            </w:pPr>
          </w:p>
        </w:tc>
        <w:tc>
          <w:tcPr>
            <w:tcW w:w="0" w:type="auto"/>
          </w:tcPr>
          <w:p w14:paraId="44FD6335" w14:textId="77777777" w:rsidR="00EB453D" w:rsidRPr="008A2D9C" w:rsidRDefault="00EB453D" w:rsidP="00421FD8">
            <w:pPr>
              <w:jc w:val="left"/>
              <w:rPr>
                <w:rFonts w:eastAsia="Times New Roman" w:cs="Arial"/>
                <w:szCs w:val="20"/>
                <w:lang w:val="en-GB"/>
              </w:rPr>
            </w:pPr>
          </w:p>
        </w:tc>
        <w:tc>
          <w:tcPr>
            <w:tcW w:w="0" w:type="auto"/>
          </w:tcPr>
          <w:p w14:paraId="47D3C205" w14:textId="77777777" w:rsidR="00EB453D" w:rsidRPr="008A2D9C" w:rsidRDefault="00EB453D" w:rsidP="00421FD8">
            <w:pPr>
              <w:jc w:val="left"/>
              <w:rPr>
                <w:rFonts w:eastAsia="Times New Roman" w:cs="Arial"/>
                <w:szCs w:val="20"/>
                <w:lang w:val="en-GB"/>
              </w:rPr>
            </w:pPr>
          </w:p>
        </w:tc>
        <w:tc>
          <w:tcPr>
            <w:tcW w:w="0" w:type="auto"/>
          </w:tcPr>
          <w:p w14:paraId="21C70486" w14:textId="77777777" w:rsidR="00EB453D" w:rsidRPr="008A2D9C" w:rsidRDefault="00EB453D" w:rsidP="00421FD8">
            <w:pPr>
              <w:jc w:val="left"/>
              <w:rPr>
                <w:rFonts w:eastAsia="Times New Roman" w:cs="Arial"/>
                <w:szCs w:val="20"/>
                <w:lang w:val="en-GB"/>
              </w:rPr>
            </w:pPr>
          </w:p>
        </w:tc>
        <w:tc>
          <w:tcPr>
            <w:tcW w:w="0" w:type="auto"/>
          </w:tcPr>
          <w:p w14:paraId="6B053FD3" w14:textId="77777777" w:rsidR="00EB453D" w:rsidRPr="008A2D9C" w:rsidRDefault="00EB453D" w:rsidP="00421FD8">
            <w:pPr>
              <w:jc w:val="left"/>
              <w:rPr>
                <w:rFonts w:eastAsia="Times New Roman" w:cs="Arial"/>
                <w:szCs w:val="20"/>
                <w:lang w:val="en-GB"/>
              </w:rPr>
            </w:pPr>
          </w:p>
        </w:tc>
        <w:tc>
          <w:tcPr>
            <w:tcW w:w="0" w:type="auto"/>
          </w:tcPr>
          <w:p w14:paraId="436E75DE" w14:textId="77777777" w:rsidR="00EB453D" w:rsidRPr="008A2D9C" w:rsidRDefault="00EB453D" w:rsidP="00421FD8">
            <w:pPr>
              <w:jc w:val="left"/>
              <w:rPr>
                <w:rFonts w:eastAsia="Times New Roman" w:cs="Arial"/>
                <w:szCs w:val="20"/>
                <w:lang w:val="en-GB"/>
              </w:rPr>
            </w:pPr>
          </w:p>
        </w:tc>
        <w:tc>
          <w:tcPr>
            <w:tcW w:w="0" w:type="auto"/>
          </w:tcPr>
          <w:p w14:paraId="7FAC94FE" w14:textId="77777777" w:rsidR="00EB453D" w:rsidRPr="008A2D9C" w:rsidRDefault="00EB453D" w:rsidP="00421FD8">
            <w:pPr>
              <w:jc w:val="left"/>
              <w:rPr>
                <w:rFonts w:eastAsia="Times New Roman" w:cs="Arial"/>
                <w:szCs w:val="20"/>
                <w:lang w:val="en-GB"/>
              </w:rPr>
            </w:pPr>
          </w:p>
        </w:tc>
        <w:tc>
          <w:tcPr>
            <w:tcW w:w="0" w:type="auto"/>
          </w:tcPr>
          <w:p w14:paraId="1ADCE231" w14:textId="77777777" w:rsidR="00EB453D" w:rsidRPr="008A2D9C" w:rsidRDefault="00EB453D" w:rsidP="00421FD8">
            <w:pPr>
              <w:jc w:val="left"/>
              <w:rPr>
                <w:rFonts w:eastAsia="Times New Roman" w:cs="Arial"/>
                <w:szCs w:val="20"/>
                <w:lang w:val="en-GB"/>
              </w:rPr>
            </w:pPr>
          </w:p>
        </w:tc>
      </w:tr>
      <w:tr w:rsidR="00EB453D" w:rsidRPr="008A2D9C" w14:paraId="3B3D20B0" w14:textId="77777777" w:rsidTr="00421FD8">
        <w:tc>
          <w:tcPr>
            <w:tcW w:w="0" w:type="auto"/>
          </w:tcPr>
          <w:p w14:paraId="3376E466" w14:textId="77777777" w:rsidR="00EB453D" w:rsidRPr="008A2D9C" w:rsidRDefault="00EB453D" w:rsidP="00421FD8">
            <w:pPr>
              <w:jc w:val="left"/>
              <w:rPr>
                <w:rFonts w:eastAsia="Times New Roman" w:cs="Arial"/>
                <w:szCs w:val="20"/>
                <w:lang w:val="en-GB"/>
              </w:rPr>
            </w:pPr>
            <w:r w:rsidRPr="008A2D9C">
              <w:rPr>
                <w:rFonts w:eastAsia="Times New Roman" w:cs="Arial"/>
                <w:szCs w:val="20"/>
                <w:lang w:val="en-GB"/>
              </w:rPr>
              <w:t>4</w:t>
            </w:r>
          </w:p>
        </w:tc>
        <w:tc>
          <w:tcPr>
            <w:tcW w:w="0" w:type="auto"/>
          </w:tcPr>
          <w:p w14:paraId="7324DADE" w14:textId="77777777" w:rsidR="00EB453D" w:rsidRPr="008A2D9C" w:rsidRDefault="00EB453D" w:rsidP="00421FD8">
            <w:pPr>
              <w:jc w:val="left"/>
              <w:rPr>
                <w:rFonts w:eastAsia="Times New Roman" w:cs="Arial"/>
                <w:szCs w:val="20"/>
                <w:lang w:val="en-GB"/>
              </w:rPr>
            </w:pPr>
          </w:p>
        </w:tc>
        <w:tc>
          <w:tcPr>
            <w:tcW w:w="0" w:type="auto"/>
          </w:tcPr>
          <w:p w14:paraId="67ED713B" w14:textId="77777777" w:rsidR="00EB453D" w:rsidRPr="008A2D9C" w:rsidRDefault="00EB453D" w:rsidP="00421FD8">
            <w:pPr>
              <w:jc w:val="left"/>
              <w:rPr>
                <w:rFonts w:eastAsia="Times New Roman" w:cs="Arial"/>
                <w:szCs w:val="20"/>
                <w:lang w:val="en-GB"/>
              </w:rPr>
            </w:pPr>
          </w:p>
        </w:tc>
        <w:tc>
          <w:tcPr>
            <w:tcW w:w="0" w:type="auto"/>
          </w:tcPr>
          <w:p w14:paraId="1B1DC492" w14:textId="77777777" w:rsidR="00EB453D" w:rsidRPr="008A2D9C" w:rsidRDefault="00EB453D" w:rsidP="00421FD8">
            <w:pPr>
              <w:jc w:val="left"/>
              <w:rPr>
                <w:rFonts w:eastAsia="Times New Roman" w:cs="Arial"/>
                <w:szCs w:val="20"/>
                <w:lang w:val="en-GB"/>
              </w:rPr>
            </w:pPr>
          </w:p>
        </w:tc>
        <w:tc>
          <w:tcPr>
            <w:tcW w:w="0" w:type="auto"/>
          </w:tcPr>
          <w:p w14:paraId="600ACA3D" w14:textId="77777777" w:rsidR="00EB453D" w:rsidRPr="008A2D9C" w:rsidRDefault="00EB453D" w:rsidP="00421FD8">
            <w:pPr>
              <w:jc w:val="left"/>
              <w:rPr>
                <w:rFonts w:eastAsia="Times New Roman" w:cs="Arial"/>
                <w:szCs w:val="20"/>
                <w:lang w:val="en-GB"/>
              </w:rPr>
            </w:pPr>
          </w:p>
        </w:tc>
        <w:tc>
          <w:tcPr>
            <w:tcW w:w="0" w:type="auto"/>
          </w:tcPr>
          <w:p w14:paraId="18FD5EA7" w14:textId="77777777" w:rsidR="00EB453D" w:rsidRPr="008A2D9C" w:rsidRDefault="00EB453D" w:rsidP="00421FD8">
            <w:pPr>
              <w:jc w:val="left"/>
              <w:rPr>
                <w:rFonts w:eastAsia="Times New Roman" w:cs="Arial"/>
                <w:szCs w:val="20"/>
                <w:lang w:val="en-GB"/>
              </w:rPr>
            </w:pPr>
          </w:p>
        </w:tc>
        <w:tc>
          <w:tcPr>
            <w:tcW w:w="0" w:type="auto"/>
          </w:tcPr>
          <w:p w14:paraId="4B24F400" w14:textId="77777777" w:rsidR="00EB453D" w:rsidRPr="008A2D9C" w:rsidRDefault="00EB453D" w:rsidP="00421FD8">
            <w:pPr>
              <w:jc w:val="left"/>
              <w:rPr>
                <w:rFonts w:eastAsia="Times New Roman" w:cs="Arial"/>
                <w:szCs w:val="20"/>
                <w:lang w:val="en-GB"/>
              </w:rPr>
            </w:pPr>
          </w:p>
        </w:tc>
        <w:tc>
          <w:tcPr>
            <w:tcW w:w="0" w:type="auto"/>
          </w:tcPr>
          <w:p w14:paraId="63B17AD7" w14:textId="77777777" w:rsidR="00EB453D" w:rsidRPr="008A2D9C" w:rsidRDefault="00EB453D" w:rsidP="00421FD8">
            <w:pPr>
              <w:jc w:val="left"/>
              <w:rPr>
                <w:rFonts w:eastAsia="Times New Roman" w:cs="Arial"/>
                <w:szCs w:val="20"/>
                <w:lang w:val="en-GB"/>
              </w:rPr>
            </w:pPr>
          </w:p>
        </w:tc>
        <w:tc>
          <w:tcPr>
            <w:tcW w:w="0" w:type="auto"/>
          </w:tcPr>
          <w:p w14:paraId="2AC277F4" w14:textId="77777777" w:rsidR="00EB453D" w:rsidRPr="008A2D9C" w:rsidRDefault="00EB453D" w:rsidP="00421FD8">
            <w:pPr>
              <w:jc w:val="left"/>
              <w:rPr>
                <w:rFonts w:eastAsia="Times New Roman" w:cs="Arial"/>
                <w:szCs w:val="20"/>
                <w:lang w:val="en-GB"/>
              </w:rPr>
            </w:pPr>
          </w:p>
        </w:tc>
        <w:tc>
          <w:tcPr>
            <w:tcW w:w="0" w:type="auto"/>
          </w:tcPr>
          <w:p w14:paraId="01808A0F" w14:textId="77777777" w:rsidR="00EB453D" w:rsidRPr="008A2D9C" w:rsidRDefault="00EB453D" w:rsidP="00421FD8">
            <w:pPr>
              <w:jc w:val="left"/>
              <w:rPr>
                <w:rFonts w:eastAsia="Times New Roman" w:cs="Arial"/>
                <w:szCs w:val="20"/>
                <w:lang w:val="en-GB"/>
              </w:rPr>
            </w:pPr>
          </w:p>
        </w:tc>
      </w:tr>
    </w:tbl>
    <w:p w14:paraId="331BE578" w14:textId="77777777" w:rsidR="009B7002" w:rsidRPr="008A2D9C" w:rsidRDefault="009B7002">
      <w:pPr>
        <w:pStyle w:val="Heading2"/>
      </w:pPr>
      <w:r w:rsidRPr="008A2D9C">
        <w:br w:type="page"/>
      </w:r>
      <w:bookmarkStart w:id="74" w:name="_Toc511738075"/>
      <w:r w:rsidRPr="008A2D9C">
        <w:t>Annex I:  Results of the capacity assessment of the project implementing partner and HACT micro assessment</w:t>
      </w:r>
      <w:bookmarkEnd w:id="74"/>
    </w:p>
    <w:p w14:paraId="503EF041" w14:textId="77777777" w:rsidR="00006D5F" w:rsidRPr="008A2D9C" w:rsidRDefault="00006D5F" w:rsidP="00BF1E74">
      <w:pPr>
        <w:rPr>
          <w:lang w:val="en-GB"/>
        </w:rPr>
      </w:pPr>
    </w:p>
    <w:p w14:paraId="1993C847" w14:textId="77777777" w:rsidR="00006D5F" w:rsidRPr="008A2D9C" w:rsidRDefault="00B62B8C" w:rsidP="00BF1E74">
      <w:pPr>
        <w:rPr>
          <w:lang w:val="en-GB"/>
        </w:rPr>
      </w:pPr>
      <w:r>
        <w:rPr>
          <w:lang w:val="en-GB"/>
        </w:rPr>
        <w:t>Attached separately</w:t>
      </w:r>
    </w:p>
    <w:p w14:paraId="55771D64" w14:textId="77777777" w:rsidR="00084B86" w:rsidRPr="008A2D9C" w:rsidRDefault="009B7002">
      <w:pPr>
        <w:pStyle w:val="Heading2"/>
      </w:pPr>
      <w:r w:rsidRPr="008A2D9C">
        <w:br w:type="page"/>
      </w:r>
      <w:bookmarkStart w:id="75" w:name="_Toc511738076"/>
      <w:r w:rsidRPr="008A2D9C">
        <w:t>Annex J: Additional agreements</w:t>
      </w:r>
      <w:bookmarkEnd w:id="75"/>
    </w:p>
    <w:p w14:paraId="55AF57C0" w14:textId="77777777" w:rsidR="00006D5F" w:rsidRPr="008A2D9C" w:rsidRDefault="00006D5F" w:rsidP="00BF1E74">
      <w:pPr>
        <w:rPr>
          <w:lang w:val="en-GB"/>
        </w:rPr>
      </w:pPr>
    </w:p>
    <w:p w14:paraId="42C63319" w14:textId="77777777" w:rsidR="00566B4A" w:rsidRPr="008A2D9C" w:rsidRDefault="00566B4A" w:rsidP="00566B4A">
      <w:pPr>
        <w:rPr>
          <w:lang w:val="en-GB"/>
        </w:rPr>
      </w:pPr>
      <w:r w:rsidRPr="008A2D9C">
        <w:rPr>
          <w:i/>
          <w:lang w:val="en-GB"/>
        </w:rPr>
        <w:t>N</w:t>
      </w:r>
      <w:r w:rsidRPr="008A2D9C">
        <w:rPr>
          <w:lang w:val="en-GB"/>
        </w:rPr>
        <w:t>/A</w:t>
      </w:r>
    </w:p>
    <w:p w14:paraId="48A31176" w14:textId="77777777" w:rsidR="00566B4A" w:rsidRPr="008A2D9C" w:rsidRDefault="00566B4A" w:rsidP="00566B4A">
      <w:pPr>
        <w:rPr>
          <w:lang w:val="en-GB"/>
        </w:rPr>
      </w:pPr>
    </w:p>
    <w:p w14:paraId="32E1AB5E" w14:textId="77777777" w:rsidR="00566B4A" w:rsidRPr="008A2D9C" w:rsidRDefault="00566B4A" w:rsidP="00566B4A">
      <w:pPr>
        <w:rPr>
          <w:lang w:val="en-GB"/>
        </w:rPr>
      </w:pPr>
      <w:r w:rsidRPr="008A2D9C">
        <w:rPr>
          <w:lang w:val="en-GB"/>
        </w:rPr>
        <w:br/>
      </w:r>
      <w:r w:rsidRPr="008A2D9C">
        <w:rPr>
          <w:lang w:val="en-GB"/>
        </w:rPr>
        <w:br/>
      </w:r>
      <w:r w:rsidRPr="008A2D9C">
        <w:rPr>
          <w:lang w:val="en-GB"/>
        </w:rPr>
        <w:br/>
      </w:r>
      <w:r w:rsidRPr="008A2D9C">
        <w:rPr>
          <w:lang w:val="en-GB"/>
        </w:rPr>
        <w:br/>
      </w:r>
      <w:r w:rsidRPr="008A2D9C">
        <w:rPr>
          <w:lang w:val="en-GB"/>
        </w:rPr>
        <w:br/>
      </w:r>
      <w:r w:rsidRPr="008A2D9C">
        <w:rPr>
          <w:lang w:val="en-GB"/>
        </w:rPr>
        <w:br/>
      </w:r>
      <w:r w:rsidRPr="008A2D9C">
        <w:rPr>
          <w:lang w:val="en-GB"/>
        </w:rPr>
        <w:br/>
      </w:r>
      <w:r w:rsidRPr="008A2D9C">
        <w:rPr>
          <w:lang w:val="en-GB"/>
        </w:rPr>
        <w:br/>
      </w:r>
      <w:r w:rsidRPr="008A2D9C">
        <w:rPr>
          <w:lang w:val="en-GB"/>
        </w:rPr>
        <w:br/>
      </w:r>
      <w:r w:rsidRPr="008A2D9C">
        <w:rPr>
          <w:lang w:val="en-GB"/>
        </w:rPr>
        <w:br/>
      </w:r>
      <w:r w:rsidRPr="008A2D9C">
        <w:rPr>
          <w:lang w:val="en-GB"/>
        </w:rPr>
        <w:br/>
      </w:r>
      <w:r w:rsidRPr="008A2D9C">
        <w:rPr>
          <w:lang w:val="en-GB"/>
        </w:rPr>
        <w:br/>
      </w:r>
      <w:r w:rsidRPr="008A2D9C">
        <w:rPr>
          <w:lang w:val="en-GB"/>
        </w:rPr>
        <w:br/>
      </w:r>
      <w:r w:rsidRPr="008A2D9C">
        <w:rPr>
          <w:lang w:val="en-GB"/>
        </w:rPr>
        <w:br/>
      </w:r>
    </w:p>
    <w:p w14:paraId="16780447" w14:textId="77777777" w:rsidR="00566B4A" w:rsidRPr="008A2D9C" w:rsidRDefault="00566B4A" w:rsidP="00566B4A">
      <w:pPr>
        <w:rPr>
          <w:lang w:val="en-GB"/>
        </w:rPr>
      </w:pPr>
    </w:p>
    <w:p w14:paraId="1548C414" w14:textId="77777777" w:rsidR="00566B4A" w:rsidRPr="008A2D9C" w:rsidRDefault="00566B4A" w:rsidP="00566B4A">
      <w:pPr>
        <w:rPr>
          <w:lang w:val="en-GB"/>
        </w:rPr>
      </w:pPr>
    </w:p>
    <w:p w14:paraId="2396F428" w14:textId="77777777" w:rsidR="00566B4A" w:rsidRPr="008A2D9C" w:rsidRDefault="00566B4A" w:rsidP="00566B4A">
      <w:pPr>
        <w:rPr>
          <w:lang w:val="en-GB"/>
        </w:rPr>
      </w:pPr>
    </w:p>
    <w:p w14:paraId="7121618B" w14:textId="77777777" w:rsidR="00566B4A" w:rsidRPr="008A2D9C" w:rsidRDefault="00566B4A" w:rsidP="00566B4A">
      <w:pPr>
        <w:rPr>
          <w:lang w:val="en-GB"/>
        </w:rPr>
      </w:pPr>
    </w:p>
    <w:p w14:paraId="28A8087C" w14:textId="77777777" w:rsidR="00566B4A" w:rsidRPr="008A2D9C" w:rsidRDefault="00566B4A" w:rsidP="00566B4A">
      <w:pPr>
        <w:rPr>
          <w:lang w:val="en-GB"/>
        </w:rPr>
      </w:pPr>
    </w:p>
    <w:p w14:paraId="515A419B" w14:textId="77777777" w:rsidR="00566B4A" w:rsidRPr="008A2D9C" w:rsidRDefault="00566B4A" w:rsidP="00566B4A">
      <w:pPr>
        <w:rPr>
          <w:lang w:val="en-GB"/>
        </w:rPr>
      </w:pPr>
    </w:p>
    <w:p w14:paraId="0E93B8DE" w14:textId="77777777" w:rsidR="00566B4A" w:rsidRPr="008A2D9C" w:rsidRDefault="00566B4A" w:rsidP="00566B4A">
      <w:pPr>
        <w:rPr>
          <w:lang w:val="en-GB"/>
        </w:rPr>
      </w:pPr>
    </w:p>
    <w:p w14:paraId="5427E328" w14:textId="77777777" w:rsidR="00566B4A" w:rsidRPr="008A2D9C" w:rsidRDefault="00566B4A" w:rsidP="00566B4A">
      <w:pPr>
        <w:rPr>
          <w:lang w:val="en-GB"/>
        </w:rPr>
      </w:pPr>
    </w:p>
    <w:p w14:paraId="19424C73" w14:textId="77777777" w:rsidR="00566B4A" w:rsidRPr="008A2D9C" w:rsidRDefault="00566B4A" w:rsidP="00566B4A">
      <w:pPr>
        <w:rPr>
          <w:lang w:val="en-GB"/>
        </w:rPr>
      </w:pPr>
    </w:p>
    <w:p w14:paraId="1F7BA63B" w14:textId="77777777" w:rsidR="00566B4A" w:rsidRPr="008A2D9C" w:rsidRDefault="00566B4A" w:rsidP="00566B4A">
      <w:pPr>
        <w:rPr>
          <w:lang w:val="en-GB"/>
        </w:rPr>
      </w:pPr>
    </w:p>
    <w:p w14:paraId="65A4DFBA" w14:textId="77777777" w:rsidR="00566B4A" w:rsidRPr="008A2D9C" w:rsidRDefault="00566B4A" w:rsidP="00566B4A">
      <w:pPr>
        <w:rPr>
          <w:lang w:val="en-GB"/>
        </w:rPr>
      </w:pPr>
    </w:p>
    <w:p w14:paraId="0127C88D" w14:textId="77777777" w:rsidR="00566B4A" w:rsidRPr="008A2D9C" w:rsidRDefault="00566B4A" w:rsidP="00566B4A">
      <w:pPr>
        <w:rPr>
          <w:lang w:val="en-GB"/>
        </w:rPr>
      </w:pPr>
    </w:p>
    <w:p w14:paraId="6E4584DD" w14:textId="77777777" w:rsidR="00566B4A" w:rsidRPr="008A2D9C" w:rsidRDefault="00566B4A" w:rsidP="00566B4A">
      <w:pPr>
        <w:rPr>
          <w:lang w:val="en-GB"/>
        </w:rPr>
      </w:pPr>
    </w:p>
    <w:p w14:paraId="7C07029A" w14:textId="77777777" w:rsidR="00566B4A" w:rsidRPr="008A2D9C" w:rsidRDefault="00566B4A" w:rsidP="00566B4A">
      <w:pPr>
        <w:rPr>
          <w:lang w:val="en-GB"/>
        </w:rPr>
      </w:pPr>
    </w:p>
    <w:p w14:paraId="33FBBE1D" w14:textId="77777777" w:rsidR="00566B4A" w:rsidRPr="008A2D9C" w:rsidRDefault="00566B4A" w:rsidP="00566B4A">
      <w:pPr>
        <w:rPr>
          <w:lang w:val="en-GB"/>
        </w:rPr>
      </w:pPr>
    </w:p>
    <w:p w14:paraId="5BB9353A" w14:textId="77777777" w:rsidR="00566B4A" w:rsidRPr="008A2D9C" w:rsidRDefault="00566B4A" w:rsidP="00566B4A">
      <w:pPr>
        <w:rPr>
          <w:lang w:val="en-GB"/>
        </w:rPr>
      </w:pPr>
    </w:p>
    <w:p w14:paraId="6B3BD1FA" w14:textId="77777777" w:rsidR="00566B4A" w:rsidRPr="008A2D9C" w:rsidRDefault="00566B4A" w:rsidP="00566B4A">
      <w:pPr>
        <w:rPr>
          <w:lang w:val="en-GB"/>
        </w:rPr>
      </w:pPr>
    </w:p>
    <w:p w14:paraId="70F350D7" w14:textId="77777777" w:rsidR="00566B4A" w:rsidRPr="008A2D9C" w:rsidRDefault="00566B4A" w:rsidP="00566B4A">
      <w:pPr>
        <w:rPr>
          <w:lang w:val="en-GB"/>
        </w:rPr>
      </w:pPr>
    </w:p>
    <w:p w14:paraId="41712D09" w14:textId="77777777" w:rsidR="00566B4A" w:rsidRPr="008A2D9C" w:rsidRDefault="00566B4A" w:rsidP="00566B4A">
      <w:pPr>
        <w:rPr>
          <w:lang w:val="en-GB"/>
        </w:rPr>
      </w:pPr>
    </w:p>
    <w:p w14:paraId="2DD97F86" w14:textId="77777777" w:rsidR="00566B4A" w:rsidRPr="008A2D9C" w:rsidRDefault="00566B4A" w:rsidP="00566B4A">
      <w:pPr>
        <w:rPr>
          <w:lang w:val="en-GB"/>
        </w:rPr>
      </w:pPr>
    </w:p>
    <w:p w14:paraId="0BFDF593" w14:textId="77777777" w:rsidR="00566B4A" w:rsidRPr="008A2D9C" w:rsidRDefault="00566B4A" w:rsidP="00566B4A">
      <w:pPr>
        <w:rPr>
          <w:lang w:val="en-GB"/>
        </w:rPr>
      </w:pPr>
    </w:p>
    <w:p w14:paraId="28C2BD3B" w14:textId="77777777" w:rsidR="00566B4A" w:rsidRPr="008A2D9C" w:rsidRDefault="00566B4A" w:rsidP="00566B4A">
      <w:pPr>
        <w:rPr>
          <w:lang w:val="en-GB"/>
        </w:rPr>
      </w:pPr>
    </w:p>
    <w:p w14:paraId="51E23615" w14:textId="77777777" w:rsidR="00566B4A" w:rsidRPr="008A2D9C" w:rsidRDefault="00566B4A" w:rsidP="00566B4A">
      <w:pPr>
        <w:rPr>
          <w:lang w:val="en-GB"/>
        </w:rPr>
      </w:pPr>
    </w:p>
    <w:p w14:paraId="6E419F90" w14:textId="77777777" w:rsidR="00566B4A" w:rsidRPr="008A2D9C" w:rsidRDefault="00566B4A" w:rsidP="00566B4A">
      <w:pPr>
        <w:rPr>
          <w:lang w:val="en-GB"/>
        </w:rPr>
      </w:pPr>
    </w:p>
    <w:p w14:paraId="669352A4" w14:textId="77777777" w:rsidR="00566B4A" w:rsidRPr="008A2D9C" w:rsidRDefault="00566B4A" w:rsidP="00566B4A">
      <w:pPr>
        <w:rPr>
          <w:lang w:val="en-GB"/>
        </w:rPr>
      </w:pPr>
    </w:p>
    <w:p w14:paraId="3CD65D2E" w14:textId="77777777" w:rsidR="00566B4A" w:rsidRPr="008A2D9C" w:rsidRDefault="00566B4A" w:rsidP="00566B4A">
      <w:pPr>
        <w:rPr>
          <w:lang w:val="en-GB"/>
        </w:rPr>
      </w:pPr>
    </w:p>
    <w:p w14:paraId="06C1945E" w14:textId="77777777" w:rsidR="00566B4A" w:rsidRPr="008A2D9C" w:rsidRDefault="00566B4A" w:rsidP="00566B4A">
      <w:pPr>
        <w:rPr>
          <w:lang w:val="en-GB"/>
        </w:rPr>
      </w:pPr>
    </w:p>
    <w:p w14:paraId="4B6587C8" w14:textId="77777777" w:rsidR="00566B4A" w:rsidRPr="008A2D9C" w:rsidRDefault="00566B4A" w:rsidP="00566B4A">
      <w:pPr>
        <w:rPr>
          <w:lang w:val="en-GB"/>
        </w:rPr>
      </w:pPr>
    </w:p>
    <w:p w14:paraId="1116CEE3" w14:textId="77777777" w:rsidR="00566B4A" w:rsidRPr="008A2D9C" w:rsidRDefault="00566B4A" w:rsidP="00566B4A">
      <w:pPr>
        <w:rPr>
          <w:lang w:val="en-GB"/>
        </w:rPr>
      </w:pPr>
    </w:p>
    <w:p w14:paraId="330B9C07" w14:textId="77777777" w:rsidR="00566B4A" w:rsidRPr="008A2D9C" w:rsidRDefault="00566B4A" w:rsidP="00566B4A">
      <w:pPr>
        <w:rPr>
          <w:lang w:val="en-GB"/>
        </w:rPr>
      </w:pPr>
    </w:p>
    <w:p w14:paraId="5F6D8FE8" w14:textId="77777777" w:rsidR="00566B4A" w:rsidRPr="008A2D9C" w:rsidRDefault="00566B4A" w:rsidP="00566B4A">
      <w:pPr>
        <w:rPr>
          <w:lang w:val="en-GB"/>
        </w:rPr>
      </w:pPr>
    </w:p>
    <w:p w14:paraId="0936AF8B" w14:textId="77777777" w:rsidR="00B62B8C" w:rsidRDefault="00F506B0" w:rsidP="00627892">
      <w:pPr>
        <w:pStyle w:val="Heading2"/>
      </w:pPr>
      <w:bookmarkStart w:id="76" w:name="_Toc511738077"/>
      <w:r w:rsidRPr="006236C1">
        <w:t xml:space="preserve">Annex K: </w:t>
      </w:r>
      <w:r w:rsidR="00B62B8C">
        <w:t>UNDP Project Quality Assurance Report</w:t>
      </w:r>
      <w:bookmarkEnd w:id="76"/>
    </w:p>
    <w:p w14:paraId="11F92F6E" w14:textId="77777777" w:rsidR="00B62B8C" w:rsidRDefault="00B62B8C">
      <w:pPr>
        <w:jc w:val="left"/>
        <w:rPr>
          <w:rFonts w:cs="Arial"/>
          <w:bCs/>
          <w:i/>
          <w:u w:val="single"/>
          <w:lang w:val="en-GB"/>
        </w:rPr>
      </w:pPr>
      <w:r>
        <w:br w:type="page"/>
      </w:r>
    </w:p>
    <w:p w14:paraId="1F9D50D3" w14:textId="77777777" w:rsidR="00F506B0" w:rsidRPr="006236C1" w:rsidRDefault="00B62B8C" w:rsidP="00627892">
      <w:pPr>
        <w:pStyle w:val="Heading2"/>
      </w:pPr>
      <w:bookmarkStart w:id="77" w:name="_Annex_L_-"/>
      <w:bookmarkStart w:id="78" w:name="_Toc511738078"/>
      <w:bookmarkEnd w:id="77"/>
      <w:r>
        <w:t xml:space="preserve">Annex L - </w:t>
      </w:r>
      <w:r w:rsidR="00F506B0" w:rsidRPr="006236C1">
        <w:t>Preliminary assessment of Nubian Ibex in Eritrea</w:t>
      </w:r>
      <w:bookmarkEnd w:id="78"/>
    </w:p>
    <w:p w14:paraId="71327B87" w14:textId="77777777" w:rsidR="00F506B0" w:rsidRPr="00627892" w:rsidRDefault="00F506B0" w:rsidP="00566B4A">
      <w:pPr>
        <w:rPr>
          <w:lang w:val="en-GB"/>
        </w:rPr>
      </w:pPr>
    </w:p>
    <w:p w14:paraId="38B9D1D2" w14:textId="77777777" w:rsidR="00454864" w:rsidRPr="00627892" w:rsidRDefault="00454864" w:rsidP="00F506B0">
      <w:pPr>
        <w:jc w:val="center"/>
        <w:rPr>
          <w:sz w:val="32"/>
          <w:szCs w:val="32"/>
          <w:lang w:val="en-GB"/>
        </w:rPr>
      </w:pPr>
      <w:r w:rsidRPr="00627892">
        <w:rPr>
          <w:b/>
          <w:sz w:val="32"/>
          <w:szCs w:val="32"/>
          <w:lang w:val="en-GB"/>
        </w:rPr>
        <w:t>Nubian Ibex</w:t>
      </w:r>
    </w:p>
    <w:p w14:paraId="4BB32ECB" w14:textId="77777777" w:rsidR="00454864" w:rsidRPr="00627892" w:rsidRDefault="00454864" w:rsidP="00454864">
      <w:pPr>
        <w:pStyle w:val="C4DocSub-title"/>
        <w:jc w:val="center"/>
        <w:rPr>
          <w:rStyle w:val="SubtitleChar"/>
          <w:iCs w:val="0"/>
        </w:rPr>
      </w:pPr>
      <w:r w:rsidRPr="008A2D9C">
        <w:rPr>
          <w:rStyle w:val="SubtitleChar"/>
          <w:sz w:val="32"/>
          <w:szCs w:val="32"/>
        </w:rPr>
        <w:t>Preliminary assessment and recommendations</w:t>
      </w:r>
      <w:r w:rsidRPr="008A2D9C">
        <w:rPr>
          <w:rStyle w:val="SubtitleChar"/>
        </w:rPr>
        <w:t xml:space="preserve"> for Eritrea</w:t>
      </w:r>
    </w:p>
    <w:p w14:paraId="341702DB" w14:textId="77777777" w:rsidR="00454864" w:rsidRPr="00627892" w:rsidRDefault="00454864" w:rsidP="00454864">
      <w:pPr>
        <w:pStyle w:val="C4Paragraph"/>
        <w:jc w:val="center"/>
        <w:rPr>
          <w:rStyle w:val="SubtitleChar"/>
          <w:iCs w:val="0"/>
          <w:spacing w:val="5"/>
          <w:szCs w:val="28"/>
        </w:rPr>
      </w:pPr>
      <w:r w:rsidRPr="00627892">
        <w:rPr>
          <w:i/>
          <w:sz w:val="28"/>
          <w:szCs w:val="28"/>
          <w:u w:val="single"/>
        </w:rPr>
        <w:t>Restoring degraded forest landscapes and promoting community-based sustainable and integrated natural resource management in the Rora Habab</w:t>
      </w:r>
      <w:r w:rsidRPr="008A2D9C">
        <w:rPr>
          <w:i/>
          <w:sz w:val="28"/>
          <w:szCs w:val="28"/>
          <w:u w:val="single"/>
        </w:rPr>
        <w:t xml:space="preserve"> Plateau, Eritrea</w:t>
      </w:r>
    </w:p>
    <w:p w14:paraId="71D54E9E" w14:textId="77777777" w:rsidR="00454864" w:rsidRPr="00627892" w:rsidRDefault="00454864" w:rsidP="00454864">
      <w:pPr>
        <w:rPr>
          <w:rFonts w:eastAsiaTheme="majorEastAsia" w:cs="Arial"/>
          <w:b/>
          <w:iCs/>
          <w:color w:val="000000" w:themeColor="text1"/>
          <w:spacing w:val="15"/>
          <w:kern w:val="28"/>
          <w:sz w:val="32"/>
          <w:szCs w:val="32"/>
          <w:lang w:val="en-GB"/>
        </w:rPr>
      </w:pPr>
    </w:p>
    <w:p w14:paraId="1F35F30B" w14:textId="77777777" w:rsidR="00454864" w:rsidRPr="00627892" w:rsidRDefault="00454864" w:rsidP="00454864">
      <w:pPr>
        <w:rPr>
          <w:rFonts w:eastAsiaTheme="majorEastAsia" w:cs="Arial"/>
          <w:b/>
          <w:iCs/>
          <w:color w:val="000000" w:themeColor="text1"/>
          <w:spacing w:val="15"/>
          <w:kern w:val="28"/>
          <w:sz w:val="32"/>
          <w:szCs w:val="32"/>
          <w:lang w:val="en-GB"/>
        </w:rPr>
      </w:pPr>
    </w:p>
    <w:p w14:paraId="73B9B958" w14:textId="77777777" w:rsidR="00454864" w:rsidRPr="00627892" w:rsidRDefault="00454864" w:rsidP="00454864">
      <w:pPr>
        <w:jc w:val="center"/>
        <w:rPr>
          <w:rFonts w:eastAsiaTheme="majorEastAsia" w:cs="Arial"/>
          <w:b/>
          <w:iCs/>
          <w:color w:val="000000" w:themeColor="text1"/>
          <w:spacing w:val="15"/>
          <w:kern w:val="28"/>
          <w:sz w:val="32"/>
          <w:szCs w:val="32"/>
          <w:lang w:val="en-GB"/>
        </w:rPr>
      </w:pPr>
    </w:p>
    <w:p w14:paraId="370868B2" w14:textId="77777777" w:rsidR="00454864" w:rsidRPr="00627892" w:rsidRDefault="00454864" w:rsidP="00454864">
      <w:pPr>
        <w:jc w:val="center"/>
        <w:rPr>
          <w:rFonts w:eastAsiaTheme="majorEastAsia" w:cs="Arial"/>
          <w:b/>
          <w:iCs/>
          <w:color w:val="000000" w:themeColor="text1"/>
          <w:spacing w:val="15"/>
          <w:kern w:val="28"/>
          <w:sz w:val="32"/>
          <w:szCs w:val="32"/>
          <w:lang w:val="en-GB"/>
        </w:rPr>
      </w:pPr>
      <w:r w:rsidRPr="006236C1">
        <w:rPr>
          <w:rFonts w:eastAsiaTheme="majorEastAsia" w:cs="Arial"/>
          <w:b/>
          <w:iCs/>
          <w:noProof/>
          <w:color w:val="000000" w:themeColor="text1"/>
          <w:spacing w:val="15"/>
          <w:kern w:val="28"/>
          <w:sz w:val="32"/>
          <w:szCs w:val="32"/>
        </w:rPr>
        <w:drawing>
          <wp:inline distT="0" distB="0" distL="0" distR="0" wp14:anchorId="73251463" wp14:editId="708C0542">
            <wp:extent cx="5755640" cy="3841750"/>
            <wp:effectExtent l="0" t="0" r="0"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Nubian Ibex 2.jpg"/>
                    <pic:cNvPicPr/>
                  </pic:nvPicPr>
                  <pic:blipFill>
                    <a:blip r:embed="rId34"/>
                    <a:stretch>
                      <a:fillRect/>
                    </a:stretch>
                  </pic:blipFill>
                  <pic:spPr>
                    <a:xfrm>
                      <a:off x="0" y="0"/>
                      <a:ext cx="5755640" cy="3841750"/>
                    </a:xfrm>
                    <a:prstGeom prst="rect">
                      <a:avLst/>
                    </a:prstGeom>
                  </pic:spPr>
                </pic:pic>
              </a:graphicData>
            </a:graphic>
          </wp:inline>
        </w:drawing>
      </w:r>
    </w:p>
    <w:p w14:paraId="58A534BA" w14:textId="77777777" w:rsidR="00454864" w:rsidRPr="00627892" w:rsidRDefault="00454864" w:rsidP="00454864">
      <w:pPr>
        <w:rPr>
          <w:rFonts w:eastAsiaTheme="majorEastAsia" w:cs="Arial"/>
          <w:b/>
          <w:iCs/>
          <w:color w:val="000000" w:themeColor="text1"/>
          <w:spacing w:val="15"/>
          <w:kern w:val="28"/>
          <w:sz w:val="32"/>
          <w:szCs w:val="32"/>
          <w:lang w:val="en-GB"/>
        </w:rPr>
      </w:pPr>
    </w:p>
    <w:p w14:paraId="54E4A906" w14:textId="77777777" w:rsidR="00454864" w:rsidRPr="00627892" w:rsidRDefault="00454864" w:rsidP="00454864">
      <w:pPr>
        <w:rPr>
          <w:rFonts w:eastAsiaTheme="majorEastAsia" w:cs="Arial"/>
          <w:b/>
          <w:iCs/>
          <w:color w:val="000000" w:themeColor="text1"/>
          <w:spacing w:val="15"/>
          <w:kern w:val="28"/>
          <w:sz w:val="32"/>
          <w:szCs w:val="32"/>
          <w:lang w:val="en-GB"/>
        </w:rPr>
      </w:pPr>
    </w:p>
    <w:p w14:paraId="633522C5" w14:textId="77777777" w:rsidR="00454864" w:rsidRPr="008A2D9C" w:rsidRDefault="00454864" w:rsidP="00454864">
      <w:pPr>
        <w:pStyle w:val="C4Paragraph"/>
        <w:jc w:val="left"/>
      </w:pPr>
      <w:r w:rsidRPr="008A2D9C">
        <w:t xml:space="preserve">Kevin Emslie </w:t>
      </w:r>
    </w:p>
    <w:p w14:paraId="0883C65F" w14:textId="77777777" w:rsidR="00454864" w:rsidRPr="008A2D9C" w:rsidRDefault="00454864" w:rsidP="00454864">
      <w:pPr>
        <w:pStyle w:val="C4Paragraph"/>
        <w:jc w:val="left"/>
      </w:pPr>
      <w:r w:rsidRPr="008A2D9C">
        <w:t>C4 EcoSolutions</w:t>
      </w:r>
      <w:r w:rsidRPr="008A2D9C">
        <w:br w:type="page"/>
      </w:r>
    </w:p>
    <w:p w14:paraId="425DE614" w14:textId="77777777" w:rsidR="00454864" w:rsidRPr="00627892" w:rsidRDefault="00454864" w:rsidP="00454864">
      <w:pPr>
        <w:pStyle w:val="TOC1"/>
        <w:tabs>
          <w:tab w:val="left" w:pos="440"/>
          <w:tab w:val="right" w:leader="dot" w:pos="9054"/>
        </w:tabs>
        <w:rPr>
          <w:rStyle w:val="Strong"/>
          <w:bCs/>
          <w:lang w:val="en-GB"/>
        </w:rPr>
      </w:pPr>
      <w:r w:rsidRPr="00627892">
        <w:rPr>
          <w:rStyle w:val="Strong"/>
          <w:bCs/>
          <w:lang w:val="en-GB"/>
        </w:rPr>
        <w:t>Table of Contents</w:t>
      </w:r>
    </w:p>
    <w:p w14:paraId="2750769E" w14:textId="77777777" w:rsidR="00980C05" w:rsidRDefault="00CE34F4">
      <w:pPr>
        <w:pStyle w:val="TOC1"/>
        <w:rPr>
          <w:rFonts w:asciiTheme="minorHAnsi" w:eastAsiaTheme="minorEastAsia" w:hAnsiTheme="minorHAnsi" w:cstheme="minorBidi"/>
          <w:b w:val="0"/>
          <w:bCs w:val="0"/>
          <w:caps w:val="0"/>
          <w:noProof/>
          <w:sz w:val="22"/>
          <w:szCs w:val="22"/>
          <w:lang w:val="en-GB" w:eastAsia="en-GB"/>
        </w:rPr>
      </w:pPr>
      <w:r w:rsidRPr="006236C1">
        <w:rPr>
          <w:rStyle w:val="Strong"/>
          <w:rFonts w:eastAsiaTheme="minorEastAsia" w:cs="Arial"/>
          <w:bCs/>
          <w:szCs w:val="22"/>
          <w:lang w:val="en-GB"/>
        </w:rPr>
        <w:fldChar w:fldCharType="begin"/>
      </w:r>
      <w:r w:rsidR="00454864" w:rsidRPr="00627892">
        <w:rPr>
          <w:rStyle w:val="Strong"/>
          <w:rFonts w:cs="Arial"/>
          <w:b/>
          <w:bCs/>
          <w:szCs w:val="22"/>
          <w:lang w:val="en-GB"/>
        </w:rPr>
        <w:instrText xml:space="preserve"> TOC \o "1-2" \h \z \u </w:instrText>
      </w:r>
      <w:r w:rsidRPr="006236C1">
        <w:rPr>
          <w:rStyle w:val="Strong"/>
          <w:rFonts w:eastAsiaTheme="minorEastAsia" w:cs="Arial"/>
          <w:bCs/>
          <w:szCs w:val="22"/>
          <w:lang w:val="en-GB"/>
        </w:rPr>
        <w:fldChar w:fldCharType="separate"/>
      </w:r>
      <w:hyperlink w:anchor="_Toc511738041" w:history="1">
        <w:r w:rsidR="00980C05" w:rsidRPr="00F24435">
          <w:rPr>
            <w:rStyle w:val="Hyperlink"/>
            <w:rFonts w:ascii="Calibri" w:hAnsi="Calibri"/>
            <w:noProof/>
            <w:lang w:val="en-GB"/>
          </w:rPr>
          <w:t>I.</w:t>
        </w:r>
        <w:r w:rsidR="00980C05">
          <w:rPr>
            <w:rFonts w:asciiTheme="minorHAnsi" w:eastAsiaTheme="minorEastAsia" w:hAnsiTheme="minorHAnsi" w:cstheme="minorBidi"/>
            <w:b w:val="0"/>
            <w:bCs w:val="0"/>
            <w:caps w:val="0"/>
            <w:noProof/>
            <w:sz w:val="22"/>
            <w:szCs w:val="22"/>
            <w:lang w:val="en-GB" w:eastAsia="en-GB"/>
          </w:rPr>
          <w:tab/>
        </w:r>
        <w:r w:rsidR="00980C05" w:rsidRPr="00F24435">
          <w:rPr>
            <w:rStyle w:val="Hyperlink"/>
            <w:rFonts w:ascii="Calibri" w:hAnsi="Calibri"/>
            <w:noProof/>
            <w:lang w:val="en-GB"/>
          </w:rPr>
          <w:t>Table of Contents</w:t>
        </w:r>
        <w:r w:rsidR="00980C05">
          <w:rPr>
            <w:noProof/>
            <w:webHidden/>
          </w:rPr>
          <w:tab/>
        </w:r>
        <w:r>
          <w:rPr>
            <w:noProof/>
            <w:webHidden/>
          </w:rPr>
          <w:fldChar w:fldCharType="begin"/>
        </w:r>
        <w:r w:rsidR="00980C05">
          <w:rPr>
            <w:noProof/>
            <w:webHidden/>
          </w:rPr>
          <w:instrText xml:space="preserve"> PAGEREF _Toc511738041 \h </w:instrText>
        </w:r>
        <w:r>
          <w:rPr>
            <w:noProof/>
            <w:webHidden/>
          </w:rPr>
        </w:r>
        <w:r>
          <w:rPr>
            <w:noProof/>
            <w:webHidden/>
          </w:rPr>
          <w:fldChar w:fldCharType="separate"/>
        </w:r>
        <w:r w:rsidR="00980C05">
          <w:rPr>
            <w:noProof/>
            <w:webHidden/>
          </w:rPr>
          <w:t>4</w:t>
        </w:r>
        <w:r>
          <w:rPr>
            <w:noProof/>
            <w:webHidden/>
          </w:rPr>
          <w:fldChar w:fldCharType="end"/>
        </w:r>
      </w:hyperlink>
    </w:p>
    <w:p w14:paraId="54E34DB6"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42" w:history="1">
        <w:r w:rsidR="00980C05" w:rsidRPr="00F24435">
          <w:rPr>
            <w:rStyle w:val="Hyperlink"/>
            <w:rFonts w:ascii="Calibri" w:hAnsi="Calibri"/>
            <w:noProof/>
            <w:lang w:val="en-GB"/>
          </w:rPr>
          <w:t>II.</w:t>
        </w:r>
        <w:r w:rsidR="00980C05">
          <w:rPr>
            <w:rFonts w:asciiTheme="minorHAnsi" w:eastAsiaTheme="minorEastAsia" w:hAnsiTheme="minorHAnsi" w:cstheme="minorBidi"/>
            <w:b w:val="0"/>
            <w:bCs w:val="0"/>
            <w:caps w:val="0"/>
            <w:noProof/>
            <w:sz w:val="22"/>
            <w:szCs w:val="22"/>
            <w:lang w:val="en-GB" w:eastAsia="en-GB"/>
          </w:rPr>
          <w:tab/>
        </w:r>
        <w:r w:rsidR="00980C05" w:rsidRPr="00F24435">
          <w:rPr>
            <w:rStyle w:val="Hyperlink"/>
            <w:rFonts w:ascii="Calibri" w:hAnsi="Calibri"/>
            <w:noProof/>
            <w:lang w:val="en-GB"/>
          </w:rPr>
          <w:t>Development Challenge</w:t>
        </w:r>
        <w:r w:rsidR="00980C05">
          <w:rPr>
            <w:noProof/>
            <w:webHidden/>
          </w:rPr>
          <w:tab/>
        </w:r>
        <w:r w:rsidR="00CE34F4">
          <w:rPr>
            <w:noProof/>
            <w:webHidden/>
          </w:rPr>
          <w:fldChar w:fldCharType="begin"/>
        </w:r>
        <w:r w:rsidR="00980C05">
          <w:rPr>
            <w:noProof/>
            <w:webHidden/>
          </w:rPr>
          <w:instrText xml:space="preserve"> PAGEREF _Toc511738042 \h </w:instrText>
        </w:r>
        <w:r w:rsidR="00CE34F4">
          <w:rPr>
            <w:noProof/>
            <w:webHidden/>
          </w:rPr>
        </w:r>
        <w:r w:rsidR="00CE34F4">
          <w:rPr>
            <w:noProof/>
            <w:webHidden/>
          </w:rPr>
          <w:fldChar w:fldCharType="separate"/>
        </w:r>
        <w:r w:rsidR="00980C05">
          <w:rPr>
            <w:noProof/>
            <w:webHidden/>
          </w:rPr>
          <w:t>7</w:t>
        </w:r>
        <w:r w:rsidR="00CE34F4">
          <w:rPr>
            <w:noProof/>
            <w:webHidden/>
          </w:rPr>
          <w:fldChar w:fldCharType="end"/>
        </w:r>
      </w:hyperlink>
    </w:p>
    <w:p w14:paraId="2F290F71"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47" w:history="1">
        <w:r w:rsidR="00980C05" w:rsidRPr="00F24435">
          <w:rPr>
            <w:rStyle w:val="Hyperlink"/>
            <w:noProof/>
          </w:rPr>
          <w:t>Barriers</w:t>
        </w:r>
        <w:r w:rsidR="00980C05">
          <w:rPr>
            <w:noProof/>
            <w:webHidden/>
          </w:rPr>
          <w:tab/>
        </w:r>
        <w:r w:rsidR="00CE34F4">
          <w:rPr>
            <w:noProof/>
            <w:webHidden/>
          </w:rPr>
          <w:fldChar w:fldCharType="begin"/>
        </w:r>
        <w:r w:rsidR="00980C05">
          <w:rPr>
            <w:noProof/>
            <w:webHidden/>
          </w:rPr>
          <w:instrText xml:space="preserve"> PAGEREF _Toc511738047 \h </w:instrText>
        </w:r>
        <w:r w:rsidR="00CE34F4">
          <w:rPr>
            <w:noProof/>
            <w:webHidden/>
          </w:rPr>
        </w:r>
        <w:r w:rsidR="00CE34F4">
          <w:rPr>
            <w:noProof/>
            <w:webHidden/>
          </w:rPr>
          <w:fldChar w:fldCharType="separate"/>
        </w:r>
        <w:r w:rsidR="00980C05">
          <w:rPr>
            <w:noProof/>
            <w:webHidden/>
          </w:rPr>
          <w:t>13</w:t>
        </w:r>
        <w:r w:rsidR="00CE34F4">
          <w:rPr>
            <w:noProof/>
            <w:webHidden/>
          </w:rPr>
          <w:fldChar w:fldCharType="end"/>
        </w:r>
      </w:hyperlink>
    </w:p>
    <w:p w14:paraId="55423119"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48" w:history="1">
        <w:r w:rsidR="00980C05" w:rsidRPr="00F24435">
          <w:rPr>
            <w:rStyle w:val="Hyperlink"/>
            <w:noProof/>
          </w:rPr>
          <w:t>Baseline Scenario</w:t>
        </w:r>
        <w:r w:rsidR="00980C05">
          <w:rPr>
            <w:noProof/>
            <w:webHidden/>
          </w:rPr>
          <w:tab/>
        </w:r>
        <w:r w:rsidR="00CE34F4">
          <w:rPr>
            <w:noProof/>
            <w:webHidden/>
          </w:rPr>
          <w:fldChar w:fldCharType="begin"/>
        </w:r>
        <w:r w:rsidR="00980C05">
          <w:rPr>
            <w:noProof/>
            <w:webHidden/>
          </w:rPr>
          <w:instrText xml:space="preserve"> PAGEREF _Toc511738048 \h </w:instrText>
        </w:r>
        <w:r w:rsidR="00CE34F4">
          <w:rPr>
            <w:noProof/>
            <w:webHidden/>
          </w:rPr>
        </w:r>
        <w:r w:rsidR="00CE34F4">
          <w:rPr>
            <w:noProof/>
            <w:webHidden/>
          </w:rPr>
          <w:fldChar w:fldCharType="separate"/>
        </w:r>
        <w:r w:rsidR="00980C05">
          <w:rPr>
            <w:noProof/>
            <w:webHidden/>
          </w:rPr>
          <w:t>16</w:t>
        </w:r>
        <w:r w:rsidR="00CE34F4">
          <w:rPr>
            <w:noProof/>
            <w:webHidden/>
          </w:rPr>
          <w:fldChar w:fldCharType="end"/>
        </w:r>
      </w:hyperlink>
    </w:p>
    <w:p w14:paraId="67627E1F"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49" w:history="1">
        <w:r w:rsidR="00980C05" w:rsidRPr="00F24435">
          <w:rPr>
            <w:rStyle w:val="Hyperlink"/>
            <w:noProof/>
          </w:rPr>
          <w:t>Baseline Projects</w:t>
        </w:r>
        <w:r w:rsidR="00980C05">
          <w:rPr>
            <w:noProof/>
            <w:webHidden/>
          </w:rPr>
          <w:tab/>
        </w:r>
        <w:r w:rsidR="00CE34F4">
          <w:rPr>
            <w:noProof/>
            <w:webHidden/>
          </w:rPr>
          <w:fldChar w:fldCharType="begin"/>
        </w:r>
        <w:r w:rsidR="00980C05">
          <w:rPr>
            <w:noProof/>
            <w:webHidden/>
          </w:rPr>
          <w:instrText xml:space="preserve"> PAGEREF _Toc511738049 \h </w:instrText>
        </w:r>
        <w:r w:rsidR="00CE34F4">
          <w:rPr>
            <w:noProof/>
            <w:webHidden/>
          </w:rPr>
        </w:r>
        <w:r w:rsidR="00CE34F4">
          <w:rPr>
            <w:noProof/>
            <w:webHidden/>
          </w:rPr>
          <w:fldChar w:fldCharType="separate"/>
        </w:r>
        <w:r w:rsidR="00980C05">
          <w:rPr>
            <w:noProof/>
            <w:webHidden/>
          </w:rPr>
          <w:t>20</w:t>
        </w:r>
        <w:r w:rsidR="00CE34F4">
          <w:rPr>
            <w:noProof/>
            <w:webHidden/>
          </w:rPr>
          <w:fldChar w:fldCharType="end"/>
        </w:r>
      </w:hyperlink>
    </w:p>
    <w:p w14:paraId="488D56A2"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50" w:history="1">
        <w:r w:rsidR="00980C05" w:rsidRPr="00F24435">
          <w:rPr>
            <w:rStyle w:val="Hyperlink"/>
            <w:rFonts w:ascii="Calibri" w:hAnsi="Calibri"/>
            <w:noProof/>
            <w:lang w:val="en-GB"/>
          </w:rPr>
          <w:t>III.</w:t>
        </w:r>
        <w:r w:rsidR="00980C05">
          <w:rPr>
            <w:rFonts w:asciiTheme="minorHAnsi" w:eastAsiaTheme="minorEastAsia" w:hAnsiTheme="minorHAnsi" w:cstheme="minorBidi"/>
            <w:b w:val="0"/>
            <w:bCs w:val="0"/>
            <w:caps w:val="0"/>
            <w:noProof/>
            <w:sz w:val="22"/>
            <w:szCs w:val="22"/>
            <w:lang w:val="en-GB" w:eastAsia="en-GB"/>
          </w:rPr>
          <w:tab/>
        </w:r>
        <w:r w:rsidR="00980C05" w:rsidRPr="00F24435">
          <w:rPr>
            <w:rStyle w:val="Hyperlink"/>
            <w:rFonts w:ascii="Calibri" w:hAnsi="Calibri"/>
            <w:noProof/>
            <w:lang w:val="en-GB"/>
          </w:rPr>
          <w:t>Strategy</w:t>
        </w:r>
        <w:r w:rsidR="00980C05">
          <w:rPr>
            <w:noProof/>
            <w:webHidden/>
          </w:rPr>
          <w:tab/>
        </w:r>
        <w:r w:rsidR="00CE34F4">
          <w:rPr>
            <w:noProof/>
            <w:webHidden/>
          </w:rPr>
          <w:fldChar w:fldCharType="begin"/>
        </w:r>
        <w:r w:rsidR="00980C05">
          <w:rPr>
            <w:noProof/>
            <w:webHidden/>
          </w:rPr>
          <w:instrText xml:space="preserve"> PAGEREF _Toc511738050 \h </w:instrText>
        </w:r>
        <w:r w:rsidR="00CE34F4">
          <w:rPr>
            <w:noProof/>
            <w:webHidden/>
          </w:rPr>
        </w:r>
        <w:r w:rsidR="00CE34F4">
          <w:rPr>
            <w:noProof/>
            <w:webHidden/>
          </w:rPr>
          <w:fldChar w:fldCharType="separate"/>
        </w:r>
        <w:r w:rsidR="00980C05">
          <w:rPr>
            <w:noProof/>
            <w:webHidden/>
          </w:rPr>
          <w:t>21</w:t>
        </w:r>
        <w:r w:rsidR="00CE34F4">
          <w:rPr>
            <w:noProof/>
            <w:webHidden/>
          </w:rPr>
          <w:fldChar w:fldCharType="end"/>
        </w:r>
      </w:hyperlink>
    </w:p>
    <w:p w14:paraId="714169DA"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51" w:history="1">
        <w:r w:rsidR="00980C05" w:rsidRPr="00F24435">
          <w:rPr>
            <w:rStyle w:val="Hyperlink"/>
            <w:rFonts w:ascii="Calibri" w:hAnsi="Calibri"/>
            <w:noProof/>
            <w:lang w:val="en-GB"/>
          </w:rPr>
          <w:t>IV.</w:t>
        </w:r>
        <w:r w:rsidR="00980C05">
          <w:rPr>
            <w:rFonts w:asciiTheme="minorHAnsi" w:eastAsiaTheme="minorEastAsia" w:hAnsiTheme="minorHAnsi" w:cstheme="minorBidi"/>
            <w:b w:val="0"/>
            <w:bCs w:val="0"/>
            <w:caps w:val="0"/>
            <w:noProof/>
            <w:sz w:val="22"/>
            <w:szCs w:val="22"/>
            <w:lang w:val="en-GB" w:eastAsia="en-GB"/>
          </w:rPr>
          <w:tab/>
        </w:r>
        <w:r w:rsidR="00980C05" w:rsidRPr="00F24435">
          <w:rPr>
            <w:rStyle w:val="Hyperlink"/>
            <w:rFonts w:ascii="Calibri" w:hAnsi="Calibri"/>
            <w:noProof/>
            <w:lang w:val="en-GB"/>
          </w:rPr>
          <w:t>Results and Partnerships</w:t>
        </w:r>
        <w:r w:rsidR="00980C05">
          <w:rPr>
            <w:noProof/>
            <w:webHidden/>
          </w:rPr>
          <w:tab/>
        </w:r>
        <w:r w:rsidR="00CE34F4">
          <w:rPr>
            <w:noProof/>
            <w:webHidden/>
          </w:rPr>
          <w:fldChar w:fldCharType="begin"/>
        </w:r>
        <w:r w:rsidR="00980C05">
          <w:rPr>
            <w:noProof/>
            <w:webHidden/>
          </w:rPr>
          <w:instrText xml:space="preserve"> PAGEREF _Toc511738051 \h </w:instrText>
        </w:r>
        <w:r w:rsidR="00CE34F4">
          <w:rPr>
            <w:noProof/>
            <w:webHidden/>
          </w:rPr>
        </w:r>
        <w:r w:rsidR="00CE34F4">
          <w:rPr>
            <w:noProof/>
            <w:webHidden/>
          </w:rPr>
          <w:fldChar w:fldCharType="separate"/>
        </w:r>
        <w:r w:rsidR="00980C05">
          <w:rPr>
            <w:noProof/>
            <w:webHidden/>
          </w:rPr>
          <w:t>23</w:t>
        </w:r>
        <w:r w:rsidR="00CE34F4">
          <w:rPr>
            <w:noProof/>
            <w:webHidden/>
          </w:rPr>
          <w:fldChar w:fldCharType="end"/>
        </w:r>
      </w:hyperlink>
    </w:p>
    <w:p w14:paraId="7586CAB3"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52" w:history="1">
        <w:r w:rsidR="00980C05" w:rsidRPr="00F24435">
          <w:rPr>
            <w:rStyle w:val="Hyperlink"/>
            <w:noProof/>
          </w:rPr>
          <w:t>Expected Results</w:t>
        </w:r>
        <w:r w:rsidR="00980C05">
          <w:rPr>
            <w:noProof/>
            <w:webHidden/>
          </w:rPr>
          <w:tab/>
        </w:r>
        <w:r w:rsidR="00CE34F4">
          <w:rPr>
            <w:noProof/>
            <w:webHidden/>
          </w:rPr>
          <w:fldChar w:fldCharType="begin"/>
        </w:r>
        <w:r w:rsidR="00980C05">
          <w:rPr>
            <w:noProof/>
            <w:webHidden/>
          </w:rPr>
          <w:instrText xml:space="preserve"> PAGEREF _Toc511738052 \h </w:instrText>
        </w:r>
        <w:r w:rsidR="00CE34F4">
          <w:rPr>
            <w:noProof/>
            <w:webHidden/>
          </w:rPr>
        </w:r>
        <w:r w:rsidR="00CE34F4">
          <w:rPr>
            <w:noProof/>
            <w:webHidden/>
          </w:rPr>
          <w:fldChar w:fldCharType="separate"/>
        </w:r>
        <w:r w:rsidR="00980C05">
          <w:rPr>
            <w:noProof/>
            <w:webHidden/>
          </w:rPr>
          <w:t>23</w:t>
        </w:r>
        <w:r w:rsidR="00CE34F4">
          <w:rPr>
            <w:noProof/>
            <w:webHidden/>
          </w:rPr>
          <w:fldChar w:fldCharType="end"/>
        </w:r>
      </w:hyperlink>
    </w:p>
    <w:p w14:paraId="4F1B34A1"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53" w:history="1">
        <w:r w:rsidR="00980C05" w:rsidRPr="00F24435">
          <w:rPr>
            <w:rStyle w:val="Hyperlink"/>
            <w:noProof/>
          </w:rPr>
          <w:t>Knowledge Management</w:t>
        </w:r>
        <w:r w:rsidR="00980C05">
          <w:rPr>
            <w:noProof/>
            <w:webHidden/>
          </w:rPr>
          <w:tab/>
        </w:r>
        <w:r w:rsidR="00CE34F4">
          <w:rPr>
            <w:noProof/>
            <w:webHidden/>
          </w:rPr>
          <w:fldChar w:fldCharType="begin"/>
        </w:r>
        <w:r w:rsidR="00980C05">
          <w:rPr>
            <w:noProof/>
            <w:webHidden/>
          </w:rPr>
          <w:instrText xml:space="preserve"> PAGEREF _Toc511738053 \h </w:instrText>
        </w:r>
        <w:r w:rsidR="00CE34F4">
          <w:rPr>
            <w:noProof/>
            <w:webHidden/>
          </w:rPr>
        </w:r>
        <w:r w:rsidR="00CE34F4">
          <w:rPr>
            <w:noProof/>
            <w:webHidden/>
          </w:rPr>
          <w:fldChar w:fldCharType="separate"/>
        </w:r>
        <w:r w:rsidR="00980C05">
          <w:rPr>
            <w:noProof/>
            <w:webHidden/>
          </w:rPr>
          <w:t>44</w:t>
        </w:r>
        <w:r w:rsidR="00CE34F4">
          <w:rPr>
            <w:noProof/>
            <w:webHidden/>
          </w:rPr>
          <w:fldChar w:fldCharType="end"/>
        </w:r>
      </w:hyperlink>
    </w:p>
    <w:p w14:paraId="61BEEB37"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54" w:history="1">
        <w:r w:rsidR="00980C05" w:rsidRPr="00F24435">
          <w:rPr>
            <w:rStyle w:val="Hyperlink"/>
            <w:noProof/>
          </w:rPr>
          <w:t>Risks and assumptions</w:t>
        </w:r>
        <w:r w:rsidR="00980C05">
          <w:rPr>
            <w:noProof/>
            <w:webHidden/>
          </w:rPr>
          <w:tab/>
        </w:r>
        <w:r w:rsidR="00CE34F4">
          <w:rPr>
            <w:noProof/>
            <w:webHidden/>
          </w:rPr>
          <w:fldChar w:fldCharType="begin"/>
        </w:r>
        <w:r w:rsidR="00980C05">
          <w:rPr>
            <w:noProof/>
            <w:webHidden/>
          </w:rPr>
          <w:instrText xml:space="preserve"> PAGEREF _Toc511738054 \h </w:instrText>
        </w:r>
        <w:r w:rsidR="00CE34F4">
          <w:rPr>
            <w:noProof/>
            <w:webHidden/>
          </w:rPr>
        </w:r>
        <w:r w:rsidR="00CE34F4">
          <w:rPr>
            <w:noProof/>
            <w:webHidden/>
          </w:rPr>
          <w:fldChar w:fldCharType="separate"/>
        </w:r>
        <w:r w:rsidR="00980C05">
          <w:rPr>
            <w:noProof/>
            <w:webHidden/>
          </w:rPr>
          <w:t>45</w:t>
        </w:r>
        <w:r w:rsidR="00CE34F4">
          <w:rPr>
            <w:noProof/>
            <w:webHidden/>
          </w:rPr>
          <w:fldChar w:fldCharType="end"/>
        </w:r>
      </w:hyperlink>
    </w:p>
    <w:p w14:paraId="745277F1"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55" w:history="1">
        <w:r w:rsidR="00980C05" w:rsidRPr="00F24435">
          <w:rPr>
            <w:rStyle w:val="Hyperlink"/>
            <w:noProof/>
          </w:rPr>
          <w:t>Stakeholder Engagement</w:t>
        </w:r>
        <w:r w:rsidR="00980C05">
          <w:rPr>
            <w:noProof/>
            <w:webHidden/>
          </w:rPr>
          <w:tab/>
        </w:r>
        <w:r w:rsidR="00CE34F4">
          <w:rPr>
            <w:noProof/>
            <w:webHidden/>
          </w:rPr>
          <w:fldChar w:fldCharType="begin"/>
        </w:r>
        <w:r w:rsidR="00980C05">
          <w:rPr>
            <w:noProof/>
            <w:webHidden/>
          </w:rPr>
          <w:instrText xml:space="preserve"> PAGEREF _Toc511738055 \h </w:instrText>
        </w:r>
        <w:r w:rsidR="00CE34F4">
          <w:rPr>
            <w:noProof/>
            <w:webHidden/>
          </w:rPr>
        </w:r>
        <w:r w:rsidR="00CE34F4">
          <w:rPr>
            <w:noProof/>
            <w:webHidden/>
          </w:rPr>
          <w:fldChar w:fldCharType="separate"/>
        </w:r>
        <w:r w:rsidR="00980C05">
          <w:rPr>
            <w:noProof/>
            <w:webHidden/>
          </w:rPr>
          <w:t>49</w:t>
        </w:r>
        <w:r w:rsidR="00CE34F4">
          <w:rPr>
            <w:noProof/>
            <w:webHidden/>
          </w:rPr>
          <w:fldChar w:fldCharType="end"/>
        </w:r>
      </w:hyperlink>
    </w:p>
    <w:p w14:paraId="1AD04606"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56" w:history="1">
        <w:r w:rsidR="00980C05" w:rsidRPr="00F24435">
          <w:rPr>
            <w:rStyle w:val="Hyperlink"/>
            <w:noProof/>
          </w:rPr>
          <w:t>Gender equality and empowering women</w:t>
        </w:r>
        <w:r w:rsidR="00980C05">
          <w:rPr>
            <w:noProof/>
            <w:webHidden/>
          </w:rPr>
          <w:tab/>
        </w:r>
        <w:r w:rsidR="00CE34F4">
          <w:rPr>
            <w:noProof/>
            <w:webHidden/>
          </w:rPr>
          <w:fldChar w:fldCharType="begin"/>
        </w:r>
        <w:r w:rsidR="00980C05">
          <w:rPr>
            <w:noProof/>
            <w:webHidden/>
          </w:rPr>
          <w:instrText xml:space="preserve"> PAGEREF _Toc511738056 \h </w:instrText>
        </w:r>
        <w:r w:rsidR="00CE34F4">
          <w:rPr>
            <w:noProof/>
            <w:webHidden/>
          </w:rPr>
        </w:r>
        <w:r w:rsidR="00CE34F4">
          <w:rPr>
            <w:noProof/>
            <w:webHidden/>
          </w:rPr>
          <w:fldChar w:fldCharType="separate"/>
        </w:r>
        <w:r w:rsidR="00980C05">
          <w:rPr>
            <w:noProof/>
            <w:webHidden/>
          </w:rPr>
          <w:t>51</w:t>
        </w:r>
        <w:r w:rsidR="00CE34F4">
          <w:rPr>
            <w:noProof/>
            <w:webHidden/>
          </w:rPr>
          <w:fldChar w:fldCharType="end"/>
        </w:r>
      </w:hyperlink>
    </w:p>
    <w:p w14:paraId="431B1631"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57" w:history="1">
        <w:r w:rsidR="00980C05" w:rsidRPr="00F24435">
          <w:rPr>
            <w:rStyle w:val="Hyperlink"/>
            <w:noProof/>
          </w:rPr>
          <w:t>South-South and Triangular Cooperation (SSTrC)</w:t>
        </w:r>
        <w:r w:rsidR="00980C05">
          <w:rPr>
            <w:noProof/>
            <w:webHidden/>
          </w:rPr>
          <w:tab/>
        </w:r>
        <w:r w:rsidR="00CE34F4">
          <w:rPr>
            <w:noProof/>
            <w:webHidden/>
          </w:rPr>
          <w:fldChar w:fldCharType="begin"/>
        </w:r>
        <w:r w:rsidR="00980C05">
          <w:rPr>
            <w:noProof/>
            <w:webHidden/>
          </w:rPr>
          <w:instrText xml:space="preserve"> PAGEREF _Toc511738057 \h </w:instrText>
        </w:r>
        <w:r w:rsidR="00CE34F4">
          <w:rPr>
            <w:noProof/>
            <w:webHidden/>
          </w:rPr>
        </w:r>
        <w:r w:rsidR="00CE34F4">
          <w:rPr>
            <w:noProof/>
            <w:webHidden/>
          </w:rPr>
          <w:fldChar w:fldCharType="separate"/>
        </w:r>
        <w:r w:rsidR="00980C05">
          <w:rPr>
            <w:noProof/>
            <w:webHidden/>
          </w:rPr>
          <w:t>55</w:t>
        </w:r>
        <w:r w:rsidR="00CE34F4">
          <w:rPr>
            <w:noProof/>
            <w:webHidden/>
          </w:rPr>
          <w:fldChar w:fldCharType="end"/>
        </w:r>
      </w:hyperlink>
    </w:p>
    <w:p w14:paraId="012F309E"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58" w:history="1">
        <w:r w:rsidR="00980C05" w:rsidRPr="00F24435">
          <w:rPr>
            <w:rStyle w:val="Hyperlink"/>
            <w:noProof/>
          </w:rPr>
          <w:t>Innovativeness, sustainability and potential for upscaling</w:t>
        </w:r>
        <w:r w:rsidR="00980C05">
          <w:rPr>
            <w:noProof/>
            <w:webHidden/>
          </w:rPr>
          <w:tab/>
        </w:r>
        <w:r w:rsidR="00CE34F4">
          <w:rPr>
            <w:noProof/>
            <w:webHidden/>
          </w:rPr>
          <w:fldChar w:fldCharType="begin"/>
        </w:r>
        <w:r w:rsidR="00980C05">
          <w:rPr>
            <w:noProof/>
            <w:webHidden/>
          </w:rPr>
          <w:instrText xml:space="preserve"> PAGEREF _Toc511738058 \h </w:instrText>
        </w:r>
        <w:r w:rsidR="00CE34F4">
          <w:rPr>
            <w:noProof/>
            <w:webHidden/>
          </w:rPr>
        </w:r>
        <w:r w:rsidR="00CE34F4">
          <w:rPr>
            <w:noProof/>
            <w:webHidden/>
          </w:rPr>
          <w:fldChar w:fldCharType="separate"/>
        </w:r>
        <w:r w:rsidR="00980C05">
          <w:rPr>
            <w:noProof/>
            <w:webHidden/>
          </w:rPr>
          <w:t>55</w:t>
        </w:r>
        <w:r w:rsidR="00CE34F4">
          <w:rPr>
            <w:noProof/>
            <w:webHidden/>
          </w:rPr>
          <w:fldChar w:fldCharType="end"/>
        </w:r>
      </w:hyperlink>
    </w:p>
    <w:p w14:paraId="0A68D693"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59" w:history="1">
        <w:r w:rsidR="00980C05" w:rsidRPr="00F24435">
          <w:rPr>
            <w:rStyle w:val="Hyperlink"/>
            <w:rFonts w:ascii="Calibri" w:hAnsi="Calibri"/>
            <w:noProof/>
            <w:lang w:val="en-GB"/>
          </w:rPr>
          <w:t>V.</w:t>
        </w:r>
        <w:r w:rsidR="00980C05">
          <w:rPr>
            <w:rFonts w:asciiTheme="minorHAnsi" w:eastAsiaTheme="minorEastAsia" w:hAnsiTheme="minorHAnsi" w:cstheme="minorBidi"/>
            <w:b w:val="0"/>
            <w:bCs w:val="0"/>
            <w:caps w:val="0"/>
            <w:noProof/>
            <w:sz w:val="22"/>
            <w:szCs w:val="22"/>
            <w:lang w:val="en-GB" w:eastAsia="en-GB"/>
          </w:rPr>
          <w:tab/>
        </w:r>
        <w:r w:rsidR="00980C05" w:rsidRPr="00F24435">
          <w:rPr>
            <w:rStyle w:val="Hyperlink"/>
            <w:rFonts w:ascii="Calibri" w:hAnsi="Calibri"/>
            <w:noProof/>
            <w:lang w:val="en-GB"/>
          </w:rPr>
          <w:t>Project Management</w:t>
        </w:r>
        <w:r w:rsidR="00980C05">
          <w:rPr>
            <w:noProof/>
            <w:webHidden/>
          </w:rPr>
          <w:tab/>
        </w:r>
        <w:r w:rsidR="00CE34F4">
          <w:rPr>
            <w:noProof/>
            <w:webHidden/>
          </w:rPr>
          <w:fldChar w:fldCharType="begin"/>
        </w:r>
        <w:r w:rsidR="00980C05">
          <w:rPr>
            <w:noProof/>
            <w:webHidden/>
          </w:rPr>
          <w:instrText xml:space="preserve"> PAGEREF _Toc511738059 \h </w:instrText>
        </w:r>
        <w:r w:rsidR="00CE34F4">
          <w:rPr>
            <w:noProof/>
            <w:webHidden/>
          </w:rPr>
        </w:r>
        <w:r w:rsidR="00CE34F4">
          <w:rPr>
            <w:noProof/>
            <w:webHidden/>
          </w:rPr>
          <w:fldChar w:fldCharType="separate"/>
        </w:r>
        <w:r w:rsidR="00980C05">
          <w:rPr>
            <w:noProof/>
            <w:webHidden/>
          </w:rPr>
          <w:t>58</w:t>
        </w:r>
        <w:r w:rsidR="00CE34F4">
          <w:rPr>
            <w:noProof/>
            <w:webHidden/>
          </w:rPr>
          <w:fldChar w:fldCharType="end"/>
        </w:r>
      </w:hyperlink>
    </w:p>
    <w:p w14:paraId="72FC6937"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60" w:history="1">
        <w:r w:rsidR="00980C05" w:rsidRPr="00F24435">
          <w:rPr>
            <w:rStyle w:val="Hyperlink"/>
            <w:rFonts w:ascii="Calibri" w:hAnsi="Calibri"/>
            <w:noProof/>
            <w:lang w:val="en-GB"/>
          </w:rPr>
          <w:t>VI.</w:t>
        </w:r>
        <w:r w:rsidR="00980C05">
          <w:rPr>
            <w:rFonts w:asciiTheme="minorHAnsi" w:eastAsiaTheme="minorEastAsia" w:hAnsiTheme="minorHAnsi" w:cstheme="minorBidi"/>
            <w:b w:val="0"/>
            <w:bCs w:val="0"/>
            <w:caps w:val="0"/>
            <w:noProof/>
            <w:sz w:val="22"/>
            <w:szCs w:val="22"/>
            <w:lang w:val="en-GB" w:eastAsia="en-GB"/>
          </w:rPr>
          <w:tab/>
        </w:r>
        <w:r w:rsidR="00980C05" w:rsidRPr="00F24435">
          <w:rPr>
            <w:rStyle w:val="Hyperlink"/>
            <w:rFonts w:ascii="Calibri" w:hAnsi="Calibri"/>
            <w:noProof/>
            <w:lang w:val="en-GB"/>
          </w:rPr>
          <w:t>Project Results Framework</w:t>
        </w:r>
        <w:r w:rsidR="00980C05">
          <w:rPr>
            <w:noProof/>
            <w:webHidden/>
          </w:rPr>
          <w:tab/>
        </w:r>
        <w:r w:rsidR="00CE34F4">
          <w:rPr>
            <w:noProof/>
            <w:webHidden/>
          </w:rPr>
          <w:fldChar w:fldCharType="begin"/>
        </w:r>
        <w:r w:rsidR="00980C05">
          <w:rPr>
            <w:noProof/>
            <w:webHidden/>
          </w:rPr>
          <w:instrText xml:space="preserve"> PAGEREF _Toc511738060 \h </w:instrText>
        </w:r>
        <w:r w:rsidR="00CE34F4">
          <w:rPr>
            <w:noProof/>
            <w:webHidden/>
          </w:rPr>
        </w:r>
        <w:r w:rsidR="00CE34F4">
          <w:rPr>
            <w:noProof/>
            <w:webHidden/>
          </w:rPr>
          <w:fldChar w:fldCharType="separate"/>
        </w:r>
        <w:r w:rsidR="00980C05">
          <w:rPr>
            <w:noProof/>
            <w:webHidden/>
          </w:rPr>
          <w:t>60</w:t>
        </w:r>
        <w:r w:rsidR="00CE34F4">
          <w:rPr>
            <w:noProof/>
            <w:webHidden/>
          </w:rPr>
          <w:fldChar w:fldCharType="end"/>
        </w:r>
      </w:hyperlink>
    </w:p>
    <w:p w14:paraId="585D67F1"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61" w:history="1">
        <w:r w:rsidR="00980C05" w:rsidRPr="00F24435">
          <w:rPr>
            <w:rStyle w:val="Hyperlink"/>
            <w:rFonts w:ascii="Calibri" w:hAnsi="Calibri"/>
            <w:noProof/>
            <w:lang w:val="en-GB"/>
          </w:rPr>
          <w:t>VII.</w:t>
        </w:r>
        <w:r w:rsidR="00980C05">
          <w:rPr>
            <w:rFonts w:asciiTheme="minorHAnsi" w:eastAsiaTheme="minorEastAsia" w:hAnsiTheme="minorHAnsi" w:cstheme="minorBidi"/>
            <w:b w:val="0"/>
            <w:bCs w:val="0"/>
            <w:caps w:val="0"/>
            <w:noProof/>
            <w:sz w:val="22"/>
            <w:szCs w:val="22"/>
            <w:lang w:val="en-GB" w:eastAsia="en-GB"/>
          </w:rPr>
          <w:tab/>
        </w:r>
        <w:r w:rsidR="00980C05" w:rsidRPr="00F24435">
          <w:rPr>
            <w:rStyle w:val="Hyperlink"/>
            <w:rFonts w:ascii="Calibri" w:hAnsi="Calibri"/>
            <w:noProof/>
            <w:lang w:val="en-GB"/>
          </w:rPr>
          <w:t>Monitoring and Evaluation (M&amp;E) Plan</w:t>
        </w:r>
        <w:r w:rsidR="00980C05">
          <w:rPr>
            <w:noProof/>
            <w:webHidden/>
          </w:rPr>
          <w:tab/>
        </w:r>
        <w:r w:rsidR="00CE34F4">
          <w:rPr>
            <w:noProof/>
            <w:webHidden/>
          </w:rPr>
          <w:fldChar w:fldCharType="begin"/>
        </w:r>
        <w:r w:rsidR="00980C05">
          <w:rPr>
            <w:noProof/>
            <w:webHidden/>
          </w:rPr>
          <w:instrText xml:space="preserve"> PAGEREF _Toc511738061 \h </w:instrText>
        </w:r>
        <w:r w:rsidR="00CE34F4">
          <w:rPr>
            <w:noProof/>
            <w:webHidden/>
          </w:rPr>
        </w:r>
        <w:r w:rsidR="00CE34F4">
          <w:rPr>
            <w:noProof/>
            <w:webHidden/>
          </w:rPr>
          <w:fldChar w:fldCharType="separate"/>
        </w:r>
        <w:r w:rsidR="00980C05">
          <w:rPr>
            <w:noProof/>
            <w:webHidden/>
          </w:rPr>
          <w:t>69</w:t>
        </w:r>
        <w:r w:rsidR="00CE34F4">
          <w:rPr>
            <w:noProof/>
            <w:webHidden/>
          </w:rPr>
          <w:fldChar w:fldCharType="end"/>
        </w:r>
      </w:hyperlink>
    </w:p>
    <w:p w14:paraId="12695BA6"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62" w:history="1">
        <w:r w:rsidR="00980C05" w:rsidRPr="00F24435">
          <w:rPr>
            <w:rStyle w:val="Hyperlink"/>
            <w:rFonts w:ascii="Calibri" w:hAnsi="Calibri"/>
            <w:noProof/>
            <w:lang w:val="en-GB"/>
          </w:rPr>
          <w:t>VIII.</w:t>
        </w:r>
        <w:r w:rsidR="00980C05">
          <w:rPr>
            <w:rFonts w:asciiTheme="minorHAnsi" w:eastAsiaTheme="minorEastAsia" w:hAnsiTheme="minorHAnsi" w:cstheme="minorBidi"/>
            <w:b w:val="0"/>
            <w:bCs w:val="0"/>
            <w:caps w:val="0"/>
            <w:noProof/>
            <w:sz w:val="22"/>
            <w:szCs w:val="22"/>
            <w:lang w:val="en-GB" w:eastAsia="en-GB"/>
          </w:rPr>
          <w:tab/>
        </w:r>
        <w:r w:rsidR="00980C05" w:rsidRPr="00F24435">
          <w:rPr>
            <w:rStyle w:val="Hyperlink"/>
            <w:rFonts w:ascii="Calibri" w:hAnsi="Calibri"/>
            <w:noProof/>
            <w:lang w:val="en-GB"/>
          </w:rPr>
          <w:t>Governance and Management Arrangements</w:t>
        </w:r>
        <w:r w:rsidR="00980C05">
          <w:rPr>
            <w:noProof/>
            <w:webHidden/>
          </w:rPr>
          <w:tab/>
        </w:r>
        <w:r w:rsidR="00CE34F4">
          <w:rPr>
            <w:noProof/>
            <w:webHidden/>
          </w:rPr>
          <w:fldChar w:fldCharType="begin"/>
        </w:r>
        <w:r w:rsidR="00980C05">
          <w:rPr>
            <w:noProof/>
            <w:webHidden/>
          </w:rPr>
          <w:instrText xml:space="preserve"> PAGEREF _Toc511738062 \h </w:instrText>
        </w:r>
        <w:r w:rsidR="00CE34F4">
          <w:rPr>
            <w:noProof/>
            <w:webHidden/>
          </w:rPr>
        </w:r>
        <w:r w:rsidR="00CE34F4">
          <w:rPr>
            <w:noProof/>
            <w:webHidden/>
          </w:rPr>
          <w:fldChar w:fldCharType="separate"/>
        </w:r>
        <w:r w:rsidR="00980C05">
          <w:rPr>
            <w:noProof/>
            <w:webHidden/>
          </w:rPr>
          <w:t>74</w:t>
        </w:r>
        <w:r w:rsidR="00CE34F4">
          <w:rPr>
            <w:noProof/>
            <w:webHidden/>
          </w:rPr>
          <w:fldChar w:fldCharType="end"/>
        </w:r>
      </w:hyperlink>
    </w:p>
    <w:p w14:paraId="6EEDB3A3"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63" w:history="1">
        <w:r w:rsidR="00980C05" w:rsidRPr="00F24435">
          <w:rPr>
            <w:rStyle w:val="Hyperlink"/>
            <w:rFonts w:ascii="Calibri" w:hAnsi="Calibri"/>
            <w:noProof/>
            <w:lang w:val="en-GB"/>
          </w:rPr>
          <w:t>IX.</w:t>
        </w:r>
        <w:r w:rsidR="00980C05">
          <w:rPr>
            <w:rFonts w:asciiTheme="minorHAnsi" w:eastAsiaTheme="minorEastAsia" w:hAnsiTheme="minorHAnsi" w:cstheme="minorBidi"/>
            <w:b w:val="0"/>
            <w:bCs w:val="0"/>
            <w:caps w:val="0"/>
            <w:noProof/>
            <w:sz w:val="22"/>
            <w:szCs w:val="22"/>
            <w:lang w:val="en-GB" w:eastAsia="en-GB"/>
          </w:rPr>
          <w:tab/>
        </w:r>
        <w:r w:rsidR="00980C05" w:rsidRPr="00F24435">
          <w:rPr>
            <w:rStyle w:val="Hyperlink"/>
            <w:rFonts w:ascii="Calibri" w:hAnsi="Calibri"/>
            <w:noProof/>
            <w:lang w:val="en-GB"/>
          </w:rPr>
          <w:t>Financial Planning and Management</w:t>
        </w:r>
        <w:r w:rsidR="00980C05">
          <w:rPr>
            <w:noProof/>
            <w:webHidden/>
          </w:rPr>
          <w:tab/>
        </w:r>
        <w:r w:rsidR="00CE34F4">
          <w:rPr>
            <w:noProof/>
            <w:webHidden/>
          </w:rPr>
          <w:fldChar w:fldCharType="begin"/>
        </w:r>
        <w:r w:rsidR="00980C05">
          <w:rPr>
            <w:noProof/>
            <w:webHidden/>
          </w:rPr>
          <w:instrText xml:space="preserve"> PAGEREF _Toc511738063 \h </w:instrText>
        </w:r>
        <w:r w:rsidR="00CE34F4">
          <w:rPr>
            <w:noProof/>
            <w:webHidden/>
          </w:rPr>
        </w:r>
        <w:r w:rsidR="00CE34F4">
          <w:rPr>
            <w:noProof/>
            <w:webHidden/>
          </w:rPr>
          <w:fldChar w:fldCharType="separate"/>
        </w:r>
        <w:r w:rsidR="00980C05">
          <w:rPr>
            <w:noProof/>
            <w:webHidden/>
          </w:rPr>
          <w:t>79</w:t>
        </w:r>
        <w:r w:rsidR="00CE34F4">
          <w:rPr>
            <w:noProof/>
            <w:webHidden/>
          </w:rPr>
          <w:fldChar w:fldCharType="end"/>
        </w:r>
      </w:hyperlink>
    </w:p>
    <w:p w14:paraId="3011673B"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64" w:history="1">
        <w:r w:rsidR="00980C05" w:rsidRPr="00F24435">
          <w:rPr>
            <w:rStyle w:val="Hyperlink"/>
            <w:rFonts w:ascii="Calibri" w:hAnsi="Calibri"/>
            <w:noProof/>
            <w:lang w:val="en-GB"/>
          </w:rPr>
          <w:t>X.</w:t>
        </w:r>
        <w:r w:rsidR="00980C05">
          <w:rPr>
            <w:rFonts w:asciiTheme="minorHAnsi" w:eastAsiaTheme="minorEastAsia" w:hAnsiTheme="minorHAnsi" w:cstheme="minorBidi"/>
            <w:b w:val="0"/>
            <w:bCs w:val="0"/>
            <w:caps w:val="0"/>
            <w:noProof/>
            <w:sz w:val="22"/>
            <w:szCs w:val="22"/>
            <w:lang w:val="en-GB" w:eastAsia="en-GB"/>
          </w:rPr>
          <w:tab/>
        </w:r>
        <w:r w:rsidR="00980C05" w:rsidRPr="00F24435">
          <w:rPr>
            <w:rStyle w:val="Hyperlink"/>
            <w:rFonts w:ascii="Calibri" w:hAnsi="Calibri"/>
            <w:noProof/>
            <w:lang w:val="en-GB"/>
          </w:rPr>
          <w:t>Total Budget and Work Plan</w:t>
        </w:r>
        <w:r w:rsidR="00980C05">
          <w:rPr>
            <w:noProof/>
            <w:webHidden/>
          </w:rPr>
          <w:tab/>
        </w:r>
        <w:r w:rsidR="00CE34F4">
          <w:rPr>
            <w:noProof/>
            <w:webHidden/>
          </w:rPr>
          <w:fldChar w:fldCharType="begin"/>
        </w:r>
        <w:r w:rsidR="00980C05">
          <w:rPr>
            <w:noProof/>
            <w:webHidden/>
          </w:rPr>
          <w:instrText xml:space="preserve"> PAGEREF _Toc511738064 \h </w:instrText>
        </w:r>
        <w:r w:rsidR="00CE34F4">
          <w:rPr>
            <w:noProof/>
            <w:webHidden/>
          </w:rPr>
        </w:r>
        <w:r w:rsidR="00CE34F4">
          <w:rPr>
            <w:noProof/>
            <w:webHidden/>
          </w:rPr>
          <w:fldChar w:fldCharType="separate"/>
        </w:r>
        <w:r w:rsidR="00980C05">
          <w:rPr>
            <w:noProof/>
            <w:webHidden/>
          </w:rPr>
          <w:t>82</w:t>
        </w:r>
        <w:r w:rsidR="00CE34F4">
          <w:rPr>
            <w:noProof/>
            <w:webHidden/>
          </w:rPr>
          <w:fldChar w:fldCharType="end"/>
        </w:r>
      </w:hyperlink>
    </w:p>
    <w:p w14:paraId="26B21562"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65" w:history="1">
        <w:r w:rsidR="00980C05" w:rsidRPr="00F24435">
          <w:rPr>
            <w:rStyle w:val="Hyperlink"/>
            <w:rFonts w:ascii="Calibri" w:hAnsi="Calibri"/>
            <w:noProof/>
            <w:lang w:val="en-GB"/>
          </w:rPr>
          <w:t>XI.</w:t>
        </w:r>
        <w:r w:rsidR="00980C05">
          <w:rPr>
            <w:rFonts w:asciiTheme="minorHAnsi" w:eastAsiaTheme="minorEastAsia" w:hAnsiTheme="minorHAnsi" w:cstheme="minorBidi"/>
            <w:b w:val="0"/>
            <w:bCs w:val="0"/>
            <w:caps w:val="0"/>
            <w:noProof/>
            <w:sz w:val="22"/>
            <w:szCs w:val="22"/>
            <w:lang w:val="en-GB" w:eastAsia="en-GB"/>
          </w:rPr>
          <w:tab/>
        </w:r>
        <w:r w:rsidR="00980C05" w:rsidRPr="00F24435">
          <w:rPr>
            <w:rStyle w:val="Hyperlink"/>
            <w:rFonts w:ascii="Calibri" w:hAnsi="Calibri"/>
            <w:noProof/>
            <w:lang w:val="en-GB"/>
          </w:rPr>
          <w:t>Legal Context</w:t>
        </w:r>
        <w:r w:rsidR="00980C05">
          <w:rPr>
            <w:noProof/>
            <w:webHidden/>
          </w:rPr>
          <w:tab/>
        </w:r>
        <w:r w:rsidR="00CE34F4">
          <w:rPr>
            <w:noProof/>
            <w:webHidden/>
          </w:rPr>
          <w:fldChar w:fldCharType="begin"/>
        </w:r>
        <w:r w:rsidR="00980C05">
          <w:rPr>
            <w:noProof/>
            <w:webHidden/>
          </w:rPr>
          <w:instrText xml:space="preserve"> PAGEREF _Toc511738065 \h </w:instrText>
        </w:r>
        <w:r w:rsidR="00CE34F4">
          <w:rPr>
            <w:noProof/>
            <w:webHidden/>
          </w:rPr>
        </w:r>
        <w:r w:rsidR="00CE34F4">
          <w:rPr>
            <w:noProof/>
            <w:webHidden/>
          </w:rPr>
          <w:fldChar w:fldCharType="separate"/>
        </w:r>
        <w:r w:rsidR="00980C05">
          <w:rPr>
            <w:noProof/>
            <w:webHidden/>
          </w:rPr>
          <w:t>92</w:t>
        </w:r>
        <w:r w:rsidR="00CE34F4">
          <w:rPr>
            <w:noProof/>
            <w:webHidden/>
          </w:rPr>
          <w:fldChar w:fldCharType="end"/>
        </w:r>
      </w:hyperlink>
    </w:p>
    <w:p w14:paraId="18EB0701"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66" w:history="1">
        <w:r w:rsidR="00980C05" w:rsidRPr="00F24435">
          <w:rPr>
            <w:rStyle w:val="Hyperlink"/>
            <w:rFonts w:ascii="Calibri" w:hAnsi="Calibri"/>
            <w:noProof/>
            <w:lang w:val="en-GB"/>
          </w:rPr>
          <w:t>XII.</w:t>
        </w:r>
        <w:r w:rsidR="00980C05">
          <w:rPr>
            <w:rFonts w:asciiTheme="minorHAnsi" w:eastAsiaTheme="minorEastAsia" w:hAnsiTheme="minorHAnsi" w:cstheme="minorBidi"/>
            <w:b w:val="0"/>
            <w:bCs w:val="0"/>
            <w:caps w:val="0"/>
            <w:noProof/>
            <w:sz w:val="22"/>
            <w:szCs w:val="22"/>
            <w:lang w:val="en-GB" w:eastAsia="en-GB"/>
          </w:rPr>
          <w:tab/>
        </w:r>
        <w:r w:rsidR="00980C05" w:rsidRPr="00F24435">
          <w:rPr>
            <w:rStyle w:val="Hyperlink"/>
            <w:rFonts w:ascii="Calibri" w:hAnsi="Calibri"/>
            <w:noProof/>
            <w:lang w:val="en-GB"/>
          </w:rPr>
          <w:t>Risk Management</w:t>
        </w:r>
        <w:r w:rsidR="00980C05">
          <w:rPr>
            <w:noProof/>
            <w:webHidden/>
          </w:rPr>
          <w:tab/>
        </w:r>
        <w:r w:rsidR="00CE34F4">
          <w:rPr>
            <w:noProof/>
            <w:webHidden/>
          </w:rPr>
          <w:fldChar w:fldCharType="begin"/>
        </w:r>
        <w:r w:rsidR="00980C05">
          <w:rPr>
            <w:noProof/>
            <w:webHidden/>
          </w:rPr>
          <w:instrText xml:space="preserve"> PAGEREF _Toc511738066 \h </w:instrText>
        </w:r>
        <w:r w:rsidR="00CE34F4">
          <w:rPr>
            <w:noProof/>
            <w:webHidden/>
          </w:rPr>
        </w:r>
        <w:r w:rsidR="00CE34F4">
          <w:rPr>
            <w:noProof/>
            <w:webHidden/>
          </w:rPr>
          <w:fldChar w:fldCharType="separate"/>
        </w:r>
        <w:r w:rsidR="00980C05">
          <w:rPr>
            <w:noProof/>
            <w:webHidden/>
          </w:rPr>
          <w:t>92</w:t>
        </w:r>
        <w:r w:rsidR="00CE34F4">
          <w:rPr>
            <w:noProof/>
            <w:webHidden/>
          </w:rPr>
          <w:fldChar w:fldCharType="end"/>
        </w:r>
      </w:hyperlink>
    </w:p>
    <w:p w14:paraId="0B785FE6" w14:textId="77777777" w:rsidR="00980C05" w:rsidRDefault="00D15B51">
      <w:pPr>
        <w:pStyle w:val="TOC1"/>
        <w:rPr>
          <w:rFonts w:asciiTheme="minorHAnsi" w:eastAsiaTheme="minorEastAsia" w:hAnsiTheme="minorHAnsi" w:cstheme="minorBidi"/>
          <w:b w:val="0"/>
          <w:bCs w:val="0"/>
          <w:caps w:val="0"/>
          <w:noProof/>
          <w:sz w:val="22"/>
          <w:szCs w:val="22"/>
          <w:lang w:val="en-GB" w:eastAsia="en-GB"/>
        </w:rPr>
      </w:pPr>
      <w:hyperlink w:anchor="_Toc511738067" w:history="1">
        <w:r w:rsidR="00980C05" w:rsidRPr="00F24435">
          <w:rPr>
            <w:rStyle w:val="Hyperlink"/>
            <w:rFonts w:ascii="Calibri" w:hAnsi="Calibri"/>
            <w:noProof/>
            <w:lang w:val="en-GB"/>
          </w:rPr>
          <w:t>XIII.</w:t>
        </w:r>
        <w:r w:rsidR="00980C05">
          <w:rPr>
            <w:rFonts w:asciiTheme="minorHAnsi" w:eastAsiaTheme="minorEastAsia" w:hAnsiTheme="minorHAnsi" w:cstheme="minorBidi"/>
            <w:b w:val="0"/>
            <w:bCs w:val="0"/>
            <w:caps w:val="0"/>
            <w:noProof/>
            <w:sz w:val="22"/>
            <w:szCs w:val="22"/>
            <w:lang w:val="en-GB" w:eastAsia="en-GB"/>
          </w:rPr>
          <w:tab/>
        </w:r>
        <w:r w:rsidR="00980C05" w:rsidRPr="00F24435">
          <w:rPr>
            <w:rStyle w:val="Hyperlink"/>
            <w:rFonts w:ascii="Calibri" w:hAnsi="Calibri"/>
            <w:noProof/>
            <w:lang w:val="en-GB"/>
          </w:rPr>
          <w:t>Mandatory Annexes</w:t>
        </w:r>
        <w:r w:rsidR="00980C05">
          <w:rPr>
            <w:noProof/>
            <w:webHidden/>
          </w:rPr>
          <w:tab/>
        </w:r>
        <w:r w:rsidR="00CE34F4">
          <w:rPr>
            <w:noProof/>
            <w:webHidden/>
          </w:rPr>
          <w:fldChar w:fldCharType="begin"/>
        </w:r>
        <w:r w:rsidR="00980C05">
          <w:rPr>
            <w:noProof/>
            <w:webHidden/>
          </w:rPr>
          <w:instrText xml:space="preserve"> PAGEREF _Toc511738067 \h </w:instrText>
        </w:r>
        <w:r w:rsidR="00CE34F4">
          <w:rPr>
            <w:noProof/>
            <w:webHidden/>
          </w:rPr>
        </w:r>
        <w:r w:rsidR="00CE34F4">
          <w:rPr>
            <w:noProof/>
            <w:webHidden/>
          </w:rPr>
          <w:fldChar w:fldCharType="separate"/>
        </w:r>
        <w:r w:rsidR="00980C05">
          <w:rPr>
            <w:noProof/>
            <w:webHidden/>
          </w:rPr>
          <w:t>95</w:t>
        </w:r>
        <w:r w:rsidR="00CE34F4">
          <w:rPr>
            <w:noProof/>
            <w:webHidden/>
          </w:rPr>
          <w:fldChar w:fldCharType="end"/>
        </w:r>
      </w:hyperlink>
    </w:p>
    <w:p w14:paraId="2403A651"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68" w:history="1">
        <w:r w:rsidR="00980C05" w:rsidRPr="00F24435">
          <w:rPr>
            <w:rStyle w:val="Hyperlink"/>
            <w:noProof/>
          </w:rPr>
          <w:t>Annex A:  Multi Year Work Plan</w:t>
        </w:r>
        <w:r w:rsidR="00980C05">
          <w:rPr>
            <w:noProof/>
            <w:webHidden/>
          </w:rPr>
          <w:tab/>
        </w:r>
        <w:r w:rsidR="00CE34F4">
          <w:rPr>
            <w:noProof/>
            <w:webHidden/>
          </w:rPr>
          <w:fldChar w:fldCharType="begin"/>
        </w:r>
        <w:r w:rsidR="00980C05">
          <w:rPr>
            <w:noProof/>
            <w:webHidden/>
          </w:rPr>
          <w:instrText xml:space="preserve"> PAGEREF _Toc511738068 \h </w:instrText>
        </w:r>
        <w:r w:rsidR="00CE34F4">
          <w:rPr>
            <w:noProof/>
            <w:webHidden/>
          </w:rPr>
        </w:r>
        <w:r w:rsidR="00CE34F4">
          <w:rPr>
            <w:noProof/>
            <w:webHidden/>
          </w:rPr>
          <w:fldChar w:fldCharType="separate"/>
        </w:r>
        <w:r w:rsidR="00980C05">
          <w:rPr>
            <w:noProof/>
            <w:webHidden/>
          </w:rPr>
          <w:t>96</w:t>
        </w:r>
        <w:r w:rsidR="00CE34F4">
          <w:rPr>
            <w:noProof/>
            <w:webHidden/>
          </w:rPr>
          <w:fldChar w:fldCharType="end"/>
        </w:r>
      </w:hyperlink>
    </w:p>
    <w:p w14:paraId="3B1027E6"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69" w:history="1">
        <w:r w:rsidR="00980C05" w:rsidRPr="00F24435">
          <w:rPr>
            <w:rStyle w:val="Hyperlink"/>
            <w:noProof/>
          </w:rPr>
          <w:t>Annex B:  GEF Tracking Tool at baseline</w:t>
        </w:r>
        <w:r w:rsidR="00980C05">
          <w:rPr>
            <w:noProof/>
            <w:webHidden/>
          </w:rPr>
          <w:tab/>
        </w:r>
        <w:r w:rsidR="00CE34F4">
          <w:rPr>
            <w:noProof/>
            <w:webHidden/>
          </w:rPr>
          <w:fldChar w:fldCharType="begin"/>
        </w:r>
        <w:r w:rsidR="00980C05">
          <w:rPr>
            <w:noProof/>
            <w:webHidden/>
          </w:rPr>
          <w:instrText xml:space="preserve"> PAGEREF _Toc511738069 \h </w:instrText>
        </w:r>
        <w:r w:rsidR="00CE34F4">
          <w:rPr>
            <w:noProof/>
            <w:webHidden/>
          </w:rPr>
        </w:r>
        <w:r w:rsidR="00CE34F4">
          <w:rPr>
            <w:noProof/>
            <w:webHidden/>
          </w:rPr>
          <w:fldChar w:fldCharType="separate"/>
        </w:r>
        <w:r w:rsidR="00980C05">
          <w:rPr>
            <w:noProof/>
            <w:webHidden/>
          </w:rPr>
          <w:t>103</w:t>
        </w:r>
        <w:r w:rsidR="00CE34F4">
          <w:rPr>
            <w:noProof/>
            <w:webHidden/>
          </w:rPr>
          <w:fldChar w:fldCharType="end"/>
        </w:r>
      </w:hyperlink>
    </w:p>
    <w:p w14:paraId="75D77E6A"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70" w:history="1">
        <w:r w:rsidR="00980C05" w:rsidRPr="00F24435">
          <w:rPr>
            <w:rStyle w:val="Hyperlink"/>
            <w:noProof/>
          </w:rPr>
          <w:t>Annex C:  Overview of Technical Consultancies</w:t>
        </w:r>
        <w:r w:rsidR="00980C05">
          <w:rPr>
            <w:noProof/>
            <w:webHidden/>
          </w:rPr>
          <w:tab/>
        </w:r>
        <w:r w:rsidR="00CE34F4">
          <w:rPr>
            <w:noProof/>
            <w:webHidden/>
          </w:rPr>
          <w:fldChar w:fldCharType="begin"/>
        </w:r>
        <w:r w:rsidR="00980C05">
          <w:rPr>
            <w:noProof/>
            <w:webHidden/>
          </w:rPr>
          <w:instrText xml:space="preserve"> PAGEREF _Toc511738070 \h </w:instrText>
        </w:r>
        <w:r w:rsidR="00CE34F4">
          <w:rPr>
            <w:noProof/>
            <w:webHidden/>
          </w:rPr>
        </w:r>
        <w:r w:rsidR="00CE34F4">
          <w:rPr>
            <w:noProof/>
            <w:webHidden/>
          </w:rPr>
          <w:fldChar w:fldCharType="separate"/>
        </w:r>
        <w:r w:rsidR="00980C05">
          <w:rPr>
            <w:noProof/>
            <w:webHidden/>
          </w:rPr>
          <w:t>104</w:t>
        </w:r>
        <w:r w:rsidR="00CE34F4">
          <w:rPr>
            <w:noProof/>
            <w:webHidden/>
          </w:rPr>
          <w:fldChar w:fldCharType="end"/>
        </w:r>
      </w:hyperlink>
    </w:p>
    <w:p w14:paraId="67199CDF"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71" w:history="1">
        <w:r w:rsidR="00980C05" w:rsidRPr="00F24435">
          <w:rPr>
            <w:rStyle w:val="Hyperlink"/>
            <w:noProof/>
          </w:rPr>
          <w:t>Annex D: Terms of Reference</w:t>
        </w:r>
        <w:r w:rsidR="00980C05">
          <w:rPr>
            <w:noProof/>
            <w:webHidden/>
          </w:rPr>
          <w:tab/>
        </w:r>
        <w:r w:rsidR="00CE34F4">
          <w:rPr>
            <w:noProof/>
            <w:webHidden/>
          </w:rPr>
          <w:fldChar w:fldCharType="begin"/>
        </w:r>
        <w:r w:rsidR="00980C05">
          <w:rPr>
            <w:noProof/>
            <w:webHidden/>
          </w:rPr>
          <w:instrText xml:space="preserve"> PAGEREF _Toc511738071 \h </w:instrText>
        </w:r>
        <w:r w:rsidR="00CE34F4">
          <w:rPr>
            <w:noProof/>
            <w:webHidden/>
          </w:rPr>
        </w:r>
        <w:r w:rsidR="00CE34F4">
          <w:rPr>
            <w:noProof/>
            <w:webHidden/>
          </w:rPr>
          <w:fldChar w:fldCharType="separate"/>
        </w:r>
        <w:r w:rsidR="00980C05">
          <w:rPr>
            <w:noProof/>
            <w:webHidden/>
          </w:rPr>
          <w:t>108</w:t>
        </w:r>
        <w:r w:rsidR="00CE34F4">
          <w:rPr>
            <w:noProof/>
            <w:webHidden/>
          </w:rPr>
          <w:fldChar w:fldCharType="end"/>
        </w:r>
      </w:hyperlink>
    </w:p>
    <w:p w14:paraId="5CA3F44C"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72" w:history="1">
        <w:r w:rsidR="00980C05" w:rsidRPr="00F24435">
          <w:rPr>
            <w:rStyle w:val="Hyperlink"/>
            <w:noProof/>
            <w:lang w:eastAsia="ja-JP"/>
          </w:rPr>
          <w:t>Annex E:  Social and Environmental Screening Report</w:t>
        </w:r>
        <w:r w:rsidR="00980C05">
          <w:rPr>
            <w:noProof/>
            <w:webHidden/>
          </w:rPr>
          <w:tab/>
        </w:r>
        <w:r w:rsidR="00CE34F4">
          <w:rPr>
            <w:noProof/>
            <w:webHidden/>
          </w:rPr>
          <w:fldChar w:fldCharType="begin"/>
        </w:r>
        <w:r w:rsidR="00980C05">
          <w:rPr>
            <w:noProof/>
            <w:webHidden/>
          </w:rPr>
          <w:instrText xml:space="preserve"> PAGEREF _Toc511738072 \h </w:instrText>
        </w:r>
        <w:r w:rsidR="00CE34F4">
          <w:rPr>
            <w:noProof/>
            <w:webHidden/>
          </w:rPr>
        </w:r>
        <w:r w:rsidR="00CE34F4">
          <w:rPr>
            <w:noProof/>
            <w:webHidden/>
          </w:rPr>
          <w:fldChar w:fldCharType="separate"/>
        </w:r>
        <w:r w:rsidR="00980C05">
          <w:rPr>
            <w:noProof/>
            <w:webHidden/>
          </w:rPr>
          <w:t>114</w:t>
        </w:r>
        <w:r w:rsidR="00CE34F4">
          <w:rPr>
            <w:noProof/>
            <w:webHidden/>
          </w:rPr>
          <w:fldChar w:fldCharType="end"/>
        </w:r>
      </w:hyperlink>
    </w:p>
    <w:p w14:paraId="18DFE6EC"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73" w:history="1">
        <w:r w:rsidR="00980C05" w:rsidRPr="00F24435">
          <w:rPr>
            <w:rStyle w:val="Hyperlink"/>
            <w:noProof/>
          </w:rPr>
          <w:t>Annex F:  Stakeholder Engagement Plan</w:t>
        </w:r>
        <w:r w:rsidR="00980C05">
          <w:rPr>
            <w:noProof/>
            <w:webHidden/>
          </w:rPr>
          <w:tab/>
        </w:r>
        <w:r w:rsidR="00CE34F4">
          <w:rPr>
            <w:noProof/>
            <w:webHidden/>
          </w:rPr>
          <w:fldChar w:fldCharType="begin"/>
        </w:r>
        <w:r w:rsidR="00980C05">
          <w:rPr>
            <w:noProof/>
            <w:webHidden/>
          </w:rPr>
          <w:instrText xml:space="preserve"> PAGEREF _Toc511738073 \h </w:instrText>
        </w:r>
        <w:r w:rsidR="00CE34F4">
          <w:rPr>
            <w:noProof/>
            <w:webHidden/>
          </w:rPr>
        </w:r>
        <w:r w:rsidR="00CE34F4">
          <w:rPr>
            <w:noProof/>
            <w:webHidden/>
          </w:rPr>
          <w:fldChar w:fldCharType="separate"/>
        </w:r>
        <w:r w:rsidR="00980C05">
          <w:rPr>
            <w:noProof/>
            <w:webHidden/>
          </w:rPr>
          <w:t>125</w:t>
        </w:r>
        <w:r w:rsidR="00CE34F4">
          <w:rPr>
            <w:noProof/>
            <w:webHidden/>
          </w:rPr>
          <w:fldChar w:fldCharType="end"/>
        </w:r>
      </w:hyperlink>
    </w:p>
    <w:p w14:paraId="60AAA102"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74" w:history="1">
        <w:r w:rsidR="00980C05" w:rsidRPr="00F24435">
          <w:rPr>
            <w:rStyle w:val="Hyperlink"/>
            <w:noProof/>
          </w:rPr>
          <w:t>Annex G: Gender Analysis</w:t>
        </w:r>
        <w:r w:rsidR="00980C05">
          <w:rPr>
            <w:noProof/>
            <w:webHidden/>
          </w:rPr>
          <w:tab/>
        </w:r>
        <w:r w:rsidR="00CE34F4">
          <w:rPr>
            <w:noProof/>
            <w:webHidden/>
          </w:rPr>
          <w:fldChar w:fldCharType="begin"/>
        </w:r>
        <w:r w:rsidR="00980C05">
          <w:rPr>
            <w:noProof/>
            <w:webHidden/>
          </w:rPr>
          <w:instrText xml:space="preserve"> PAGEREF _Toc511738074 \h </w:instrText>
        </w:r>
        <w:r w:rsidR="00CE34F4">
          <w:rPr>
            <w:noProof/>
            <w:webHidden/>
          </w:rPr>
        </w:r>
        <w:r w:rsidR="00CE34F4">
          <w:rPr>
            <w:noProof/>
            <w:webHidden/>
          </w:rPr>
          <w:fldChar w:fldCharType="separate"/>
        </w:r>
        <w:r w:rsidR="00980C05">
          <w:rPr>
            <w:noProof/>
            <w:webHidden/>
          </w:rPr>
          <w:t>128</w:t>
        </w:r>
        <w:r w:rsidR="00CE34F4">
          <w:rPr>
            <w:noProof/>
            <w:webHidden/>
          </w:rPr>
          <w:fldChar w:fldCharType="end"/>
        </w:r>
      </w:hyperlink>
    </w:p>
    <w:p w14:paraId="0CEFA930"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75" w:history="1">
        <w:r w:rsidR="00980C05" w:rsidRPr="00F24435">
          <w:rPr>
            <w:rStyle w:val="Hyperlink"/>
            <w:noProof/>
          </w:rPr>
          <w:t>Annex I:  Results of the capacity assessment of the project implementing partner and HACT micro assessment</w:t>
        </w:r>
        <w:r w:rsidR="00980C05">
          <w:rPr>
            <w:noProof/>
            <w:webHidden/>
          </w:rPr>
          <w:tab/>
        </w:r>
        <w:r w:rsidR="00CE34F4">
          <w:rPr>
            <w:noProof/>
            <w:webHidden/>
          </w:rPr>
          <w:fldChar w:fldCharType="begin"/>
        </w:r>
        <w:r w:rsidR="00980C05">
          <w:rPr>
            <w:noProof/>
            <w:webHidden/>
          </w:rPr>
          <w:instrText xml:space="preserve"> PAGEREF _Toc511738075 \h </w:instrText>
        </w:r>
        <w:r w:rsidR="00CE34F4">
          <w:rPr>
            <w:noProof/>
            <w:webHidden/>
          </w:rPr>
        </w:r>
        <w:r w:rsidR="00CE34F4">
          <w:rPr>
            <w:noProof/>
            <w:webHidden/>
          </w:rPr>
          <w:fldChar w:fldCharType="separate"/>
        </w:r>
        <w:r w:rsidR="00980C05">
          <w:rPr>
            <w:noProof/>
            <w:webHidden/>
          </w:rPr>
          <w:t>138</w:t>
        </w:r>
        <w:r w:rsidR="00CE34F4">
          <w:rPr>
            <w:noProof/>
            <w:webHidden/>
          </w:rPr>
          <w:fldChar w:fldCharType="end"/>
        </w:r>
      </w:hyperlink>
    </w:p>
    <w:p w14:paraId="613A59A5"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76" w:history="1">
        <w:r w:rsidR="00980C05" w:rsidRPr="00F24435">
          <w:rPr>
            <w:rStyle w:val="Hyperlink"/>
            <w:noProof/>
          </w:rPr>
          <w:t>Annex J: Additional agreements</w:t>
        </w:r>
        <w:r w:rsidR="00980C05">
          <w:rPr>
            <w:noProof/>
            <w:webHidden/>
          </w:rPr>
          <w:tab/>
        </w:r>
        <w:r w:rsidR="00CE34F4">
          <w:rPr>
            <w:noProof/>
            <w:webHidden/>
          </w:rPr>
          <w:fldChar w:fldCharType="begin"/>
        </w:r>
        <w:r w:rsidR="00980C05">
          <w:rPr>
            <w:noProof/>
            <w:webHidden/>
          </w:rPr>
          <w:instrText xml:space="preserve"> PAGEREF _Toc511738076 \h </w:instrText>
        </w:r>
        <w:r w:rsidR="00CE34F4">
          <w:rPr>
            <w:noProof/>
            <w:webHidden/>
          </w:rPr>
        </w:r>
        <w:r w:rsidR="00CE34F4">
          <w:rPr>
            <w:noProof/>
            <w:webHidden/>
          </w:rPr>
          <w:fldChar w:fldCharType="separate"/>
        </w:r>
        <w:r w:rsidR="00980C05">
          <w:rPr>
            <w:noProof/>
            <w:webHidden/>
          </w:rPr>
          <w:t>139</w:t>
        </w:r>
        <w:r w:rsidR="00CE34F4">
          <w:rPr>
            <w:noProof/>
            <w:webHidden/>
          </w:rPr>
          <w:fldChar w:fldCharType="end"/>
        </w:r>
      </w:hyperlink>
    </w:p>
    <w:p w14:paraId="168E0C86"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77" w:history="1">
        <w:r w:rsidR="00980C05" w:rsidRPr="00F24435">
          <w:rPr>
            <w:rStyle w:val="Hyperlink"/>
            <w:noProof/>
          </w:rPr>
          <w:t>Annex K: UNDP Project Quality Assurance Report</w:t>
        </w:r>
        <w:r w:rsidR="00980C05">
          <w:rPr>
            <w:noProof/>
            <w:webHidden/>
          </w:rPr>
          <w:tab/>
        </w:r>
        <w:r w:rsidR="00CE34F4">
          <w:rPr>
            <w:noProof/>
            <w:webHidden/>
          </w:rPr>
          <w:fldChar w:fldCharType="begin"/>
        </w:r>
        <w:r w:rsidR="00980C05">
          <w:rPr>
            <w:noProof/>
            <w:webHidden/>
          </w:rPr>
          <w:instrText xml:space="preserve"> PAGEREF _Toc511738077 \h </w:instrText>
        </w:r>
        <w:r w:rsidR="00CE34F4">
          <w:rPr>
            <w:noProof/>
            <w:webHidden/>
          </w:rPr>
        </w:r>
        <w:r w:rsidR="00CE34F4">
          <w:rPr>
            <w:noProof/>
            <w:webHidden/>
          </w:rPr>
          <w:fldChar w:fldCharType="separate"/>
        </w:r>
        <w:r w:rsidR="00980C05">
          <w:rPr>
            <w:noProof/>
            <w:webHidden/>
          </w:rPr>
          <w:t>140</w:t>
        </w:r>
        <w:r w:rsidR="00CE34F4">
          <w:rPr>
            <w:noProof/>
            <w:webHidden/>
          </w:rPr>
          <w:fldChar w:fldCharType="end"/>
        </w:r>
      </w:hyperlink>
    </w:p>
    <w:p w14:paraId="628334A3"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78" w:history="1">
        <w:r w:rsidR="00980C05" w:rsidRPr="00F24435">
          <w:rPr>
            <w:rStyle w:val="Hyperlink"/>
            <w:noProof/>
          </w:rPr>
          <w:t>Annex L - Preliminary assessment of Nubian Ibex in Eritrea</w:t>
        </w:r>
        <w:r w:rsidR="00980C05">
          <w:rPr>
            <w:noProof/>
            <w:webHidden/>
          </w:rPr>
          <w:tab/>
        </w:r>
        <w:r w:rsidR="00CE34F4">
          <w:rPr>
            <w:noProof/>
            <w:webHidden/>
          </w:rPr>
          <w:fldChar w:fldCharType="begin"/>
        </w:r>
        <w:r w:rsidR="00980C05">
          <w:rPr>
            <w:noProof/>
            <w:webHidden/>
          </w:rPr>
          <w:instrText xml:space="preserve"> PAGEREF _Toc511738078 \h </w:instrText>
        </w:r>
        <w:r w:rsidR="00CE34F4">
          <w:rPr>
            <w:noProof/>
            <w:webHidden/>
          </w:rPr>
        </w:r>
        <w:r w:rsidR="00CE34F4">
          <w:rPr>
            <w:noProof/>
            <w:webHidden/>
          </w:rPr>
          <w:fldChar w:fldCharType="separate"/>
        </w:r>
        <w:r w:rsidR="00980C05">
          <w:rPr>
            <w:noProof/>
            <w:webHidden/>
          </w:rPr>
          <w:t>141</w:t>
        </w:r>
        <w:r w:rsidR="00CE34F4">
          <w:rPr>
            <w:noProof/>
            <w:webHidden/>
          </w:rPr>
          <w:fldChar w:fldCharType="end"/>
        </w:r>
      </w:hyperlink>
    </w:p>
    <w:p w14:paraId="5E8747C0"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79" w:history="1">
        <w:r w:rsidR="00980C05" w:rsidRPr="00F24435">
          <w:rPr>
            <w:rStyle w:val="Hyperlink"/>
            <w:noProof/>
          </w:rPr>
          <w:t>Annex M: Report of PPG baseline assessment (Draft attached, final forthcoming)</w:t>
        </w:r>
        <w:r w:rsidR="00980C05">
          <w:rPr>
            <w:noProof/>
            <w:webHidden/>
          </w:rPr>
          <w:tab/>
        </w:r>
        <w:r w:rsidR="00CE34F4">
          <w:rPr>
            <w:noProof/>
            <w:webHidden/>
          </w:rPr>
          <w:fldChar w:fldCharType="begin"/>
        </w:r>
        <w:r w:rsidR="00980C05">
          <w:rPr>
            <w:noProof/>
            <w:webHidden/>
          </w:rPr>
          <w:instrText xml:space="preserve"> PAGEREF _Toc511738079 \h </w:instrText>
        </w:r>
        <w:r w:rsidR="00CE34F4">
          <w:rPr>
            <w:noProof/>
            <w:webHidden/>
          </w:rPr>
        </w:r>
        <w:r w:rsidR="00CE34F4">
          <w:rPr>
            <w:noProof/>
            <w:webHidden/>
          </w:rPr>
          <w:fldChar w:fldCharType="separate"/>
        </w:r>
        <w:r w:rsidR="00980C05">
          <w:rPr>
            <w:noProof/>
            <w:webHidden/>
          </w:rPr>
          <w:t>161</w:t>
        </w:r>
        <w:r w:rsidR="00CE34F4">
          <w:rPr>
            <w:noProof/>
            <w:webHidden/>
          </w:rPr>
          <w:fldChar w:fldCharType="end"/>
        </w:r>
      </w:hyperlink>
    </w:p>
    <w:p w14:paraId="06D8783B" w14:textId="77777777" w:rsidR="00980C05" w:rsidRDefault="00D15B51">
      <w:pPr>
        <w:pStyle w:val="TOC2"/>
        <w:tabs>
          <w:tab w:val="right" w:pos="9350"/>
        </w:tabs>
        <w:rPr>
          <w:rFonts w:eastAsiaTheme="minorEastAsia" w:cstheme="minorBidi"/>
          <w:b w:val="0"/>
          <w:bCs w:val="0"/>
          <w:noProof/>
          <w:sz w:val="22"/>
          <w:szCs w:val="22"/>
          <w:lang w:val="en-GB" w:eastAsia="en-GB"/>
        </w:rPr>
      </w:pPr>
      <w:hyperlink w:anchor="_Toc511738080" w:history="1">
        <w:r w:rsidR="00980C05" w:rsidRPr="00F24435">
          <w:rPr>
            <w:rStyle w:val="Hyperlink"/>
            <w:noProof/>
          </w:rPr>
          <w:t>Annex O: Maps</w:t>
        </w:r>
        <w:r w:rsidR="00980C05">
          <w:rPr>
            <w:noProof/>
            <w:webHidden/>
          </w:rPr>
          <w:tab/>
        </w:r>
        <w:r w:rsidR="00CE34F4">
          <w:rPr>
            <w:noProof/>
            <w:webHidden/>
          </w:rPr>
          <w:fldChar w:fldCharType="begin"/>
        </w:r>
        <w:r w:rsidR="00980C05">
          <w:rPr>
            <w:noProof/>
            <w:webHidden/>
          </w:rPr>
          <w:instrText xml:space="preserve"> PAGEREF _Toc511738080 \h </w:instrText>
        </w:r>
        <w:r w:rsidR="00CE34F4">
          <w:rPr>
            <w:noProof/>
            <w:webHidden/>
          </w:rPr>
        </w:r>
        <w:r w:rsidR="00CE34F4">
          <w:rPr>
            <w:noProof/>
            <w:webHidden/>
          </w:rPr>
          <w:fldChar w:fldCharType="separate"/>
        </w:r>
        <w:r w:rsidR="00980C05">
          <w:rPr>
            <w:noProof/>
            <w:webHidden/>
          </w:rPr>
          <w:t>200</w:t>
        </w:r>
        <w:r w:rsidR="00CE34F4">
          <w:rPr>
            <w:noProof/>
            <w:webHidden/>
          </w:rPr>
          <w:fldChar w:fldCharType="end"/>
        </w:r>
      </w:hyperlink>
    </w:p>
    <w:p w14:paraId="39891CFE" w14:textId="77777777" w:rsidR="00454864" w:rsidRPr="00627892" w:rsidRDefault="00CE34F4" w:rsidP="00627892">
      <w:pPr>
        <w:pStyle w:val="C4Paragraph"/>
        <w:rPr>
          <w:rStyle w:val="Strong"/>
          <w:rFonts w:cs="Arial"/>
          <w:b w:val="0"/>
          <w:bCs w:val="0"/>
          <w:smallCaps/>
          <w:szCs w:val="22"/>
        </w:rPr>
      </w:pPr>
      <w:r w:rsidRPr="006236C1">
        <w:rPr>
          <w:rStyle w:val="Strong"/>
          <w:rFonts w:cs="Arial"/>
          <w:b w:val="0"/>
          <w:bCs w:val="0"/>
          <w:szCs w:val="22"/>
        </w:rPr>
        <w:fldChar w:fldCharType="end"/>
      </w:r>
    </w:p>
    <w:p w14:paraId="5C2A0088" w14:textId="77777777" w:rsidR="00454864" w:rsidRPr="008A2D9C" w:rsidRDefault="00454864" w:rsidP="00454864">
      <w:pPr>
        <w:pStyle w:val="C4Paragraph"/>
        <w:rPr>
          <w:b/>
        </w:rPr>
      </w:pPr>
      <w:r w:rsidRPr="008A2D9C">
        <w:rPr>
          <w:b/>
        </w:rPr>
        <w:t>List of Acronyms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9"/>
        <w:gridCol w:w="5072"/>
      </w:tblGrid>
      <w:tr w:rsidR="00454864" w:rsidRPr="008A2D9C" w14:paraId="645317C5" w14:textId="77777777" w:rsidTr="00396D69">
        <w:tc>
          <w:tcPr>
            <w:tcW w:w="0" w:type="auto"/>
          </w:tcPr>
          <w:p w14:paraId="52634D74" w14:textId="77777777" w:rsidR="00454864" w:rsidRPr="008A2D9C" w:rsidRDefault="00454864" w:rsidP="00396D69">
            <w:pPr>
              <w:pStyle w:val="C4Paragraph"/>
            </w:pPr>
            <w:r w:rsidRPr="008A2D9C">
              <w:t>FWA</w:t>
            </w:r>
          </w:p>
        </w:tc>
        <w:tc>
          <w:tcPr>
            <w:tcW w:w="0" w:type="auto"/>
          </w:tcPr>
          <w:p w14:paraId="469F3222" w14:textId="77777777" w:rsidR="00454864" w:rsidRPr="008A2D9C" w:rsidRDefault="00454864" w:rsidP="00396D69">
            <w:pPr>
              <w:pStyle w:val="C4Paragraph"/>
            </w:pPr>
            <w:r w:rsidRPr="008A2D9C">
              <w:t>Forestry and Wildlife Authority</w:t>
            </w:r>
          </w:p>
        </w:tc>
      </w:tr>
      <w:tr w:rsidR="00454864" w:rsidRPr="008A2D9C" w14:paraId="7F9F9497" w14:textId="77777777" w:rsidTr="00396D69">
        <w:tc>
          <w:tcPr>
            <w:tcW w:w="0" w:type="auto"/>
          </w:tcPr>
          <w:p w14:paraId="62C3BD1A" w14:textId="77777777" w:rsidR="00454864" w:rsidRPr="008A2D9C" w:rsidRDefault="00454864" w:rsidP="00396D69">
            <w:pPr>
              <w:pStyle w:val="C4Paragraph"/>
            </w:pPr>
            <w:r w:rsidRPr="008A2D9C">
              <w:t>IUCN</w:t>
            </w:r>
          </w:p>
        </w:tc>
        <w:tc>
          <w:tcPr>
            <w:tcW w:w="0" w:type="auto"/>
          </w:tcPr>
          <w:p w14:paraId="0A3A74CD" w14:textId="77777777" w:rsidR="00454864" w:rsidRPr="008A2D9C" w:rsidRDefault="00454864" w:rsidP="00396D69">
            <w:pPr>
              <w:pStyle w:val="C4Paragraph"/>
            </w:pPr>
            <w:r w:rsidRPr="008A2D9C">
              <w:t>International Union for the Conservation of Nature</w:t>
            </w:r>
          </w:p>
        </w:tc>
      </w:tr>
      <w:tr w:rsidR="00454864" w:rsidRPr="008A2D9C" w14:paraId="52854FEB" w14:textId="77777777" w:rsidTr="00396D69">
        <w:tc>
          <w:tcPr>
            <w:tcW w:w="0" w:type="auto"/>
          </w:tcPr>
          <w:p w14:paraId="281466EF" w14:textId="77777777" w:rsidR="00454864" w:rsidRPr="008A2D9C" w:rsidRDefault="00454864" w:rsidP="00396D69">
            <w:pPr>
              <w:pStyle w:val="C4Paragraph"/>
            </w:pPr>
            <w:r w:rsidRPr="008A2D9C">
              <w:t>MoA</w:t>
            </w:r>
          </w:p>
        </w:tc>
        <w:tc>
          <w:tcPr>
            <w:tcW w:w="0" w:type="auto"/>
          </w:tcPr>
          <w:p w14:paraId="31BD9EE4" w14:textId="77777777" w:rsidR="00454864" w:rsidRPr="008A2D9C" w:rsidRDefault="00454864" w:rsidP="00396D69">
            <w:pPr>
              <w:pStyle w:val="C4Paragraph"/>
            </w:pPr>
            <w:r w:rsidRPr="008A2D9C">
              <w:t>Ministry of Agriculture</w:t>
            </w:r>
          </w:p>
        </w:tc>
      </w:tr>
      <w:tr w:rsidR="00454864" w:rsidRPr="008A2D9C" w14:paraId="03A3108E" w14:textId="77777777" w:rsidTr="00396D69">
        <w:tc>
          <w:tcPr>
            <w:tcW w:w="0" w:type="auto"/>
          </w:tcPr>
          <w:p w14:paraId="5F57C1F6" w14:textId="77777777" w:rsidR="00454864" w:rsidRPr="008A2D9C" w:rsidRDefault="00454864" w:rsidP="00396D69">
            <w:pPr>
              <w:pStyle w:val="C4Paragraph"/>
            </w:pPr>
            <w:r w:rsidRPr="008A2D9C">
              <w:t>MoLWE</w:t>
            </w:r>
          </w:p>
        </w:tc>
        <w:tc>
          <w:tcPr>
            <w:tcW w:w="0" w:type="auto"/>
          </w:tcPr>
          <w:p w14:paraId="44B8E12B" w14:textId="77777777" w:rsidR="00454864" w:rsidRPr="008A2D9C" w:rsidRDefault="00454864" w:rsidP="00396D69">
            <w:pPr>
              <w:pStyle w:val="C4Paragraph"/>
            </w:pPr>
            <w:r w:rsidRPr="008A2D9C">
              <w:t>Ministry of Land Water and Environment</w:t>
            </w:r>
          </w:p>
        </w:tc>
      </w:tr>
      <w:tr w:rsidR="00454864" w:rsidRPr="008A2D9C" w14:paraId="2C6C6BCE" w14:textId="77777777" w:rsidTr="00396D69">
        <w:tc>
          <w:tcPr>
            <w:tcW w:w="0" w:type="auto"/>
          </w:tcPr>
          <w:p w14:paraId="21BEDA93" w14:textId="77777777" w:rsidR="00454864" w:rsidRPr="008A2D9C" w:rsidRDefault="00454864" w:rsidP="00396D69">
            <w:pPr>
              <w:pStyle w:val="C4Paragraph"/>
            </w:pPr>
            <w:r w:rsidRPr="008A2D9C">
              <w:t>NBSAP</w:t>
            </w:r>
          </w:p>
        </w:tc>
        <w:tc>
          <w:tcPr>
            <w:tcW w:w="0" w:type="auto"/>
          </w:tcPr>
          <w:p w14:paraId="31D3FBB7" w14:textId="77777777" w:rsidR="00454864" w:rsidRPr="008A2D9C" w:rsidRDefault="00454864" w:rsidP="00396D69">
            <w:pPr>
              <w:pStyle w:val="C4Paragraph"/>
            </w:pPr>
            <w:r w:rsidRPr="008A2D9C">
              <w:t>National Biodiversity Strategy and Action Plan</w:t>
            </w:r>
          </w:p>
        </w:tc>
      </w:tr>
      <w:tr w:rsidR="00454864" w:rsidRPr="008A2D9C" w14:paraId="57ADCC73" w14:textId="77777777" w:rsidTr="00396D69">
        <w:tc>
          <w:tcPr>
            <w:tcW w:w="0" w:type="auto"/>
          </w:tcPr>
          <w:p w14:paraId="56708CE2" w14:textId="77777777" w:rsidR="00454864" w:rsidRPr="008A2D9C" w:rsidRDefault="00454864" w:rsidP="00396D69">
            <w:pPr>
              <w:pStyle w:val="C4Paragraph"/>
            </w:pPr>
            <w:r w:rsidRPr="008A2D9C">
              <w:t>NGO</w:t>
            </w:r>
          </w:p>
        </w:tc>
        <w:tc>
          <w:tcPr>
            <w:tcW w:w="0" w:type="auto"/>
          </w:tcPr>
          <w:p w14:paraId="36D9AC25" w14:textId="77777777" w:rsidR="00454864" w:rsidRPr="008A2D9C" w:rsidRDefault="00454864" w:rsidP="00396D69">
            <w:pPr>
              <w:pStyle w:val="C4Paragraph"/>
            </w:pPr>
            <w:r w:rsidRPr="008A2D9C">
              <w:t>Non-governmental organisation</w:t>
            </w:r>
          </w:p>
        </w:tc>
      </w:tr>
      <w:tr w:rsidR="00454864" w:rsidRPr="008A2D9C" w14:paraId="5E0BC9A3" w14:textId="77777777" w:rsidTr="00396D69">
        <w:tc>
          <w:tcPr>
            <w:tcW w:w="0" w:type="auto"/>
          </w:tcPr>
          <w:p w14:paraId="41893CC8" w14:textId="77777777" w:rsidR="00454864" w:rsidRPr="008A2D9C" w:rsidRDefault="00454864" w:rsidP="00396D69">
            <w:pPr>
              <w:pStyle w:val="C4Paragraph"/>
            </w:pPr>
            <w:r w:rsidRPr="008A2D9C">
              <w:t>TEK</w:t>
            </w:r>
          </w:p>
        </w:tc>
        <w:tc>
          <w:tcPr>
            <w:tcW w:w="0" w:type="auto"/>
          </w:tcPr>
          <w:p w14:paraId="48ED98CD" w14:textId="77777777" w:rsidR="00454864" w:rsidRPr="008A2D9C" w:rsidRDefault="00454864" w:rsidP="00396D69">
            <w:pPr>
              <w:pStyle w:val="C4Paragraph"/>
            </w:pPr>
            <w:r w:rsidRPr="008A2D9C">
              <w:t>Traditional Ecological Knowledge</w:t>
            </w:r>
          </w:p>
        </w:tc>
      </w:tr>
    </w:tbl>
    <w:p w14:paraId="054351E7" w14:textId="77777777" w:rsidR="00454864" w:rsidRPr="00627892" w:rsidRDefault="00454864" w:rsidP="00454864">
      <w:pPr>
        <w:rPr>
          <w:rStyle w:val="Strong"/>
          <w:rFonts w:eastAsiaTheme="majorEastAsia" w:cstheme="majorBidi"/>
          <w:bCs w:val="0"/>
          <w:lang w:val="en-GB"/>
        </w:rPr>
      </w:pPr>
      <w:r w:rsidRPr="00627892">
        <w:rPr>
          <w:rStyle w:val="Strong"/>
          <w:lang w:val="en-GB"/>
        </w:rPr>
        <w:br w:type="page"/>
      </w:r>
    </w:p>
    <w:p w14:paraId="02A9BCAD" w14:textId="77777777" w:rsidR="00454864" w:rsidRPr="00627892" w:rsidRDefault="00454864" w:rsidP="00627892">
      <w:pPr>
        <w:pStyle w:val="C4Paragraph"/>
        <w:rPr>
          <w:rStyle w:val="Strong"/>
          <w:b w:val="0"/>
          <w:bCs w:val="0"/>
          <w:smallCaps/>
        </w:rPr>
      </w:pPr>
      <w:bookmarkStart w:id="79" w:name="_Toc511223808"/>
      <w:bookmarkStart w:id="80" w:name="_Toc511223959"/>
      <w:r w:rsidRPr="00B83776">
        <w:rPr>
          <w:rStyle w:val="Strong"/>
        </w:rPr>
        <w:t>Nubian ibex background</w:t>
      </w:r>
      <w:bookmarkEnd w:id="79"/>
      <w:bookmarkEnd w:id="80"/>
    </w:p>
    <w:p w14:paraId="44B7DD56" w14:textId="77777777" w:rsidR="00454864" w:rsidRPr="006236C1" w:rsidRDefault="00454864" w:rsidP="00627892">
      <w:pPr>
        <w:pStyle w:val="C4Paragraph"/>
      </w:pPr>
      <w:bookmarkStart w:id="81" w:name="_Toc511223809"/>
      <w:bookmarkStart w:id="82" w:name="_Toc511223960"/>
      <w:r w:rsidRPr="00627892">
        <w:rPr>
          <w:i/>
        </w:rPr>
        <w:t>Description</w:t>
      </w:r>
      <w:bookmarkEnd w:id="81"/>
      <w:bookmarkEnd w:id="82"/>
    </w:p>
    <w:p w14:paraId="5CB317B1" w14:textId="77777777" w:rsidR="00454864" w:rsidRPr="008A2D9C" w:rsidRDefault="00454864" w:rsidP="00454864">
      <w:pPr>
        <w:pStyle w:val="C4Paragraph"/>
      </w:pPr>
      <w:r w:rsidRPr="008A2D9C">
        <w:t>One of only three caprines found in Africa</w:t>
      </w:r>
      <w:r w:rsidRPr="008A2D9C">
        <w:rPr>
          <w:rStyle w:val="FootnoteReference"/>
        </w:rPr>
        <w:footnoteReference w:id="72"/>
      </w:r>
      <w:r w:rsidRPr="008A2D9C">
        <w:t>, the Nubian ibex (</w:t>
      </w:r>
      <w:r w:rsidRPr="008A2D9C">
        <w:rPr>
          <w:i/>
        </w:rPr>
        <w:t>Capra Nubiana</w:t>
      </w:r>
      <w:r w:rsidRPr="008A2D9C">
        <w:t>; Figure 1) is considered a subspecies of the Alpine ibex (</w:t>
      </w:r>
      <w:r w:rsidRPr="008A2D9C">
        <w:rPr>
          <w:i/>
        </w:rPr>
        <w:t>Capra ibex</w:t>
      </w:r>
      <w:r w:rsidRPr="008A2D9C">
        <w:t xml:space="preserve">) but </w:t>
      </w:r>
      <w:r w:rsidRPr="00627892">
        <w:t>is treated</w:t>
      </w:r>
      <w:r w:rsidRPr="008A2D9C">
        <w:t xml:space="preserve"> as distinct</w:t>
      </w:r>
      <w:r w:rsidRPr="008A2D9C">
        <w:rPr>
          <w:rStyle w:val="FootnoteReference"/>
        </w:rPr>
        <w:footnoteReference w:id="73"/>
      </w:r>
      <w:r w:rsidRPr="008A2D9C">
        <w:t xml:space="preserve">. The Nubian Ibex is a tan to greyish, mid-sized ungulate adapted to mountainous desert terrain, with prominent horns and black and white leg markings. Males have scimitar-shaped horns, dark beards and are larger and heavier than females. The flattened face of male horns has up to 30 large horizontal knobs, while the horns of females are short and slender with narrow growth rings and </w:t>
      </w:r>
      <w:r w:rsidRPr="00627892">
        <w:t>lacking</w:t>
      </w:r>
      <w:r w:rsidRPr="008A2D9C">
        <w:t xml:space="preserve"> knobs. Both sexes have a whitish belly, inner legs and buttocks, and short dark tails. During summer, the body fur </w:t>
      </w:r>
      <w:r w:rsidRPr="00627892">
        <w:t>is comprised</w:t>
      </w:r>
      <w:r w:rsidRPr="008A2D9C">
        <w:t xml:space="preserve"> of short tan guard hairs, which are replaced by brown to grey guard hairs with underfur in winter</w:t>
      </w:r>
      <w:r w:rsidRPr="008A2D9C">
        <w:rPr>
          <w:rStyle w:val="FootnoteReference"/>
        </w:rPr>
        <w:footnoteReference w:id="74"/>
      </w:r>
      <w:r w:rsidRPr="008A2D9C">
        <w:t>.</w:t>
      </w:r>
    </w:p>
    <w:p w14:paraId="5DA0BDE9" w14:textId="77777777" w:rsidR="00454864" w:rsidRPr="008A2D9C" w:rsidRDefault="00454864" w:rsidP="00454864">
      <w:pPr>
        <w:pStyle w:val="C4Paragraph"/>
      </w:pPr>
    </w:p>
    <w:p w14:paraId="7AA280F6" w14:textId="77777777" w:rsidR="00454864" w:rsidRPr="008A2D9C" w:rsidRDefault="00454864" w:rsidP="00454864">
      <w:pPr>
        <w:pStyle w:val="C4Paragraph"/>
        <w:keepNext/>
        <w:jc w:val="center"/>
      </w:pPr>
      <w:r w:rsidRPr="006236C1">
        <w:rPr>
          <w:noProof/>
          <w:lang w:val="en-US"/>
        </w:rPr>
        <w:drawing>
          <wp:inline distT="0" distB="0" distL="0" distR="0" wp14:anchorId="46B2B960" wp14:editId="517E7037">
            <wp:extent cx="3593884" cy="3554234"/>
            <wp:effectExtent l="19050" t="19050" r="26035" b="273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kiWiki_Israel_4287_Capra-01.jpg"/>
                    <pic:cNvPicPr/>
                  </pic:nvPicPr>
                  <pic:blipFill>
                    <a:blip r:embed="rId35" cstate="print"/>
                    <a:stretch>
                      <a:fillRect/>
                    </a:stretch>
                  </pic:blipFill>
                  <pic:spPr>
                    <a:xfrm>
                      <a:off x="0" y="0"/>
                      <a:ext cx="3607849" cy="3568045"/>
                    </a:xfrm>
                    <a:prstGeom prst="rect">
                      <a:avLst/>
                    </a:prstGeom>
                    <a:ln w="6350">
                      <a:solidFill>
                        <a:schemeClr val="tx1"/>
                      </a:solidFill>
                    </a:ln>
                  </pic:spPr>
                </pic:pic>
              </a:graphicData>
            </a:graphic>
          </wp:inline>
        </w:drawing>
      </w:r>
    </w:p>
    <w:p w14:paraId="473A5E18" w14:textId="77777777" w:rsidR="00454864" w:rsidRPr="00627892" w:rsidRDefault="00454864" w:rsidP="00454864">
      <w:pPr>
        <w:pStyle w:val="Caption"/>
        <w:ind w:left="1710"/>
        <w:rPr>
          <w:rFonts w:cs="Arial"/>
          <w:i/>
          <w:sz w:val="20"/>
          <w:szCs w:val="20"/>
          <w:lang w:val="en-GB"/>
        </w:rPr>
      </w:pPr>
      <w:r w:rsidRPr="00627892">
        <w:rPr>
          <w:rFonts w:cs="Arial"/>
          <w:sz w:val="20"/>
          <w:szCs w:val="20"/>
          <w:lang w:val="en-GB"/>
        </w:rPr>
        <w:t xml:space="preserve">Figure </w:t>
      </w:r>
      <w:r w:rsidR="00CE34F4" w:rsidRPr="00627892">
        <w:rPr>
          <w:rFonts w:cs="Arial"/>
          <w:i/>
          <w:sz w:val="20"/>
          <w:szCs w:val="20"/>
          <w:lang w:val="en-GB"/>
        </w:rPr>
        <w:fldChar w:fldCharType="begin"/>
      </w:r>
      <w:r w:rsidRPr="00627892">
        <w:rPr>
          <w:rFonts w:cs="Arial"/>
          <w:sz w:val="20"/>
          <w:szCs w:val="20"/>
          <w:lang w:val="en-GB"/>
        </w:rPr>
        <w:instrText xml:space="preserve"> SEQ Figure \* ARABIC </w:instrText>
      </w:r>
      <w:r w:rsidR="00CE34F4" w:rsidRPr="00627892">
        <w:rPr>
          <w:rFonts w:cs="Arial"/>
          <w:i/>
          <w:sz w:val="20"/>
          <w:szCs w:val="20"/>
          <w:lang w:val="en-GB"/>
        </w:rPr>
        <w:fldChar w:fldCharType="separate"/>
      </w:r>
      <w:r w:rsidR="00980C05">
        <w:rPr>
          <w:rFonts w:cs="Arial"/>
          <w:noProof/>
          <w:sz w:val="20"/>
          <w:szCs w:val="20"/>
          <w:lang w:val="en-GB"/>
        </w:rPr>
        <w:t>1</w:t>
      </w:r>
      <w:r w:rsidR="00CE34F4" w:rsidRPr="00627892">
        <w:rPr>
          <w:rFonts w:cs="Arial"/>
          <w:i/>
          <w:sz w:val="20"/>
          <w:szCs w:val="20"/>
          <w:lang w:val="en-GB"/>
        </w:rPr>
        <w:fldChar w:fldCharType="end"/>
      </w:r>
      <w:r w:rsidRPr="00627892">
        <w:rPr>
          <w:rFonts w:cs="Arial"/>
          <w:sz w:val="20"/>
          <w:szCs w:val="20"/>
          <w:lang w:val="en-GB"/>
        </w:rPr>
        <w:t>. Nubian Ibex (male)</w:t>
      </w:r>
      <w:r w:rsidRPr="00627892">
        <w:rPr>
          <w:rStyle w:val="FootnoteReference"/>
          <w:rFonts w:cs="Arial"/>
          <w:sz w:val="20"/>
          <w:szCs w:val="20"/>
          <w:lang w:val="en-GB"/>
        </w:rPr>
        <w:footnoteReference w:id="75"/>
      </w:r>
      <w:r w:rsidRPr="00627892">
        <w:rPr>
          <w:rFonts w:cs="Arial"/>
          <w:sz w:val="20"/>
          <w:szCs w:val="20"/>
          <w:lang w:val="en-GB"/>
        </w:rPr>
        <w:t>.</w:t>
      </w:r>
    </w:p>
    <w:p w14:paraId="25389AF5" w14:textId="77777777" w:rsidR="00454864" w:rsidRPr="006236C1" w:rsidRDefault="00454864" w:rsidP="00627892">
      <w:pPr>
        <w:pStyle w:val="C4Paragraph"/>
      </w:pPr>
      <w:bookmarkStart w:id="84" w:name="_Toc511223810"/>
      <w:bookmarkStart w:id="85" w:name="_Toc511223961"/>
      <w:r w:rsidRPr="00627892">
        <w:rPr>
          <w:i/>
        </w:rPr>
        <w:t>Geographic range</w:t>
      </w:r>
      <w:bookmarkEnd w:id="84"/>
      <w:bookmarkEnd w:id="85"/>
    </w:p>
    <w:p w14:paraId="079D737D" w14:textId="77777777" w:rsidR="00454864" w:rsidRPr="008A2D9C" w:rsidRDefault="00454864" w:rsidP="00454864">
      <w:pPr>
        <w:pStyle w:val="C4Paragraph"/>
      </w:pPr>
      <w:r w:rsidRPr="008A2D9C">
        <w:t xml:space="preserve">Globally, the Nubian ibex occurs in Egypt east of the Nile River, north-eastern Sudan, northern Ethiopia and western Eritrea, Israel, </w:t>
      </w:r>
      <w:r w:rsidRPr="00627892">
        <w:t>western</w:t>
      </w:r>
      <w:r w:rsidRPr="008A2D9C">
        <w:t xml:space="preserve"> Jordan, scattered locations in western and central Saudi Arabia, parts of Yemen and southern Oman. The species is extinct in Lebanon in Syria. However, it has since </w:t>
      </w:r>
      <w:r w:rsidRPr="00627892">
        <w:t>been reintroduced</w:t>
      </w:r>
      <w:r w:rsidRPr="008A2D9C">
        <w:t xml:space="preserve"> into Syria (Figure 2)</w:t>
      </w:r>
      <w:r w:rsidRPr="008A2D9C">
        <w:rPr>
          <w:rStyle w:val="FootnoteReference"/>
        </w:rPr>
        <w:footnoteReference w:id="76"/>
      </w:r>
      <w:r w:rsidRPr="008A2D9C">
        <w:t>.</w:t>
      </w:r>
    </w:p>
    <w:p w14:paraId="3E6424A7" w14:textId="77777777" w:rsidR="00454864" w:rsidRPr="008A2D9C" w:rsidRDefault="00454864" w:rsidP="00454864">
      <w:pPr>
        <w:pStyle w:val="C4Paragraph"/>
      </w:pPr>
    </w:p>
    <w:p w14:paraId="22DEF4E2" w14:textId="77777777" w:rsidR="00454864" w:rsidRPr="008A2D9C" w:rsidRDefault="00454864" w:rsidP="00454864">
      <w:pPr>
        <w:pStyle w:val="C4Paragraph"/>
        <w:keepNext/>
      </w:pPr>
      <w:r w:rsidRPr="006236C1">
        <w:rPr>
          <w:noProof/>
          <w:lang w:val="en-US"/>
        </w:rPr>
        <w:drawing>
          <wp:inline distT="0" distB="0" distL="0" distR="0" wp14:anchorId="7AA3CDBC" wp14:editId="7918AABE">
            <wp:extent cx="5755640" cy="4070350"/>
            <wp:effectExtent l="0" t="0" r="0" b="63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ubian ibex range.png"/>
                    <pic:cNvPicPr/>
                  </pic:nvPicPr>
                  <pic:blipFill>
                    <a:blip r:embed="rId36" cstate="print"/>
                    <a:stretch>
                      <a:fillRect/>
                    </a:stretch>
                  </pic:blipFill>
                  <pic:spPr>
                    <a:xfrm>
                      <a:off x="0" y="0"/>
                      <a:ext cx="5755640" cy="4070350"/>
                    </a:xfrm>
                    <a:prstGeom prst="rect">
                      <a:avLst/>
                    </a:prstGeom>
                  </pic:spPr>
                </pic:pic>
              </a:graphicData>
            </a:graphic>
          </wp:inline>
        </w:drawing>
      </w:r>
    </w:p>
    <w:p w14:paraId="5E655040" w14:textId="77777777" w:rsidR="00454864" w:rsidRPr="00627892" w:rsidRDefault="00454864" w:rsidP="00454864">
      <w:pPr>
        <w:pStyle w:val="Caption"/>
        <w:ind w:left="90"/>
        <w:jc w:val="both"/>
        <w:rPr>
          <w:rFonts w:cs="Arial"/>
          <w:i/>
          <w:sz w:val="20"/>
          <w:szCs w:val="20"/>
          <w:lang w:val="en-GB"/>
        </w:rPr>
      </w:pPr>
      <w:r w:rsidRPr="00627892">
        <w:rPr>
          <w:rFonts w:cs="Arial"/>
          <w:sz w:val="20"/>
          <w:szCs w:val="20"/>
          <w:lang w:val="en-GB"/>
        </w:rPr>
        <w:t xml:space="preserve">Figure </w:t>
      </w:r>
      <w:r w:rsidR="00CE34F4" w:rsidRPr="00627892">
        <w:rPr>
          <w:rFonts w:cs="Arial"/>
          <w:i/>
          <w:sz w:val="20"/>
          <w:szCs w:val="20"/>
          <w:lang w:val="en-GB"/>
        </w:rPr>
        <w:fldChar w:fldCharType="begin"/>
      </w:r>
      <w:r w:rsidRPr="00627892">
        <w:rPr>
          <w:rFonts w:cs="Arial"/>
          <w:sz w:val="20"/>
          <w:szCs w:val="20"/>
          <w:lang w:val="en-GB"/>
        </w:rPr>
        <w:instrText xml:space="preserve"> SEQ Figure \* ARABIC </w:instrText>
      </w:r>
      <w:r w:rsidR="00CE34F4" w:rsidRPr="00627892">
        <w:rPr>
          <w:rFonts w:cs="Arial"/>
          <w:i/>
          <w:sz w:val="20"/>
          <w:szCs w:val="20"/>
          <w:lang w:val="en-GB"/>
        </w:rPr>
        <w:fldChar w:fldCharType="separate"/>
      </w:r>
      <w:r w:rsidR="00980C05">
        <w:rPr>
          <w:rFonts w:cs="Arial"/>
          <w:noProof/>
          <w:sz w:val="20"/>
          <w:szCs w:val="20"/>
          <w:lang w:val="en-GB"/>
        </w:rPr>
        <w:t>2</w:t>
      </w:r>
      <w:r w:rsidR="00CE34F4" w:rsidRPr="00627892">
        <w:rPr>
          <w:rFonts w:cs="Arial"/>
          <w:i/>
          <w:sz w:val="20"/>
          <w:szCs w:val="20"/>
          <w:lang w:val="en-GB"/>
        </w:rPr>
        <w:fldChar w:fldCharType="end"/>
      </w:r>
      <w:r w:rsidRPr="00627892">
        <w:rPr>
          <w:rFonts w:cs="Arial"/>
          <w:sz w:val="20"/>
          <w:szCs w:val="20"/>
          <w:lang w:val="en-GB"/>
        </w:rPr>
        <w:t>. The geographic range of the Nubian Ibex. Source: Kevin Emslie. Data source: The IUCN Red List of Threatened Species</w:t>
      </w:r>
      <w:r w:rsidRPr="00627892">
        <w:rPr>
          <w:rStyle w:val="FootnoteReference"/>
          <w:rFonts w:cs="Arial"/>
          <w:sz w:val="20"/>
          <w:szCs w:val="20"/>
          <w:lang w:val="en-GB"/>
        </w:rPr>
        <w:footnoteReference w:id="77"/>
      </w:r>
      <w:r w:rsidRPr="00627892">
        <w:rPr>
          <w:rFonts w:cs="Arial"/>
          <w:sz w:val="20"/>
          <w:szCs w:val="20"/>
          <w:lang w:val="en-GB"/>
        </w:rPr>
        <w:t>.</w:t>
      </w:r>
    </w:p>
    <w:p w14:paraId="6FC49265" w14:textId="77777777" w:rsidR="00454864" w:rsidRPr="008A2D9C" w:rsidRDefault="00454864" w:rsidP="00454864">
      <w:pPr>
        <w:pStyle w:val="C4Paragraph"/>
      </w:pPr>
      <w:r w:rsidRPr="008A2D9C">
        <w:t>Historically, the species had a wide range in north-east Africa, including east of the Nile River, Sinai, the Near East and the Arabian Peninsula. However, hunting and habitat encroachment have reduced population numbers in most of this original range</w:t>
      </w:r>
      <w:r w:rsidRPr="008A2D9C">
        <w:rPr>
          <w:rStyle w:val="FootnoteReference"/>
        </w:rPr>
        <w:footnoteReference w:id="78"/>
      </w:r>
      <w:r w:rsidRPr="008A2D9C">
        <w:t xml:space="preserve">. Only small isolated populations of Nubian ibex are still present in Africa. These populations </w:t>
      </w:r>
      <w:r w:rsidRPr="00627892">
        <w:t>are found</w:t>
      </w:r>
      <w:r w:rsidRPr="008A2D9C">
        <w:t xml:space="preserve"> in the Eastern Desert and Red Sea Mountains of Egypt, and in the Red Sea hills of Sudan (Figure 2). Although no confirmed recent records of the species are available for Eritrea, Nubian Ibex has previously </w:t>
      </w:r>
      <w:r w:rsidRPr="00627892">
        <w:t>been recorded</w:t>
      </w:r>
      <w:r w:rsidRPr="008A2D9C">
        <w:t xml:space="preserve"> near the Sudan border, in the vicinity of Yob National Park</w:t>
      </w:r>
      <w:r w:rsidRPr="008A2D9C">
        <w:rPr>
          <w:rStyle w:val="FootnoteReference"/>
        </w:rPr>
        <w:footnoteReference w:id="79"/>
      </w:r>
      <w:r w:rsidRPr="008A2D9C">
        <w:t xml:space="preserve">. In Ethiopia, Nubian ibexes </w:t>
      </w:r>
      <w:r w:rsidRPr="00627892">
        <w:t>were previously reported</w:t>
      </w:r>
      <w:r w:rsidRPr="008A2D9C">
        <w:t xml:space="preserve"> on the country’s northern border</w:t>
      </w:r>
      <w:r w:rsidRPr="008A2D9C">
        <w:rPr>
          <w:rStyle w:val="FootnoteReference"/>
        </w:rPr>
        <w:footnoteReference w:id="80"/>
      </w:r>
      <w:r w:rsidRPr="008A2D9C">
        <w:t>, but the only recent record is an unconfirmed report in the east of the country near the Djibouti border</w:t>
      </w:r>
      <w:r w:rsidRPr="008A2D9C">
        <w:rPr>
          <w:rStyle w:val="FootnoteReference"/>
        </w:rPr>
        <w:footnoteReference w:id="81"/>
      </w:r>
      <w:r w:rsidRPr="008A2D9C">
        <w:t xml:space="preserve"> (Figure 2).</w:t>
      </w:r>
    </w:p>
    <w:p w14:paraId="63312327" w14:textId="77777777" w:rsidR="00454864" w:rsidRPr="008A2D9C" w:rsidRDefault="00454864" w:rsidP="00454864">
      <w:pPr>
        <w:pStyle w:val="C4Paragraph"/>
      </w:pPr>
    </w:p>
    <w:p w14:paraId="6F1E6FBF" w14:textId="77777777" w:rsidR="00454864" w:rsidRPr="008A2D9C" w:rsidRDefault="00454864" w:rsidP="00454864">
      <w:pPr>
        <w:pStyle w:val="C4Paragraph"/>
      </w:pPr>
      <w:r w:rsidRPr="008A2D9C">
        <w:t>Outside of Africa, the Nubian ibex occurs in Israel, Jordan, Oman, Yemen and Saudi Arabia. Although extinct in Lebanon and Syria, they have been reintroduced into the latter (Figure 2)</w:t>
      </w:r>
      <w:r w:rsidRPr="008A2D9C">
        <w:rPr>
          <w:rStyle w:val="FootnoteReference"/>
        </w:rPr>
        <w:footnoteReference w:id="82"/>
      </w:r>
      <w:r w:rsidRPr="008A2D9C">
        <w:rPr>
          <w:vertAlign w:val="superscript"/>
        </w:rPr>
        <w:t>,</w:t>
      </w:r>
      <w:r w:rsidRPr="008A2D9C">
        <w:rPr>
          <w:rStyle w:val="FootnoteReference"/>
        </w:rPr>
        <w:footnoteReference w:id="83"/>
      </w:r>
      <w:r w:rsidRPr="008A2D9C">
        <w:rPr>
          <w:vertAlign w:val="superscript"/>
        </w:rPr>
        <w:t>,</w:t>
      </w:r>
      <w:r w:rsidRPr="008A2D9C">
        <w:rPr>
          <w:rStyle w:val="FootnoteReference"/>
        </w:rPr>
        <w:footnoteReference w:id="84"/>
      </w:r>
      <w:r w:rsidRPr="008A2D9C">
        <w:t xml:space="preserve">. Specifics for each country </w:t>
      </w:r>
      <w:r w:rsidRPr="00627892">
        <w:t>are summarised</w:t>
      </w:r>
      <w:r w:rsidRPr="008A2D9C">
        <w:t xml:space="preserve"> below</w:t>
      </w:r>
      <w:r w:rsidRPr="008A2D9C">
        <w:rPr>
          <w:rStyle w:val="FootnoteReference"/>
        </w:rPr>
        <w:footnoteReference w:id="85"/>
      </w:r>
      <w:r w:rsidRPr="008A2D9C">
        <w:t>.</w:t>
      </w:r>
    </w:p>
    <w:p w14:paraId="7DB1F7C1" w14:textId="77777777" w:rsidR="00454864" w:rsidRPr="008A2D9C" w:rsidRDefault="00454864" w:rsidP="00454864">
      <w:pPr>
        <w:pStyle w:val="C4Paragraph"/>
        <w:numPr>
          <w:ilvl w:val="0"/>
          <w:numId w:val="100"/>
        </w:numPr>
        <w:ind w:left="360"/>
      </w:pPr>
      <w:r w:rsidRPr="008A2D9C">
        <w:t>In Israel, the species occurs in the steep mountainous terrain of the eastern and southern areas, namely the Judean desert, Negev and Elat mountains</w:t>
      </w:r>
      <w:r w:rsidRPr="008A2D9C">
        <w:rPr>
          <w:rStyle w:val="FootnoteReference"/>
        </w:rPr>
        <w:footnoteReference w:id="86"/>
      </w:r>
      <w:r w:rsidRPr="008A2D9C">
        <w:t xml:space="preserve">. </w:t>
      </w:r>
    </w:p>
    <w:p w14:paraId="2F7AB39B" w14:textId="77777777" w:rsidR="00454864" w:rsidRPr="008A2D9C" w:rsidRDefault="00454864" w:rsidP="00454864">
      <w:pPr>
        <w:pStyle w:val="C4Paragraph"/>
        <w:numPr>
          <w:ilvl w:val="0"/>
          <w:numId w:val="100"/>
        </w:numPr>
        <w:ind w:left="360"/>
      </w:pPr>
      <w:r w:rsidRPr="008A2D9C">
        <w:t>In Jordan, Nubian ibex is found in the remote parts of mountainous terrain from the north-eastern escarpment of the Dead Sea, south along the Rift Valley to Wadi Araba and further south-east in the mountains of Wadi Rum</w:t>
      </w:r>
      <w:r w:rsidRPr="008A2D9C">
        <w:rPr>
          <w:rStyle w:val="FootnoteReference"/>
        </w:rPr>
        <w:footnoteReference w:id="87"/>
      </w:r>
      <w:r w:rsidRPr="008A2D9C">
        <w:t>.</w:t>
      </w:r>
    </w:p>
    <w:p w14:paraId="11490AF7" w14:textId="77777777" w:rsidR="00454864" w:rsidRPr="008A2D9C" w:rsidRDefault="00454864" w:rsidP="00454864">
      <w:pPr>
        <w:pStyle w:val="C4Paragraph"/>
        <w:numPr>
          <w:ilvl w:val="0"/>
          <w:numId w:val="100"/>
        </w:numPr>
        <w:ind w:left="360"/>
      </w:pPr>
      <w:r w:rsidRPr="008A2D9C">
        <w:t>Currently, the species’ known distribution in Oman is fragmented, extending along the rugged coastline, south from the Huquf escarpment to the border with Yemen</w:t>
      </w:r>
      <w:r w:rsidRPr="008A2D9C">
        <w:rPr>
          <w:rStyle w:val="FootnoteReference"/>
        </w:rPr>
        <w:footnoteReference w:id="88"/>
      </w:r>
      <w:r w:rsidRPr="008A2D9C">
        <w:t>.</w:t>
      </w:r>
    </w:p>
    <w:p w14:paraId="3A366E69" w14:textId="77777777" w:rsidR="00454864" w:rsidRPr="008A2D9C" w:rsidRDefault="00454864" w:rsidP="00454864">
      <w:pPr>
        <w:pStyle w:val="C4Paragraph"/>
        <w:numPr>
          <w:ilvl w:val="0"/>
          <w:numId w:val="100"/>
        </w:numPr>
        <w:ind w:left="360"/>
      </w:pPr>
      <w:r w:rsidRPr="008A2D9C">
        <w:t>Although data is limited Saudi Arabia, populations of Nubian ibex are known to occur in the western mountains of the Arabian shield, while smaller groups are present in the north, north-central and central regions of the country</w:t>
      </w:r>
      <w:r w:rsidRPr="008A2D9C">
        <w:rPr>
          <w:rStyle w:val="FootnoteReference"/>
        </w:rPr>
        <w:footnoteReference w:id="89"/>
      </w:r>
      <w:r w:rsidRPr="008A2D9C">
        <w:t>.</w:t>
      </w:r>
    </w:p>
    <w:p w14:paraId="55369353" w14:textId="77777777" w:rsidR="00454864" w:rsidRPr="008A2D9C" w:rsidRDefault="00454864" w:rsidP="00454864">
      <w:pPr>
        <w:pStyle w:val="C4Paragraph"/>
        <w:numPr>
          <w:ilvl w:val="0"/>
          <w:numId w:val="100"/>
        </w:numPr>
        <w:ind w:left="360"/>
      </w:pPr>
      <w:r w:rsidRPr="008A2D9C">
        <w:t>Nubian ibex is believed to be extinct in Syria, apart from a population reintroduced in the Golan Heights</w:t>
      </w:r>
      <w:r w:rsidRPr="008A2D9C">
        <w:rPr>
          <w:rStyle w:val="FootnoteReference"/>
        </w:rPr>
        <w:footnoteReference w:id="90"/>
      </w:r>
      <w:r w:rsidRPr="008A2D9C">
        <w:t>.</w:t>
      </w:r>
    </w:p>
    <w:p w14:paraId="29BEC78C" w14:textId="77777777" w:rsidR="00454864" w:rsidRPr="008A2D9C" w:rsidRDefault="00454864" w:rsidP="00454864">
      <w:pPr>
        <w:pStyle w:val="C4Paragraph"/>
        <w:numPr>
          <w:ilvl w:val="0"/>
          <w:numId w:val="100"/>
        </w:numPr>
        <w:ind w:left="360"/>
      </w:pPr>
      <w:r w:rsidRPr="008A2D9C">
        <w:t>In Yemen, no recent distribution data is available. However, small populations still seem to exist in the remotest regions of the dry mountains of the Hadramawt in the east</w:t>
      </w:r>
      <w:r w:rsidRPr="008A2D9C">
        <w:rPr>
          <w:rStyle w:val="FootnoteReference"/>
        </w:rPr>
        <w:footnoteReference w:id="91"/>
      </w:r>
      <w:r w:rsidRPr="008A2D9C">
        <w:t>.</w:t>
      </w:r>
    </w:p>
    <w:p w14:paraId="16FA0B05" w14:textId="77777777" w:rsidR="00454864" w:rsidRPr="008A2D9C" w:rsidRDefault="00454864" w:rsidP="00454864">
      <w:pPr>
        <w:pStyle w:val="C4Paragraph"/>
      </w:pPr>
    </w:p>
    <w:p w14:paraId="11858B65" w14:textId="77777777" w:rsidR="00454864" w:rsidRPr="006236C1" w:rsidRDefault="00454864" w:rsidP="00627892">
      <w:pPr>
        <w:pStyle w:val="C4Paragraph"/>
      </w:pPr>
      <w:bookmarkStart w:id="91" w:name="_Toc511223811"/>
      <w:bookmarkStart w:id="92" w:name="_Toc511223962"/>
      <w:r w:rsidRPr="00627892">
        <w:rPr>
          <w:i/>
        </w:rPr>
        <w:t>Habitat</w:t>
      </w:r>
      <w:bookmarkEnd w:id="91"/>
      <w:bookmarkEnd w:id="92"/>
    </w:p>
    <w:p w14:paraId="4B416D98" w14:textId="77777777" w:rsidR="00454864" w:rsidRPr="00627892" w:rsidRDefault="00454864" w:rsidP="00454864">
      <w:pPr>
        <w:rPr>
          <w:lang w:val="en-GB"/>
        </w:rPr>
      </w:pPr>
    </w:p>
    <w:p w14:paraId="28163A22" w14:textId="77777777" w:rsidR="00454864" w:rsidRPr="008A2D9C" w:rsidRDefault="00454864" w:rsidP="00454864">
      <w:pPr>
        <w:pStyle w:val="C4Paragraph"/>
      </w:pPr>
      <w:r w:rsidRPr="008A2D9C">
        <w:t xml:space="preserve">Nubian ibexes </w:t>
      </w:r>
      <w:r w:rsidRPr="00627892">
        <w:t>are generally found</w:t>
      </w:r>
      <w:r w:rsidRPr="008A2D9C">
        <w:t xml:space="preserve"> in semi-arid to arid areas comprising mountains, cliffs, hills and associated plateaux, canyons and wadis. The vegetation in these areas includes annual forbs and grasses dependent on seasonal rainfall, geophytes, woody shrubs and stands of </w:t>
      </w:r>
      <w:r w:rsidRPr="008A2D9C">
        <w:rPr>
          <w:i/>
        </w:rPr>
        <w:t>Acacia</w:t>
      </w:r>
      <w:r w:rsidRPr="008A2D9C">
        <w:t xml:space="preserve">, </w:t>
      </w:r>
      <w:r w:rsidRPr="008A2D9C">
        <w:rPr>
          <w:i/>
        </w:rPr>
        <w:t>Populus</w:t>
      </w:r>
      <w:r w:rsidRPr="008A2D9C">
        <w:t xml:space="preserve"> and </w:t>
      </w:r>
      <w:r w:rsidRPr="008A2D9C">
        <w:rPr>
          <w:i/>
        </w:rPr>
        <w:t>Pistacia</w:t>
      </w:r>
      <w:r w:rsidRPr="008A2D9C">
        <w:t xml:space="preserve"> spp. </w:t>
      </w:r>
      <w:r w:rsidRPr="00627892">
        <w:t>trees</w:t>
      </w:r>
      <w:r w:rsidRPr="008A2D9C">
        <w:t>. Dense herbaceous vegetation surrounding runoff sites and springs is a favoured foraging habitat of the species. Steep slopes provide vital escape routes, especially for females and young. Freshwater sources such as springs are an essential habitat requirement of Nubian ibex</w:t>
      </w:r>
      <w:r w:rsidRPr="008A2D9C">
        <w:rPr>
          <w:rStyle w:val="FootnoteReference"/>
        </w:rPr>
        <w:footnoteReference w:id="92"/>
      </w:r>
      <w:r w:rsidRPr="008A2D9C">
        <w:t xml:space="preserve">. Habitat types suitable for Nubian ibex occupation and important for their conservation within their range </w:t>
      </w:r>
      <w:r w:rsidRPr="00627892">
        <w:t>include:</w:t>
      </w:r>
      <w:r w:rsidRPr="008A2D9C">
        <w:t xml:space="preserve"> i) subtropical/tropical dry shrubland; ii) rocky areas (for example, inland cliffs and mountain peaks); iii) hot deserts</w:t>
      </w:r>
      <w:r w:rsidRPr="00627892">
        <w:t>; and</w:t>
      </w:r>
      <w:r w:rsidRPr="008A2D9C">
        <w:t xml:space="preserve"> iv) temperate deserts</w:t>
      </w:r>
      <w:r w:rsidRPr="008A2D9C">
        <w:rPr>
          <w:rStyle w:val="FootnoteReference"/>
        </w:rPr>
        <w:footnoteReference w:id="93"/>
      </w:r>
      <w:r w:rsidRPr="008A2D9C">
        <w:rPr>
          <w:vertAlign w:val="superscript"/>
        </w:rPr>
        <w:t>,</w:t>
      </w:r>
      <w:r w:rsidRPr="008A2D9C">
        <w:rPr>
          <w:rStyle w:val="FootnoteReference"/>
        </w:rPr>
        <w:footnoteReference w:id="94"/>
      </w:r>
      <w:r w:rsidRPr="008A2D9C">
        <w:t xml:space="preserve">. </w:t>
      </w:r>
    </w:p>
    <w:p w14:paraId="77C102FD" w14:textId="77777777" w:rsidR="00454864" w:rsidRPr="008A2D9C" w:rsidRDefault="00454864" w:rsidP="00454864">
      <w:pPr>
        <w:pStyle w:val="C4Paragraph"/>
      </w:pPr>
    </w:p>
    <w:p w14:paraId="429C9F8B" w14:textId="77777777" w:rsidR="00454864" w:rsidRPr="006236C1" w:rsidRDefault="00454864" w:rsidP="00627892">
      <w:pPr>
        <w:pStyle w:val="C4Paragraph"/>
      </w:pPr>
      <w:bookmarkStart w:id="93" w:name="_Toc511223812"/>
      <w:bookmarkStart w:id="94" w:name="_Toc511223963"/>
      <w:r w:rsidRPr="00627892">
        <w:rPr>
          <w:i/>
        </w:rPr>
        <w:t>Adaptations</w:t>
      </w:r>
      <w:bookmarkEnd w:id="93"/>
      <w:bookmarkEnd w:id="94"/>
    </w:p>
    <w:p w14:paraId="0DA16640" w14:textId="77777777" w:rsidR="00454864" w:rsidRPr="00627892" w:rsidRDefault="00454864" w:rsidP="00454864">
      <w:pPr>
        <w:rPr>
          <w:lang w:val="en-GB"/>
        </w:rPr>
      </w:pPr>
    </w:p>
    <w:p w14:paraId="03DC550F" w14:textId="77777777" w:rsidR="00454864" w:rsidRPr="008A2D9C" w:rsidRDefault="00454864" w:rsidP="00454864">
      <w:pPr>
        <w:pStyle w:val="C4Paragraph"/>
      </w:pPr>
      <w:r w:rsidRPr="008A2D9C">
        <w:t xml:space="preserve">A stocky body and short legs allow Nubian ibexes to negotiate rugged terrain. This adaptation allows them to escape threats by quickly ascending or descending steep slopes. Rapid responses to threats </w:t>
      </w:r>
      <w:r w:rsidRPr="00627892">
        <w:t>are also enhanced</w:t>
      </w:r>
      <w:r w:rsidRPr="008A2D9C">
        <w:t xml:space="preserve"> by good distance vision and their social nature (constant presence of several other individuals)</w:t>
      </w:r>
      <w:r w:rsidRPr="008A2D9C">
        <w:rPr>
          <w:rStyle w:val="FootnoteReference"/>
        </w:rPr>
        <w:footnoteReference w:id="95"/>
      </w:r>
      <w:r w:rsidRPr="008A2D9C">
        <w:t xml:space="preserve">. Regarding environmental conditions, during hot summers, Nubian ibex are usually active in the early morning and from sunset into the evening. Between those periods, they spend their time resting </w:t>
      </w:r>
      <w:r w:rsidRPr="00627892">
        <w:t>in the shade</w:t>
      </w:r>
      <w:r w:rsidRPr="008A2D9C">
        <w:t>. A low metabolic rate potentially allows the species to limit their energy requirements in its arid habitat</w:t>
      </w:r>
      <w:r w:rsidRPr="008A2D9C">
        <w:rPr>
          <w:rStyle w:val="FootnoteReference"/>
        </w:rPr>
        <w:footnoteReference w:id="96"/>
      </w:r>
      <w:r w:rsidRPr="008A2D9C">
        <w:t xml:space="preserve">. In cool winters, the species spends most of its time on sunlit slopes, being </w:t>
      </w:r>
      <w:r w:rsidRPr="00627892">
        <w:t>primarily</w:t>
      </w:r>
      <w:r w:rsidRPr="008A2D9C">
        <w:t xml:space="preserve"> active during daylight</w:t>
      </w:r>
      <w:r w:rsidRPr="008A2D9C">
        <w:rPr>
          <w:rStyle w:val="FootnoteReference"/>
        </w:rPr>
        <w:footnoteReference w:id="97"/>
      </w:r>
      <w:r w:rsidRPr="008A2D9C">
        <w:t>.</w:t>
      </w:r>
    </w:p>
    <w:p w14:paraId="36B7CF94" w14:textId="77777777" w:rsidR="00454864" w:rsidRPr="00627892" w:rsidRDefault="00454864" w:rsidP="00454864">
      <w:pPr>
        <w:rPr>
          <w:lang w:val="en-GB"/>
        </w:rPr>
      </w:pPr>
    </w:p>
    <w:p w14:paraId="44A34445" w14:textId="77777777" w:rsidR="00454864" w:rsidRPr="006236C1" w:rsidRDefault="00454864" w:rsidP="00627892">
      <w:pPr>
        <w:pStyle w:val="C4Paragraph"/>
      </w:pPr>
      <w:bookmarkStart w:id="95" w:name="_Toc511223813"/>
      <w:bookmarkStart w:id="96" w:name="_Toc511223964"/>
      <w:r w:rsidRPr="00627892">
        <w:rPr>
          <w:i/>
        </w:rPr>
        <w:t>Diet</w:t>
      </w:r>
      <w:bookmarkEnd w:id="95"/>
      <w:bookmarkEnd w:id="96"/>
    </w:p>
    <w:p w14:paraId="467EED4C" w14:textId="77777777" w:rsidR="00454864" w:rsidRPr="00627892" w:rsidRDefault="00454864" w:rsidP="00454864">
      <w:pPr>
        <w:rPr>
          <w:lang w:val="en-GB"/>
        </w:rPr>
      </w:pPr>
    </w:p>
    <w:p w14:paraId="0E625B79" w14:textId="77777777" w:rsidR="00454864" w:rsidRPr="008A2D9C" w:rsidRDefault="00454864" w:rsidP="00454864">
      <w:pPr>
        <w:pStyle w:val="C4Paragraph"/>
      </w:pPr>
      <w:r w:rsidRPr="008A2D9C">
        <w:t xml:space="preserve">Nubian ibexes eat a variety of herbaceous and woody plants. Within in their range, diet is dependent on locality and season. For example, in Egypt, woody species including </w:t>
      </w:r>
      <w:r w:rsidRPr="008A2D9C">
        <w:rPr>
          <w:i/>
        </w:rPr>
        <w:t xml:space="preserve">Acacia </w:t>
      </w:r>
      <w:r w:rsidRPr="00627892">
        <w:rPr>
          <w:i/>
        </w:rPr>
        <w:t>raddiana</w:t>
      </w:r>
      <w:r w:rsidRPr="008A2D9C">
        <w:t xml:space="preserve">, </w:t>
      </w:r>
      <w:r w:rsidRPr="008A2D9C">
        <w:rPr>
          <w:i/>
        </w:rPr>
        <w:t xml:space="preserve">Lindenbergia </w:t>
      </w:r>
      <w:r w:rsidRPr="00627892">
        <w:rPr>
          <w:i/>
        </w:rPr>
        <w:t>sinaica</w:t>
      </w:r>
      <w:r w:rsidRPr="008A2D9C">
        <w:t xml:space="preserve">, </w:t>
      </w:r>
      <w:r w:rsidRPr="008A2D9C">
        <w:rPr>
          <w:i/>
        </w:rPr>
        <w:t xml:space="preserve">Lycium </w:t>
      </w:r>
      <w:r w:rsidRPr="00627892">
        <w:rPr>
          <w:i/>
        </w:rPr>
        <w:t>shawii</w:t>
      </w:r>
      <w:r w:rsidRPr="008A2D9C">
        <w:t xml:space="preserve">, </w:t>
      </w:r>
      <w:r w:rsidRPr="008A2D9C">
        <w:rPr>
          <w:i/>
        </w:rPr>
        <w:t>Capparis spinosa</w:t>
      </w:r>
      <w:r w:rsidRPr="008A2D9C">
        <w:t xml:space="preserve"> and </w:t>
      </w:r>
      <w:r w:rsidRPr="008A2D9C">
        <w:rPr>
          <w:i/>
        </w:rPr>
        <w:t xml:space="preserve">Ficus </w:t>
      </w:r>
      <w:r w:rsidRPr="00627892">
        <w:rPr>
          <w:i/>
        </w:rPr>
        <w:t>pseudosycomorous</w:t>
      </w:r>
      <w:r w:rsidRPr="008A2D9C">
        <w:t xml:space="preserve"> are known to be consumed</w:t>
      </w:r>
      <w:r w:rsidRPr="008A2D9C">
        <w:rPr>
          <w:rStyle w:val="FootnoteReference"/>
        </w:rPr>
        <w:footnoteReference w:id="98"/>
      </w:r>
      <w:r w:rsidRPr="008A2D9C">
        <w:t xml:space="preserve">. Herbaceous species eaten in Egypt are </w:t>
      </w:r>
      <w:r w:rsidRPr="008A2D9C">
        <w:rPr>
          <w:i/>
        </w:rPr>
        <w:t>Phragmites australis</w:t>
      </w:r>
      <w:r w:rsidRPr="008A2D9C">
        <w:t xml:space="preserve">, </w:t>
      </w:r>
      <w:r w:rsidRPr="008A2D9C">
        <w:rPr>
          <w:i/>
        </w:rPr>
        <w:t xml:space="preserve">Imperata </w:t>
      </w:r>
      <w:r w:rsidRPr="00627892">
        <w:rPr>
          <w:i/>
        </w:rPr>
        <w:t>cylindrica</w:t>
      </w:r>
      <w:r w:rsidRPr="008A2D9C">
        <w:t xml:space="preserve">, </w:t>
      </w:r>
      <w:r w:rsidRPr="008A2D9C">
        <w:rPr>
          <w:i/>
        </w:rPr>
        <w:t xml:space="preserve">Juncus </w:t>
      </w:r>
      <w:r w:rsidRPr="00627892">
        <w:rPr>
          <w:i/>
        </w:rPr>
        <w:t>rigida</w:t>
      </w:r>
      <w:r w:rsidRPr="008A2D9C">
        <w:t xml:space="preserve">, </w:t>
      </w:r>
      <w:r w:rsidRPr="008A2D9C">
        <w:rPr>
          <w:i/>
        </w:rPr>
        <w:t xml:space="preserve">Alhagi </w:t>
      </w:r>
      <w:r w:rsidRPr="00627892">
        <w:rPr>
          <w:i/>
        </w:rPr>
        <w:t>manifera</w:t>
      </w:r>
      <w:r w:rsidRPr="008A2D9C">
        <w:t xml:space="preserve"> and the roots of </w:t>
      </w:r>
      <w:r w:rsidRPr="008A2D9C">
        <w:rPr>
          <w:i/>
        </w:rPr>
        <w:t xml:space="preserve">Lotus </w:t>
      </w:r>
      <w:r w:rsidRPr="00627892">
        <w:rPr>
          <w:i/>
        </w:rPr>
        <w:t>arabicus</w:t>
      </w:r>
      <w:r w:rsidRPr="008A2D9C">
        <w:t xml:space="preserve">. In Sinai, perennial plants consumed in winter include </w:t>
      </w:r>
      <w:r w:rsidRPr="008A2D9C">
        <w:rPr>
          <w:i/>
        </w:rPr>
        <w:t xml:space="preserve">Globularia </w:t>
      </w:r>
      <w:r w:rsidRPr="00627892">
        <w:rPr>
          <w:i/>
        </w:rPr>
        <w:t>abarica</w:t>
      </w:r>
      <w:r w:rsidRPr="008A2D9C">
        <w:t xml:space="preserve">, </w:t>
      </w:r>
      <w:r w:rsidRPr="008A2D9C">
        <w:rPr>
          <w:i/>
        </w:rPr>
        <w:t xml:space="preserve">Helianthum </w:t>
      </w:r>
      <w:r w:rsidRPr="00627892">
        <w:rPr>
          <w:i/>
        </w:rPr>
        <w:t>lipii</w:t>
      </w:r>
      <w:r w:rsidRPr="008A2D9C">
        <w:t xml:space="preserve">, </w:t>
      </w:r>
      <w:r w:rsidRPr="008A2D9C">
        <w:rPr>
          <w:i/>
        </w:rPr>
        <w:t>Ephedra foliate</w:t>
      </w:r>
      <w:r w:rsidRPr="008A2D9C">
        <w:t xml:space="preserve">, </w:t>
      </w:r>
      <w:r w:rsidRPr="008A2D9C">
        <w:rPr>
          <w:i/>
        </w:rPr>
        <w:t xml:space="preserve">Zilla </w:t>
      </w:r>
      <w:r w:rsidRPr="00627892">
        <w:rPr>
          <w:i/>
        </w:rPr>
        <w:t>spinosa</w:t>
      </w:r>
      <w:r w:rsidRPr="008A2D9C">
        <w:t xml:space="preserve">, </w:t>
      </w:r>
      <w:r w:rsidRPr="008A2D9C">
        <w:rPr>
          <w:i/>
        </w:rPr>
        <w:t xml:space="preserve">Thymus </w:t>
      </w:r>
      <w:r w:rsidRPr="00627892">
        <w:rPr>
          <w:i/>
        </w:rPr>
        <w:t>decussatus</w:t>
      </w:r>
      <w:r w:rsidRPr="008A2D9C">
        <w:t xml:space="preserve">, </w:t>
      </w:r>
      <w:r w:rsidRPr="008A2D9C">
        <w:rPr>
          <w:i/>
        </w:rPr>
        <w:t xml:space="preserve">Gymnocarpus </w:t>
      </w:r>
      <w:r w:rsidRPr="00627892">
        <w:rPr>
          <w:i/>
        </w:rPr>
        <w:t>decander</w:t>
      </w:r>
      <w:r w:rsidRPr="008A2D9C">
        <w:t xml:space="preserve"> and </w:t>
      </w:r>
      <w:r w:rsidRPr="008A2D9C">
        <w:rPr>
          <w:i/>
        </w:rPr>
        <w:t xml:space="preserve">Echinops </w:t>
      </w:r>
      <w:r w:rsidRPr="00627892">
        <w:rPr>
          <w:i/>
        </w:rPr>
        <w:t>glabarrimus</w:t>
      </w:r>
      <w:r w:rsidRPr="008A2D9C">
        <w:rPr>
          <w:rStyle w:val="FootnoteReference"/>
          <w:i/>
        </w:rPr>
        <w:footnoteReference w:id="99"/>
      </w:r>
      <w:r w:rsidRPr="008A2D9C">
        <w:rPr>
          <w:i/>
        </w:rPr>
        <w:t xml:space="preserve">. </w:t>
      </w:r>
      <w:r w:rsidRPr="008A2D9C">
        <w:t xml:space="preserve">In Israel, populations of protected Nubian ibex have been observed eating landscape plantings and </w:t>
      </w:r>
      <w:r w:rsidRPr="00627892">
        <w:t>crops</w:t>
      </w:r>
      <w:r w:rsidRPr="00627892">
        <w:rPr>
          <w:rStyle w:val="FootnoteReference"/>
        </w:rPr>
        <w:footnoteReference w:id="100"/>
      </w:r>
      <w:r w:rsidRPr="008A2D9C">
        <w:t>.</w:t>
      </w:r>
    </w:p>
    <w:p w14:paraId="6E5BE2C8" w14:textId="77777777" w:rsidR="00454864" w:rsidRPr="008A2D9C" w:rsidRDefault="00454864" w:rsidP="00454864">
      <w:pPr>
        <w:pStyle w:val="C4Paragraph"/>
      </w:pPr>
    </w:p>
    <w:p w14:paraId="56180AD7" w14:textId="77777777" w:rsidR="00454864" w:rsidRPr="006236C1" w:rsidRDefault="00454864" w:rsidP="00627892">
      <w:pPr>
        <w:pStyle w:val="C4Paragraph"/>
      </w:pPr>
      <w:bookmarkStart w:id="97" w:name="_Toc511223814"/>
      <w:bookmarkStart w:id="98" w:name="_Toc511223965"/>
      <w:r w:rsidRPr="00627892">
        <w:rPr>
          <w:i/>
        </w:rPr>
        <w:t>Social behaviour and population structure</w:t>
      </w:r>
      <w:bookmarkEnd w:id="97"/>
      <w:bookmarkEnd w:id="98"/>
    </w:p>
    <w:p w14:paraId="7364C16E" w14:textId="77777777" w:rsidR="00454864" w:rsidRPr="00627892" w:rsidRDefault="00454864" w:rsidP="00454864">
      <w:pPr>
        <w:rPr>
          <w:lang w:val="en-GB"/>
        </w:rPr>
      </w:pPr>
    </w:p>
    <w:p w14:paraId="7B5D854E" w14:textId="77777777" w:rsidR="00454864" w:rsidRPr="008A2D9C" w:rsidRDefault="00454864" w:rsidP="00454864">
      <w:pPr>
        <w:pStyle w:val="C4Paragraph"/>
      </w:pPr>
      <w:r w:rsidRPr="008A2D9C">
        <w:t>Regarded as a social species, Nubian ibex mainly occur in female-based groups that include young and male juveniles (up to the age of three years). In healthy populations, these groups can average 20 or more individuals</w:t>
      </w:r>
      <w:r w:rsidRPr="008A2D9C">
        <w:rPr>
          <w:rStyle w:val="FootnoteReference"/>
        </w:rPr>
        <w:footnoteReference w:id="101"/>
      </w:r>
      <w:r w:rsidRPr="008A2D9C">
        <w:t>. Additional group types include those consisting of: i) males between the ages of four and six years – transitory associations of six or more individuals; and ii) mature males (seven years or older)</w:t>
      </w:r>
      <w:r w:rsidRPr="008A2D9C">
        <w:rPr>
          <w:rStyle w:val="FootnoteReference"/>
        </w:rPr>
        <w:footnoteReference w:id="102"/>
      </w:r>
      <w:r w:rsidRPr="008A2D9C">
        <w:t xml:space="preserve">. Group sizes are affected by human activity, being considerably smaller in areas where their habitats </w:t>
      </w:r>
      <w:r w:rsidRPr="00627892">
        <w:t>are degraded,and</w:t>
      </w:r>
      <w:r w:rsidRPr="008A2D9C">
        <w:t xml:space="preserve"> hunting pressure is intense. For example, female groups from hunted populations in Egypt and Saudi Arabia averaged less than six individuals</w:t>
      </w:r>
      <w:r w:rsidRPr="008A2D9C">
        <w:rPr>
          <w:rStyle w:val="FootnoteReference"/>
        </w:rPr>
        <w:footnoteReference w:id="103"/>
      </w:r>
      <w:r w:rsidRPr="008A2D9C">
        <w:rPr>
          <w:vertAlign w:val="superscript"/>
        </w:rPr>
        <w:t>,</w:t>
      </w:r>
      <w:r w:rsidRPr="008A2D9C">
        <w:rPr>
          <w:rStyle w:val="FootnoteReference"/>
        </w:rPr>
        <w:footnoteReference w:id="104"/>
      </w:r>
      <w:r w:rsidRPr="008A2D9C">
        <w:t xml:space="preserve">. </w:t>
      </w:r>
    </w:p>
    <w:p w14:paraId="4DCFF45A" w14:textId="77777777" w:rsidR="00454864" w:rsidRPr="008A2D9C" w:rsidRDefault="00454864" w:rsidP="00454864">
      <w:pPr>
        <w:pStyle w:val="C4Paragraph"/>
      </w:pPr>
    </w:p>
    <w:p w14:paraId="3DDDF3A4" w14:textId="77777777" w:rsidR="00454864" w:rsidRPr="008A2D9C" w:rsidRDefault="00454864" w:rsidP="00454864">
      <w:pPr>
        <w:pStyle w:val="C4Paragraph"/>
      </w:pPr>
      <w:r w:rsidRPr="008A2D9C">
        <w:t xml:space="preserve">Within female groups, sexual maturity </w:t>
      </w:r>
      <w:r w:rsidRPr="00627892">
        <w:t>is reached</w:t>
      </w:r>
      <w:r w:rsidRPr="008A2D9C">
        <w:t xml:space="preserve"> by the age of two years. After a gestation period of ~20 weeks, females give birth in spring (March to April) to one to two offspring. In general, sex ratios are even at birth, but adult females usually outnumber males</w:t>
      </w:r>
      <w:r w:rsidRPr="008A2D9C">
        <w:rPr>
          <w:rStyle w:val="FootnoteReference"/>
        </w:rPr>
        <w:footnoteReference w:id="105"/>
      </w:r>
      <w:r w:rsidRPr="008A2D9C">
        <w:t xml:space="preserve">. Life expectancy of wild Nubian ibexes seldom exceeds 12 years of age, even in protected populations. Annual changes in protected populations </w:t>
      </w:r>
      <w:r w:rsidRPr="00627892">
        <w:t>are likely associated</w:t>
      </w:r>
      <w:r w:rsidRPr="008A2D9C">
        <w:t xml:space="preserve"> with changes in environmental conditions (such as water availability) and density-dependent mechanisms </w:t>
      </w:r>
      <w:r w:rsidRPr="008A2D9C">
        <w:softHyphen/>
        <w:t>– including food supply</w:t>
      </w:r>
      <w:r w:rsidRPr="008A2D9C">
        <w:rPr>
          <w:rStyle w:val="FootnoteReference"/>
        </w:rPr>
        <w:footnoteReference w:id="106"/>
      </w:r>
      <w:r w:rsidRPr="008A2D9C">
        <w:t>. Furthermore, during the rut</w:t>
      </w:r>
      <w:r w:rsidRPr="008A2D9C">
        <w:rPr>
          <w:rStyle w:val="FootnoteReference"/>
        </w:rPr>
        <w:footnoteReference w:id="107"/>
      </w:r>
      <w:r w:rsidRPr="008A2D9C">
        <w:t>, breeding males disperse far distances – greater than 60 km in some instances – to join distant female-based groups</w:t>
      </w:r>
      <w:r w:rsidRPr="008A2D9C">
        <w:rPr>
          <w:rStyle w:val="FootnoteReference"/>
        </w:rPr>
        <w:footnoteReference w:id="108"/>
      </w:r>
      <w:r w:rsidRPr="008A2D9C">
        <w:t xml:space="preserve">. </w:t>
      </w:r>
    </w:p>
    <w:p w14:paraId="06D8B758" w14:textId="77777777" w:rsidR="00454864" w:rsidRPr="008A2D9C" w:rsidRDefault="00454864" w:rsidP="00454864">
      <w:pPr>
        <w:pStyle w:val="C41stOrderBullets"/>
        <w:numPr>
          <w:ilvl w:val="0"/>
          <w:numId w:val="0"/>
        </w:numPr>
      </w:pPr>
    </w:p>
    <w:p w14:paraId="42FE5980" w14:textId="77777777" w:rsidR="00454864" w:rsidRPr="006236C1" w:rsidRDefault="00454864" w:rsidP="00627892">
      <w:pPr>
        <w:pStyle w:val="C4Paragraph"/>
      </w:pPr>
      <w:bookmarkStart w:id="99" w:name="_Toc511223815"/>
      <w:bookmarkStart w:id="100" w:name="_Toc511223966"/>
      <w:r w:rsidRPr="00627892">
        <w:rPr>
          <w:i/>
        </w:rPr>
        <w:t>Threats</w:t>
      </w:r>
      <w:bookmarkEnd w:id="99"/>
      <w:bookmarkEnd w:id="100"/>
    </w:p>
    <w:p w14:paraId="32BC559F" w14:textId="77777777" w:rsidR="00454864" w:rsidRPr="00627892" w:rsidRDefault="00454864" w:rsidP="00454864">
      <w:pPr>
        <w:rPr>
          <w:lang w:val="en-GB"/>
        </w:rPr>
      </w:pPr>
    </w:p>
    <w:p w14:paraId="7E2D9198" w14:textId="77777777" w:rsidR="00454864" w:rsidRPr="00627892" w:rsidRDefault="00454864" w:rsidP="00454864">
      <w:pPr>
        <w:rPr>
          <w:rFonts w:cs="Arial"/>
          <w:szCs w:val="22"/>
          <w:lang w:val="en-GB"/>
        </w:rPr>
      </w:pPr>
      <w:r w:rsidRPr="00627892">
        <w:rPr>
          <w:rFonts w:cs="Arial"/>
          <w:szCs w:val="22"/>
          <w:lang w:val="en-GB"/>
        </w:rPr>
        <w:t>The main threats to the Nubian ibex across their range include: i) competition with livestock, camels and feral donkey</w:t>
      </w:r>
      <w:r w:rsidRPr="00627892">
        <w:rPr>
          <w:rStyle w:val="FootnoteReference"/>
          <w:rFonts w:cs="Arial"/>
          <w:szCs w:val="22"/>
          <w:lang w:val="en-GB"/>
        </w:rPr>
        <w:footnoteReference w:id="109"/>
      </w:r>
      <w:r w:rsidRPr="00627892">
        <w:rPr>
          <w:rFonts w:cs="Arial"/>
          <w:szCs w:val="22"/>
          <w:lang w:val="en-GB"/>
        </w:rPr>
        <w:t>; ii) hunting and poaching; and iii) habitat loss and degradation</w:t>
      </w:r>
      <w:r w:rsidRPr="00627892">
        <w:rPr>
          <w:rStyle w:val="FootnoteReference"/>
          <w:rFonts w:cs="Arial"/>
          <w:szCs w:val="22"/>
          <w:lang w:val="en-GB"/>
        </w:rPr>
        <w:footnoteReference w:id="110"/>
      </w:r>
      <w:r w:rsidRPr="00627892">
        <w:rPr>
          <w:rFonts w:cs="Arial"/>
          <w:szCs w:val="22"/>
          <w:lang w:val="en-GB"/>
        </w:rPr>
        <w:t>. Competition is predominantly over water and food. In Egypt, for example, the availability and distribution of waterholes are likely to influence the health and size of Nubian ibex populations annually</w:t>
      </w:r>
      <w:r w:rsidRPr="00627892">
        <w:rPr>
          <w:rStyle w:val="FootnoteReference"/>
          <w:rFonts w:cs="Arial"/>
          <w:szCs w:val="22"/>
          <w:lang w:val="en-GB"/>
        </w:rPr>
        <w:footnoteReference w:id="111"/>
      </w:r>
      <w:r w:rsidRPr="00627892">
        <w:rPr>
          <w:rFonts w:cs="Arial"/>
          <w:szCs w:val="22"/>
          <w:lang w:val="en-GB"/>
        </w:rPr>
        <w:t xml:space="preserve">. </w:t>
      </w:r>
    </w:p>
    <w:p w14:paraId="35377672" w14:textId="77777777" w:rsidR="00454864" w:rsidRPr="00627892" w:rsidRDefault="00454864" w:rsidP="00454864">
      <w:pPr>
        <w:rPr>
          <w:rFonts w:cs="Arial"/>
          <w:szCs w:val="22"/>
          <w:lang w:val="en-GB"/>
        </w:rPr>
      </w:pPr>
    </w:p>
    <w:p w14:paraId="2BC7C191" w14:textId="77777777" w:rsidR="00454864" w:rsidRPr="00627892" w:rsidRDefault="00454864" w:rsidP="00454864">
      <w:pPr>
        <w:rPr>
          <w:rFonts w:cs="Arial"/>
          <w:szCs w:val="22"/>
          <w:lang w:val="en-GB"/>
        </w:rPr>
      </w:pPr>
      <w:r w:rsidRPr="00627892">
        <w:rPr>
          <w:rFonts w:cs="Arial"/>
          <w:szCs w:val="22"/>
          <w:lang w:val="en-GB"/>
        </w:rPr>
        <w:t>In terms of hunting and poaching, poaching (subsistence) of the species is common in Egypt and Sudan, contributing to the local extinction of Nubian ibex from parts of its range in Egypt</w:t>
      </w:r>
      <w:r w:rsidRPr="00627892">
        <w:rPr>
          <w:rStyle w:val="FootnoteReference"/>
          <w:rFonts w:cs="Arial"/>
          <w:szCs w:val="22"/>
          <w:lang w:val="en-GB"/>
        </w:rPr>
        <w:footnoteReference w:id="112"/>
      </w:r>
      <w:r w:rsidRPr="00627892">
        <w:rPr>
          <w:rFonts w:cs="Arial"/>
          <w:szCs w:val="22"/>
          <w:lang w:val="en-GB"/>
        </w:rPr>
        <w:t>. While hunting of Nubian ibex is banned in Saudi Arabia and Israel, poaching is more difficult to control, particularly in remote areas</w:t>
      </w:r>
      <w:r w:rsidRPr="00627892">
        <w:rPr>
          <w:rStyle w:val="FootnoteReference"/>
          <w:rFonts w:cs="Arial"/>
          <w:szCs w:val="22"/>
          <w:lang w:val="en-GB"/>
        </w:rPr>
        <w:footnoteReference w:id="113"/>
      </w:r>
      <w:r w:rsidRPr="00627892">
        <w:rPr>
          <w:rFonts w:cs="Arial"/>
          <w:szCs w:val="22"/>
          <w:lang w:val="en-GB"/>
        </w:rPr>
        <w:t>. The species is also threatened by habitat loss and degradation, especially through the extension of roads, agricultural encroachment (livestock and cropland) and other development pressures in and around its remaining refuges</w:t>
      </w:r>
      <w:r w:rsidRPr="00627892">
        <w:rPr>
          <w:rStyle w:val="FootnoteReference"/>
          <w:rFonts w:cs="Arial"/>
          <w:szCs w:val="22"/>
          <w:lang w:val="en-GB"/>
        </w:rPr>
        <w:footnoteReference w:id="114"/>
      </w:r>
      <w:r w:rsidRPr="00627892">
        <w:rPr>
          <w:rFonts w:cs="Arial"/>
          <w:szCs w:val="22"/>
          <w:lang w:val="en-GB"/>
        </w:rPr>
        <w:t>. This threat has resulted in the fragmentation, displacement and isolation of populations, which is detrimental to dispersal and genetic diversity</w:t>
      </w:r>
      <w:r w:rsidRPr="00627892">
        <w:rPr>
          <w:rStyle w:val="FootnoteReference"/>
          <w:rFonts w:cs="Arial"/>
          <w:szCs w:val="22"/>
          <w:lang w:val="en-GB"/>
        </w:rPr>
        <w:footnoteReference w:id="115"/>
      </w:r>
      <w:r w:rsidRPr="00627892">
        <w:rPr>
          <w:rFonts w:cs="Arial"/>
          <w:szCs w:val="22"/>
          <w:lang w:val="en-GB"/>
        </w:rPr>
        <w:t>. A less serious threat is predation. Throughout its African range, the leopard (</w:t>
      </w:r>
      <w:r w:rsidRPr="00627892">
        <w:rPr>
          <w:rFonts w:cs="Arial"/>
          <w:i/>
          <w:szCs w:val="22"/>
          <w:lang w:val="en-GB"/>
        </w:rPr>
        <w:t>Panthera pardus</w:t>
      </w:r>
      <w:r w:rsidRPr="00627892">
        <w:rPr>
          <w:rFonts w:cs="Arial"/>
          <w:szCs w:val="22"/>
          <w:lang w:val="en-GB"/>
        </w:rPr>
        <w:t>) is the only likely predator of Nubian ibex, while in the Arabian Peninsula they may also fall prey to grey wolves (</w:t>
      </w:r>
      <w:r w:rsidRPr="00627892">
        <w:rPr>
          <w:rFonts w:cs="Arial"/>
          <w:i/>
          <w:szCs w:val="22"/>
          <w:lang w:val="en-GB"/>
        </w:rPr>
        <w:t>Canis lupus</w:t>
      </w:r>
      <w:r w:rsidRPr="00627892">
        <w:rPr>
          <w:rFonts w:cs="Arial"/>
          <w:szCs w:val="22"/>
          <w:lang w:val="en-GB"/>
        </w:rPr>
        <w:t>)</w:t>
      </w:r>
      <w:r w:rsidRPr="00627892">
        <w:rPr>
          <w:rStyle w:val="FootnoteReference"/>
          <w:rFonts w:cs="Arial"/>
          <w:szCs w:val="22"/>
          <w:lang w:val="en-GB"/>
        </w:rPr>
        <w:footnoteReference w:id="116"/>
      </w:r>
      <w:r w:rsidRPr="00627892">
        <w:rPr>
          <w:rFonts w:cs="Arial"/>
          <w:szCs w:val="22"/>
          <w:lang w:val="en-GB"/>
        </w:rPr>
        <w:t xml:space="preserve">. </w:t>
      </w:r>
    </w:p>
    <w:p w14:paraId="29599C76" w14:textId="77777777" w:rsidR="00454864" w:rsidRPr="00627892" w:rsidRDefault="00454864" w:rsidP="00454864">
      <w:pPr>
        <w:rPr>
          <w:rFonts w:cs="Arial"/>
          <w:szCs w:val="22"/>
          <w:lang w:val="en-GB"/>
        </w:rPr>
      </w:pPr>
    </w:p>
    <w:p w14:paraId="6DD42AF7" w14:textId="77777777" w:rsidR="00454864" w:rsidRPr="00627892" w:rsidRDefault="00454864" w:rsidP="00454864">
      <w:pPr>
        <w:rPr>
          <w:rFonts w:cs="Arial"/>
          <w:szCs w:val="22"/>
          <w:lang w:val="en-GB"/>
        </w:rPr>
      </w:pPr>
      <w:r w:rsidRPr="00627892">
        <w:rPr>
          <w:rFonts w:cs="Arial"/>
          <w:szCs w:val="22"/>
          <w:lang w:val="en-GB"/>
        </w:rPr>
        <w:t>Regarding climate change, Nubian ibexes lack considerable physiological adaptations for water conservation or thermoregulation</w:t>
      </w:r>
      <w:r w:rsidRPr="00627892">
        <w:rPr>
          <w:rStyle w:val="FootnoteReference"/>
          <w:rFonts w:cs="Arial"/>
          <w:szCs w:val="22"/>
          <w:lang w:val="en-GB"/>
        </w:rPr>
        <w:footnoteReference w:id="117"/>
      </w:r>
      <w:r w:rsidRPr="00627892">
        <w:rPr>
          <w:rFonts w:cs="Arial"/>
          <w:szCs w:val="22"/>
          <w:lang w:val="en-GB"/>
        </w:rPr>
        <w:t>. Although they do obtain preformed water from plants, the availability of non-saline drinking water (springs and other open freshwater sources) is a habitat requirement</w:t>
      </w:r>
      <w:r w:rsidRPr="00627892">
        <w:rPr>
          <w:rStyle w:val="FootnoteReference"/>
          <w:rFonts w:cs="Arial"/>
          <w:szCs w:val="22"/>
          <w:lang w:val="en-GB"/>
        </w:rPr>
        <w:footnoteReference w:id="118"/>
      </w:r>
      <w:r w:rsidRPr="00627892">
        <w:rPr>
          <w:rFonts w:cs="Arial"/>
          <w:szCs w:val="22"/>
          <w:lang w:val="en-GB"/>
        </w:rPr>
        <w:t>. Consequently, Nubian ibexes are threatened by droughts, the frequency and intensity of which are expected to increase across their range under future climate change scenarios</w:t>
      </w:r>
      <w:r w:rsidRPr="00627892">
        <w:rPr>
          <w:rStyle w:val="FootnoteReference"/>
          <w:rFonts w:cs="Arial"/>
          <w:szCs w:val="22"/>
          <w:lang w:val="en-GB"/>
        </w:rPr>
        <w:footnoteReference w:id="119"/>
      </w:r>
      <w:r w:rsidRPr="00627892">
        <w:rPr>
          <w:rFonts w:cs="Arial"/>
          <w:szCs w:val="22"/>
          <w:lang w:val="en-GB"/>
        </w:rPr>
        <w:t>. (More information on regional climate change projections and trends is presented in Section 2 of the project document). A summary of threats (and associated stresses) to the Nubian ibex is provided in Table 1</w:t>
      </w:r>
      <w:r w:rsidRPr="00627892">
        <w:rPr>
          <w:rStyle w:val="FootnoteReference"/>
          <w:rFonts w:cs="Arial"/>
          <w:szCs w:val="22"/>
          <w:lang w:val="en-GB"/>
        </w:rPr>
        <w:footnoteReference w:id="120"/>
      </w:r>
      <w:r w:rsidRPr="00627892">
        <w:rPr>
          <w:rFonts w:cs="Arial"/>
          <w:szCs w:val="22"/>
          <w:lang w:val="en-GB"/>
        </w:rPr>
        <w:t>.</w:t>
      </w:r>
    </w:p>
    <w:p w14:paraId="7F81263C" w14:textId="77777777" w:rsidR="00454864" w:rsidRPr="00627892" w:rsidRDefault="00454864" w:rsidP="00454864">
      <w:pPr>
        <w:rPr>
          <w:rFonts w:cs="Arial"/>
          <w:szCs w:val="22"/>
          <w:lang w:val="en-GB"/>
        </w:rPr>
      </w:pPr>
    </w:p>
    <w:p w14:paraId="18A4CA34" w14:textId="77777777" w:rsidR="00454864" w:rsidRPr="00627892" w:rsidRDefault="00454864" w:rsidP="00454864">
      <w:pPr>
        <w:pStyle w:val="Caption"/>
        <w:keepNext/>
        <w:rPr>
          <w:rFonts w:cs="Arial"/>
          <w:i/>
          <w:color w:val="000000" w:themeColor="text1"/>
          <w:sz w:val="20"/>
          <w:szCs w:val="20"/>
          <w:lang w:val="en-GB"/>
        </w:rPr>
      </w:pPr>
      <w:r w:rsidRPr="00627892">
        <w:rPr>
          <w:rFonts w:cs="Arial"/>
          <w:color w:val="000000" w:themeColor="text1"/>
          <w:sz w:val="20"/>
          <w:szCs w:val="20"/>
          <w:lang w:val="en-GB"/>
        </w:rPr>
        <w:t xml:space="preserve">Table </w:t>
      </w:r>
      <w:r w:rsidR="00CE34F4" w:rsidRPr="00627892">
        <w:rPr>
          <w:rFonts w:cs="Arial"/>
          <w:i/>
          <w:color w:val="000000" w:themeColor="text1"/>
          <w:sz w:val="20"/>
          <w:szCs w:val="20"/>
          <w:lang w:val="en-GB"/>
        </w:rPr>
        <w:fldChar w:fldCharType="begin"/>
      </w:r>
      <w:r w:rsidRPr="00627892">
        <w:rPr>
          <w:rFonts w:cs="Arial"/>
          <w:color w:val="000000" w:themeColor="text1"/>
          <w:sz w:val="20"/>
          <w:szCs w:val="20"/>
          <w:lang w:val="en-GB"/>
        </w:rPr>
        <w:instrText xml:space="preserve"> SEQ Table \* ARABIC </w:instrText>
      </w:r>
      <w:r w:rsidR="00CE34F4" w:rsidRPr="00627892">
        <w:rPr>
          <w:rFonts w:cs="Arial"/>
          <w:i/>
          <w:color w:val="000000" w:themeColor="text1"/>
          <w:sz w:val="20"/>
          <w:szCs w:val="20"/>
          <w:lang w:val="en-GB"/>
        </w:rPr>
        <w:fldChar w:fldCharType="separate"/>
      </w:r>
      <w:r w:rsidR="00980C05">
        <w:rPr>
          <w:rFonts w:cs="Arial"/>
          <w:noProof/>
          <w:color w:val="000000" w:themeColor="text1"/>
          <w:sz w:val="20"/>
          <w:szCs w:val="20"/>
          <w:lang w:val="en-GB"/>
        </w:rPr>
        <w:t>1</w:t>
      </w:r>
      <w:r w:rsidR="00CE34F4" w:rsidRPr="00627892">
        <w:rPr>
          <w:rFonts w:cs="Arial"/>
          <w:i/>
          <w:color w:val="000000" w:themeColor="text1"/>
          <w:sz w:val="20"/>
          <w:szCs w:val="20"/>
          <w:lang w:val="en-GB"/>
        </w:rPr>
        <w:fldChar w:fldCharType="end"/>
      </w:r>
      <w:r w:rsidRPr="00627892">
        <w:rPr>
          <w:rFonts w:cs="Arial"/>
          <w:color w:val="000000" w:themeColor="text1"/>
          <w:sz w:val="20"/>
          <w:szCs w:val="20"/>
          <w:lang w:val="en-GB"/>
        </w:rPr>
        <w:t>. Threats and associated stresses impacting the Nubian ibex.</w:t>
      </w:r>
    </w:p>
    <w:tbl>
      <w:tblPr>
        <w:tblStyle w:val="TableGrid"/>
        <w:tblW w:w="0" w:type="auto"/>
        <w:tblLook w:val="04A0" w:firstRow="1" w:lastRow="0" w:firstColumn="1" w:lastColumn="0" w:noHBand="0" w:noVBand="1"/>
      </w:tblPr>
      <w:tblGrid>
        <w:gridCol w:w="4319"/>
        <w:gridCol w:w="2640"/>
      </w:tblGrid>
      <w:tr w:rsidR="00454864" w:rsidRPr="008A2D9C" w14:paraId="53E41CA0" w14:textId="77777777" w:rsidTr="00396D69">
        <w:trPr>
          <w:tblHeader/>
        </w:trPr>
        <w:tc>
          <w:tcPr>
            <w:tcW w:w="0" w:type="auto"/>
            <w:shd w:val="clear" w:color="auto" w:fill="D9D9D9" w:themeFill="background1" w:themeFillShade="D9"/>
          </w:tcPr>
          <w:p w14:paraId="04EDF0DB" w14:textId="77777777" w:rsidR="00454864" w:rsidRPr="00627892" w:rsidRDefault="00454864" w:rsidP="00396D69">
            <w:pPr>
              <w:rPr>
                <w:rFonts w:cs="Arial"/>
                <w:b/>
                <w:sz w:val="20"/>
                <w:szCs w:val="20"/>
                <w:lang w:val="en-GB"/>
              </w:rPr>
            </w:pPr>
            <w:r w:rsidRPr="00627892">
              <w:rPr>
                <w:rFonts w:cs="Arial"/>
                <w:b/>
                <w:sz w:val="20"/>
                <w:szCs w:val="20"/>
                <w:lang w:val="en-GB"/>
              </w:rPr>
              <w:t>Threat</w:t>
            </w:r>
          </w:p>
        </w:tc>
        <w:tc>
          <w:tcPr>
            <w:tcW w:w="0" w:type="auto"/>
            <w:shd w:val="clear" w:color="auto" w:fill="D9D9D9" w:themeFill="background1" w:themeFillShade="D9"/>
          </w:tcPr>
          <w:p w14:paraId="373DAB5F" w14:textId="77777777" w:rsidR="00454864" w:rsidRPr="00627892" w:rsidRDefault="00454864" w:rsidP="00396D69">
            <w:pPr>
              <w:rPr>
                <w:rFonts w:cs="Arial"/>
                <w:b/>
                <w:sz w:val="20"/>
                <w:szCs w:val="20"/>
                <w:lang w:val="en-GB"/>
              </w:rPr>
            </w:pPr>
            <w:r w:rsidRPr="00627892">
              <w:rPr>
                <w:rFonts w:cs="Arial"/>
                <w:b/>
                <w:sz w:val="20"/>
                <w:szCs w:val="20"/>
                <w:lang w:val="en-GB"/>
              </w:rPr>
              <w:t>Associated stresses</w:t>
            </w:r>
            <w:r w:rsidRPr="00627892">
              <w:rPr>
                <w:rStyle w:val="FootnoteReference"/>
                <w:rFonts w:cs="Arial"/>
                <w:b/>
                <w:sz w:val="20"/>
                <w:szCs w:val="20"/>
                <w:lang w:val="en-GB"/>
              </w:rPr>
              <w:footnoteReference w:id="121"/>
            </w:r>
          </w:p>
        </w:tc>
      </w:tr>
      <w:tr w:rsidR="00454864" w:rsidRPr="008A2D9C" w14:paraId="12C3FB45" w14:textId="77777777" w:rsidTr="00396D69">
        <w:tc>
          <w:tcPr>
            <w:tcW w:w="0" w:type="auto"/>
          </w:tcPr>
          <w:p w14:paraId="712AFA0B" w14:textId="77777777" w:rsidR="00454864" w:rsidRPr="00627892" w:rsidRDefault="00454864" w:rsidP="00396D69">
            <w:pPr>
              <w:rPr>
                <w:rFonts w:cs="Arial"/>
                <w:sz w:val="20"/>
                <w:szCs w:val="20"/>
                <w:lang w:val="en-GB"/>
              </w:rPr>
            </w:pPr>
            <w:r w:rsidRPr="00627892">
              <w:rPr>
                <w:rFonts w:cs="Arial"/>
                <w:sz w:val="20"/>
                <w:szCs w:val="20"/>
                <w:lang w:val="en-GB"/>
              </w:rPr>
              <w:t xml:space="preserve">2.3 Livestock farming and ranching </w:t>
            </w:r>
          </w:p>
          <w:p w14:paraId="18C7629F" w14:textId="77777777" w:rsidR="00454864" w:rsidRPr="00627892" w:rsidRDefault="00454864" w:rsidP="00396D69">
            <w:pPr>
              <w:rPr>
                <w:rFonts w:cs="Arial"/>
                <w:sz w:val="20"/>
                <w:szCs w:val="20"/>
                <w:lang w:val="en-GB"/>
              </w:rPr>
            </w:pPr>
            <w:r w:rsidRPr="00627892">
              <w:rPr>
                <w:rFonts w:cs="Arial"/>
                <w:sz w:val="20"/>
                <w:szCs w:val="20"/>
                <w:lang w:val="en-GB"/>
              </w:rPr>
              <w:t>2.3.1 Nomadic grazing</w:t>
            </w:r>
          </w:p>
          <w:p w14:paraId="341F3385" w14:textId="77777777" w:rsidR="00454864" w:rsidRPr="00627892" w:rsidRDefault="00454864" w:rsidP="00396D69">
            <w:pPr>
              <w:rPr>
                <w:rFonts w:cs="Arial"/>
                <w:sz w:val="20"/>
                <w:szCs w:val="20"/>
                <w:lang w:val="en-GB"/>
              </w:rPr>
            </w:pPr>
            <w:r w:rsidRPr="00627892">
              <w:rPr>
                <w:rFonts w:cs="Arial"/>
                <w:sz w:val="20"/>
                <w:szCs w:val="20"/>
                <w:lang w:val="en-GB"/>
              </w:rPr>
              <w:t>2.3.2 Smallholder grazing, ranching or farming</w:t>
            </w:r>
          </w:p>
        </w:tc>
        <w:tc>
          <w:tcPr>
            <w:tcW w:w="0" w:type="auto"/>
          </w:tcPr>
          <w:p w14:paraId="2C085347" w14:textId="77777777" w:rsidR="00454864" w:rsidRPr="00627892" w:rsidRDefault="00454864" w:rsidP="00396D69">
            <w:pPr>
              <w:rPr>
                <w:rFonts w:cs="Arial"/>
                <w:sz w:val="20"/>
                <w:szCs w:val="20"/>
                <w:lang w:val="en-GB"/>
              </w:rPr>
            </w:pPr>
            <w:r w:rsidRPr="00627892">
              <w:rPr>
                <w:rFonts w:cs="Arial"/>
                <w:sz w:val="20"/>
                <w:szCs w:val="20"/>
                <w:lang w:val="en-GB"/>
              </w:rPr>
              <w:t>1.1 Ecosystem conversion</w:t>
            </w:r>
          </w:p>
          <w:p w14:paraId="566F9C17" w14:textId="77777777" w:rsidR="00454864" w:rsidRPr="00627892" w:rsidRDefault="00454864" w:rsidP="00396D69">
            <w:pPr>
              <w:rPr>
                <w:rFonts w:cs="Arial"/>
                <w:sz w:val="20"/>
                <w:szCs w:val="20"/>
                <w:lang w:val="en-GB"/>
              </w:rPr>
            </w:pPr>
            <w:r w:rsidRPr="00627892">
              <w:rPr>
                <w:rFonts w:cs="Arial"/>
                <w:sz w:val="20"/>
                <w:szCs w:val="20"/>
                <w:lang w:val="en-GB"/>
              </w:rPr>
              <w:t>1.2 Ecosystem degradation</w:t>
            </w:r>
          </w:p>
        </w:tc>
      </w:tr>
      <w:tr w:rsidR="00454864" w:rsidRPr="008A2D9C" w14:paraId="2A308BA6" w14:textId="77777777" w:rsidTr="00396D69">
        <w:tc>
          <w:tcPr>
            <w:tcW w:w="0" w:type="auto"/>
          </w:tcPr>
          <w:p w14:paraId="038B428A" w14:textId="77777777" w:rsidR="00454864" w:rsidRPr="00627892" w:rsidRDefault="00454864" w:rsidP="00396D69">
            <w:pPr>
              <w:rPr>
                <w:rFonts w:cs="Arial"/>
                <w:sz w:val="20"/>
                <w:szCs w:val="20"/>
                <w:lang w:val="en-GB"/>
              </w:rPr>
            </w:pPr>
            <w:r w:rsidRPr="00627892">
              <w:rPr>
                <w:rFonts w:cs="Arial"/>
                <w:sz w:val="20"/>
                <w:szCs w:val="20"/>
                <w:lang w:val="en-GB"/>
              </w:rPr>
              <w:t>4.1 Roads and railroads</w:t>
            </w:r>
          </w:p>
        </w:tc>
        <w:tc>
          <w:tcPr>
            <w:tcW w:w="0" w:type="auto"/>
          </w:tcPr>
          <w:p w14:paraId="10844BA7" w14:textId="77777777" w:rsidR="00454864" w:rsidRPr="00627892" w:rsidRDefault="00454864" w:rsidP="00396D69">
            <w:pPr>
              <w:rPr>
                <w:rFonts w:cs="Arial"/>
                <w:sz w:val="20"/>
                <w:szCs w:val="20"/>
                <w:lang w:val="en-GB"/>
              </w:rPr>
            </w:pPr>
            <w:r w:rsidRPr="00627892">
              <w:rPr>
                <w:rFonts w:cs="Arial"/>
                <w:sz w:val="20"/>
                <w:szCs w:val="20"/>
                <w:lang w:val="en-GB"/>
              </w:rPr>
              <w:t>1.1 Ecosystem conversion</w:t>
            </w:r>
          </w:p>
          <w:p w14:paraId="3E56FCE4" w14:textId="77777777" w:rsidR="00454864" w:rsidRPr="00627892" w:rsidRDefault="00454864" w:rsidP="00396D69">
            <w:pPr>
              <w:rPr>
                <w:rFonts w:cs="Arial"/>
                <w:sz w:val="20"/>
                <w:szCs w:val="20"/>
                <w:lang w:val="en-GB"/>
              </w:rPr>
            </w:pPr>
            <w:r w:rsidRPr="00627892">
              <w:rPr>
                <w:rFonts w:cs="Arial"/>
                <w:sz w:val="20"/>
                <w:szCs w:val="20"/>
                <w:lang w:val="en-GB"/>
              </w:rPr>
              <w:t>1.2 Ecosystem degradation</w:t>
            </w:r>
          </w:p>
        </w:tc>
      </w:tr>
      <w:tr w:rsidR="00454864" w:rsidRPr="008A2D9C" w14:paraId="52F6D994" w14:textId="77777777" w:rsidTr="00396D69">
        <w:tc>
          <w:tcPr>
            <w:tcW w:w="0" w:type="auto"/>
          </w:tcPr>
          <w:p w14:paraId="236A2A76" w14:textId="77777777" w:rsidR="00454864" w:rsidRPr="00627892" w:rsidRDefault="00454864" w:rsidP="00396D69">
            <w:pPr>
              <w:rPr>
                <w:rFonts w:cs="Arial"/>
                <w:sz w:val="20"/>
                <w:szCs w:val="20"/>
                <w:lang w:val="en-GB"/>
              </w:rPr>
            </w:pPr>
            <w:r w:rsidRPr="00627892">
              <w:rPr>
                <w:rFonts w:cs="Arial"/>
                <w:sz w:val="20"/>
                <w:szCs w:val="20"/>
                <w:lang w:val="en-GB"/>
              </w:rPr>
              <w:t>5.1 Hunting and trapping terrestrial animals</w:t>
            </w:r>
          </w:p>
          <w:p w14:paraId="3AEBAB76" w14:textId="77777777" w:rsidR="00454864" w:rsidRPr="00627892" w:rsidRDefault="00454864" w:rsidP="00396D69">
            <w:pPr>
              <w:rPr>
                <w:rFonts w:cs="Arial"/>
                <w:sz w:val="20"/>
                <w:szCs w:val="20"/>
                <w:lang w:val="en-GB"/>
              </w:rPr>
            </w:pPr>
            <w:r w:rsidRPr="00627892">
              <w:rPr>
                <w:rFonts w:cs="Arial"/>
                <w:sz w:val="20"/>
                <w:szCs w:val="20"/>
                <w:lang w:val="en-GB"/>
              </w:rPr>
              <w:t>5.1.1 Intentional use (species is the target)</w:t>
            </w:r>
          </w:p>
        </w:tc>
        <w:tc>
          <w:tcPr>
            <w:tcW w:w="0" w:type="auto"/>
          </w:tcPr>
          <w:p w14:paraId="7E1DA95A" w14:textId="77777777" w:rsidR="00454864" w:rsidRPr="00627892" w:rsidRDefault="00454864" w:rsidP="00396D69">
            <w:pPr>
              <w:rPr>
                <w:rFonts w:cs="Arial"/>
                <w:sz w:val="20"/>
                <w:szCs w:val="20"/>
                <w:lang w:val="en-GB"/>
              </w:rPr>
            </w:pPr>
            <w:r w:rsidRPr="00627892">
              <w:rPr>
                <w:rFonts w:cs="Arial"/>
                <w:sz w:val="20"/>
                <w:szCs w:val="20"/>
                <w:lang w:val="en-GB"/>
              </w:rPr>
              <w:t>2.1 Species mortality</w:t>
            </w:r>
          </w:p>
        </w:tc>
      </w:tr>
      <w:tr w:rsidR="00454864" w:rsidRPr="008A2D9C" w14:paraId="5FF68E95" w14:textId="77777777" w:rsidTr="00396D69">
        <w:tc>
          <w:tcPr>
            <w:tcW w:w="0" w:type="auto"/>
          </w:tcPr>
          <w:p w14:paraId="6305F494" w14:textId="77777777" w:rsidR="00454864" w:rsidRPr="00627892" w:rsidRDefault="00454864" w:rsidP="00396D69">
            <w:pPr>
              <w:rPr>
                <w:rFonts w:cs="Arial"/>
                <w:sz w:val="20"/>
                <w:szCs w:val="20"/>
                <w:lang w:val="en-GB"/>
              </w:rPr>
            </w:pPr>
            <w:r w:rsidRPr="00627892">
              <w:rPr>
                <w:rFonts w:cs="Arial"/>
                <w:sz w:val="20"/>
                <w:szCs w:val="20"/>
                <w:lang w:val="en-GB"/>
              </w:rPr>
              <w:t>6.1 Human recreational activities</w:t>
            </w:r>
          </w:p>
        </w:tc>
        <w:tc>
          <w:tcPr>
            <w:tcW w:w="0" w:type="auto"/>
          </w:tcPr>
          <w:p w14:paraId="7684CE98" w14:textId="77777777" w:rsidR="00454864" w:rsidRPr="00627892" w:rsidRDefault="00454864" w:rsidP="00396D69">
            <w:pPr>
              <w:rPr>
                <w:rFonts w:cs="Arial"/>
                <w:sz w:val="20"/>
                <w:szCs w:val="20"/>
                <w:lang w:val="en-GB"/>
              </w:rPr>
            </w:pPr>
            <w:r w:rsidRPr="00627892">
              <w:rPr>
                <w:rFonts w:cs="Arial"/>
                <w:sz w:val="20"/>
                <w:szCs w:val="20"/>
                <w:lang w:val="en-GB"/>
              </w:rPr>
              <w:t>2.2 Species disturbance</w:t>
            </w:r>
          </w:p>
        </w:tc>
      </w:tr>
      <w:tr w:rsidR="00454864" w:rsidRPr="008A2D9C" w14:paraId="18670504" w14:textId="77777777" w:rsidTr="00396D69">
        <w:tc>
          <w:tcPr>
            <w:tcW w:w="0" w:type="auto"/>
          </w:tcPr>
          <w:p w14:paraId="10C8E397" w14:textId="77777777" w:rsidR="00454864" w:rsidRPr="00627892" w:rsidRDefault="00454864" w:rsidP="00396D69">
            <w:pPr>
              <w:rPr>
                <w:rFonts w:cs="Arial"/>
                <w:sz w:val="20"/>
                <w:szCs w:val="20"/>
                <w:lang w:val="en-GB"/>
              </w:rPr>
            </w:pPr>
            <w:r w:rsidRPr="00627892">
              <w:rPr>
                <w:rFonts w:cs="Arial"/>
                <w:sz w:val="20"/>
                <w:szCs w:val="20"/>
                <w:lang w:val="en-GB"/>
              </w:rPr>
              <w:t>8. Problematic native species</w:t>
            </w:r>
          </w:p>
        </w:tc>
        <w:tc>
          <w:tcPr>
            <w:tcW w:w="0" w:type="auto"/>
          </w:tcPr>
          <w:p w14:paraId="05CFDC32" w14:textId="77777777" w:rsidR="00454864" w:rsidRPr="00627892" w:rsidRDefault="00454864" w:rsidP="00396D69">
            <w:pPr>
              <w:rPr>
                <w:rFonts w:cs="Arial"/>
                <w:sz w:val="20"/>
                <w:szCs w:val="20"/>
                <w:lang w:val="en-GB"/>
              </w:rPr>
            </w:pPr>
            <w:r w:rsidRPr="00627892">
              <w:rPr>
                <w:rFonts w:cs="Arial"/>
                <w:sz w:val="20"/>
                <w:szCs w:val="20"/>
                <w:lang w:val="en-GB"/>
              </w:rPr>
              <w:t>2.3 Indirect species effects</w:t>
            </w:r>
          </w:p>
          <w:p w14:paraId="123F1075" w14:textId="77777777" w:rsidR="00454864" w:rsidRPr="00627892" w:rsidRDefault="00454864" w:rsidP="00396D69">
            <w:pPr>
              <w:rPr>
                <w:rFonts w:cs="Arial"/>
                <w:sz w:val="20"/>
                <w:szCs w:val="20"/>
                <w:lang w:val="en-GB"/>
              </w:rPr>
            </w:pPr>
            <w:r w:rsidRPr="00627892">
              <w:rPr>
                <w:rFonts w:cs="Arial"/>
                <w:sz w:val="20"/>
                <w:szCs w:val="20"/>
                <w:lang w:val="en-GB"/>
              </w:rPr>
              <w:t>2.3.2 Competition</w:t>
            </w:r>
          </w:p>
        </w:tc>
      </w:tr>
      <w:tr w:rsidR="00454864" w:rsidRPr="008A2D9C" w14:paraId="1EB8D64D" w14:textId="77777777" w:rsidTr="00396D69">
        <w:tc>
          <w:tcPr>
            <w:tcW w:w="0" w:type="auto"/>
          </w:tcPr>
          <w:p w14:paraId="433819E2" w14:textId="77777777" w:rsidR="00454864" w:rsidRPr="00627892" w:rsidRDefault="00454864" w:rsidP="00396D69">
            <w:pPr>
              <w:rPr>
                <w:rFonts w:cs="Arial"/>
                <w:sz w:val="20"/>
                <w:szCs w:val="20"/>
                <w:lang w:val="en-GB"/>
              </w:rPr>
            </w:pPr>
            <w:r w:rsidRPr="00627892">
              <w:rPr>
                <w:rFonts w:cs="Arial"/>
                <w:sz w:val="20"/>
                <w:szCs w:val="20"/>
                <w:lang w:val="en-GB"/>
              </w:rPr>
              <w:t>9.3 Agricultural and forestry effluents</w:t>
            </w:r>
          </w:p>
          <w:p w14:paraId="5A45CC1D" w14:textId="77777777" w:rsidR="00454864" w:rsidRPr="00627892" w:rsidRDefault="00454864" w:rsidP="00396D69">
            <w:pPr>
              <w:rPr>
                <w:rFonts w:cs="Arial"/>
                <w:sz w:val="20"/>
                <w:szCs w:val="20"/>
                <w:lang w:val="en-GB"/>
              </w:rPr>
            </w:pPr>
            <w:r w:rsidRPr="00627892">
              <w:rPr>
                <w:rFonts w:cs="Arial"/>
                <w:sz w:val="20"/>
                <w:szCs w:val="20"/>
                <w:lang w:val="en-GB"/>
              </w:rPr>
              <w:t>9.3.4 Type unknown/unrecorded</w:t>
            </w:r>
          </w:p>
        </w:tc>
        <w:tc>
          <w:tcPr>
            <w:tcW w:w="0" w:type="auto"/>
          </w:tcPr>
          <w:p w14:paraId="42B46CA5" w14:textId="77777777" w:rsidR="00454864" w:rsidRPr="00627892" w:rsidRDefault="00454864" w:rsidP="00396D69">
            <w:pPr>
              <w:rPr>
                <w:rFonts w:cs="Arial"/>
                <w:sz w:val="20"/>
                <w:szCs w:val="20"/>
                <w:lang w:val="en-GB"/>
              </w:rPr>
            </w:pPr>
            <w:r w:rsidRPr="00627892">
              <w:rPr>
                <w:rFonts w:cs="Arial"/>
                <w:sz w:val="20"/>
                <w:szCs w:val="20"/>
                <w:lang w:val="en-GB"/>
              </w:rPr>
              <w:t>1.2 Ecosystem degradation</w:t>
            </w:r>
          </w:p>
        </w:tc>
      </w:tr>
      <w:tr w:rsidR="00454864" w:rsidRPr="008A2D9C" w14:paraId="12E4CC26" w14:textId="77777777" w:rsidTr="00396D69">
        <w:tc>
          <w:tcPr>
            <w:tcW w:w="0" w:type="auto"/>
          </w:tcPr>
          <w:p w14:paraId="34021214" w14:textId="77777777" w:rsidR="00454864" w:rsidRPr="00627892" w:rsidRDefault="00454864" w:rsidP="00396D69">
            <w:pPr>
              <w:rPr>
                <w:rFonts w:cs="Arial"/>
                <w:sz w:val="20"/>
                <w:szCs w:val="20"/>
                <w:lang w:val="en-GB"/>
              </w:rPr>
            </w:pPr>
            <w:r w:rsidRPr="00627892">
              <w:rPr>
                <w:rFonts w:cs="Arial"/>
                <w:sz w:val="20"/>
                <w:szCs w:val="20"/>
                <w:lang w:val="en-GB"/>
              </w:rPr>
              <w:t>11.2 Droughts</w:t>
            </w:r>
          </w:p>
        </w:tc>
        <w:tc>
          <w:tcPr>
            <w:tcW w:w="0" w:type="auto"/>
          </w:tcPr>
          <w:p w14:paraId="4E7C5564" w14:textId="77777777" w:rsidR="00454864" w:rsidRPr="00627892" w:rsidRDefault="00454864" w:rsidP="00396D69">
            <w:pPr>
              <w:rPr>
                <w:rFonts w:cs="Arial"/>
                <w:sz w:val="20"/>
                <w:szCs w:val="20"/>
                <w:lang w:val="en-GB"/>
              </w:rPr>
            </w:pPr>
            <w:r w:rsidRPr="00627892">
              <w:rPr>
                <w:rFonts w:cs="Arial"/>
                <w:sz w:val="20"/>
                <w:szCs w:val="20"/>
                <w:lang w:val="en-GB"/>
              </w:rPr>
              <w:t>1.2 Ecosystem degradation</w:t>
            </w:r>
          </w:p>
        </w:tc>
      </w:tr>
    </w:tbl>
    <w:p w14:paraId="6E789A14" w14:textId="77777777" w:rsidR="00454864" w:rsidRPr="00627892" w:rsidRDefault="00454864" w:rsidP="00454864">
      <w:pPr>
        <w:rPr>
          <w:rFonts w:cs="Arial"/>
          <w:szCs w:val="22"/>
          <w:lang w:val="en-GB"/>
        </w:rPr>
      </w:pPr>
    </w:p>
    <w:p w14:paraId="23BBEE06" w14:textId="77777777" w:rsidR="00454864" w:rsidRPr="006236C1" w:rsidRDefault="00454864" w:rsidP="00627892">
      <w:pPr>
        <w:pStyle w:val="C4Paragraph"/>
      </w:pPr>
      <w:bookmarkStart w:id="101" w:name="_Toc511223816"/>
      <w:bookmarkStart w:id="102" w:name="_Toc511223967"/>
      <w:r w:rsidRPr="00627892">
        <w:rPr>
          <w:i/>
        </w:rPr>
        <w:t>Abundance</w:t>
      </w:r>
      <w:bookmarkEnd w:id="101"/>
      <w:bookmarkEnd w:id="102"/>
    </w:p>
    <w:p w14:paraId="7BA72049" w14:textId="77777777" w:rsidR="00454864" w:rsidRPr="00627892" w:rsidRDefault="00454864" w:rsidP="00454864">
      <w:pPr>
        <w:rPr>
          <w:rFonts w:cs="Arial"/>
          <w:szCs w:val="22"/>
          <w:lang w:val="en-GB"/>
        </w:rPr>
      </w:pPr>
      <w:r w:rsidRPr="00627892">
        <w:rPr>
          <w:rFonts w:cs="Arial"/>
          <w:szCs w:val="22"/>
          <w:lang w:val="en-GB"/>
        </w:rPr>
        <w:t>While there is a lack of data for certain areas of Nubian ibex’s geographical range (Figure 2), their population has been estimated to comprise less than 2,500 mature individuals</w:t>
      </w:r>
      <w:r w:rsidRPr="00627892">
        <w:rPr>
          <w:rStyle w:val="FootnoteReference"/>
          <w:rFonts w:cs="Arial"/>
          <w:szCs w:val="22"/>
          <w:lang w:val="en-GB"/>
        </w:rPr>
        <w:footnoteReference w:id="122"/>
      </w:r>
      <w:r w:rsidRPr="00627892">
        <w:rPr>
          <w:rFonts w:cs="Arial"/>
          <w:szCs w:val="22"/>
          <w:lang w:val="en-GB"/>
        </w:rPr>
        <w:t>. The majority of the current population is located in Israel, numbering ~1,500 individuals</w:t>
      </w:r>
      <w:r w:rsidRPr="00627892">
        <w:rPr>
          <w:rStyle w:val="FootnoteReference"/>
          <w:rFonts w:cs="Arial"/>
          <w:szCs w:val="22"/>
          <w:lang w:val="en-GB"/>
        </w:rPr>
        <w:footnoteReference w:id="123"/>
      </w:r>
      <w:r w:rsidRPr="00627892">
        <w:rPr>
          <w:rFonts w:cs="Arial"/>
          <w:szCs w:val="22"/>
          <w:lang w:val="en-GB"/>
        </w:rPr>
        <w:t>. Population estimates are also available for Jordan (</w:t>
      </w:r>
      <w:r w:rsidRPr="00627892">
        <w:rPr>
          <w:rFonts w:cs="Arial" w:hint="eastAsia"/>
          <w:szCs w:val="22"/>
          <w:lang w:val="en-GB"/>
        </w:rPr>
        <w:t>≥</w:t>
      </w:r>
      <w:r w:rsidRPr="00627892">
        <w:rPr>
          <w:rFonts w:cs="Arial"/>
          <w:szCs w:val="22"/>
          <w:lang w:val="en-GB"/>
        </w:rPr>
        <w:t>200), Egypt (</w:t>
      </w:r>
      <w:r w:rsidRPr="00627892">
        <w:rPr>
          <w:rFonts w:cs="Arial" w:hint="eastAsia"/>
          <w:szCs w:val="22"/>
          <w:lang w:val="en-GB"/>
        </w:rPr>
        <w:t>≥</w:t>
      </w:r>
      <w:r w:rsidRPr="00627892">
        <w:rPr>
          <w:rFonts w:cs="Arial"/>
          <w:szCs w:val="22"/>
          <w:lang w:val="en-GB"/>
        </w:rPr>
        <w:t>200) and Saudi Arabia (</w:t>
      </w:r>
      <w:r w:rsidRPr="00627892">
        <w:rPr>
          <w:rFonts w:cs="Arial" w:hint="eastAsia"/>
          <w:szCs w:val="22"/>
          <w:lang w:val="en-GB"/>
        </w:rPr>
        <w:t>≥</w:t>
      </w:r>
      <w:r w:rsidRPr="00627892">
        <w:rPr>
          <w:rFonts w:cs="Arial"/>
          <w:szCs w:val="22"/>
          <w:lang w:val="en-GB"/>
        </w:rPr>
        <w:t>400). There are no population estimates available for Eritrea, Ethiopia, Oman, Sudan, Syria and Yemen More accurate and up to date estimations require more data on population trends in the past, present and future. Currently, the global population is classified as decreasing</w:t>
      </w:r>
      <w:r w:rsidRPr="00627892">
        <w:rPr>
          <w:rStyle w:val="FootnoteReference"/>
          <w:rFonts w:cs="Arial"/>
          <w:szCs w:val="22"/>
          <w:lang w:val="en-GB"/>
        </w:rPr>
        <w:footnoteReference w:id="124"/>
      </w:r>
      <w:r w:rsidRPr="00627892">
        <w:rPr>
          <w:rFonts w:cs="Arial"/>
          <w:szCs w:val="22"/>
          <w:lang w:val="en-GB"/>
        </w:rPr>
        <w:t>.</w:t>
      </w:r>
    </w:p>
    <w:p w14:paraId="558E94FE" w14:textId="77777777" w:rsidR="00454864" w:rsidRPr="00627892" w:rsidRDefault="00454864" w:rsidP="00454864">
      <w:pPr>
        <w:rPr>
          <w:rFonts w:cs="Arial"/>
          <w:szCs w:val="22"/>
          <w:lang w:val="en-GB"/>
        </w:rPr>
      </w:pPr>
    </w:p>
    <w:p w14:paraId="59F6B382" w14:textId="77777777" w:rsidR="00454864" w:rsidRPr="006236C1" w:rsidRDefault="00454864" w:rsidP="00627892">
      <w:pPr>
        <w:pStyle w:val="C4Paragraph"/>
        <w:tabs>
          <w:tab w:val="left" w:pos="2694"/>
        </w:tabs>
      </w:pPr>
      <w:bookmarkStart w:id="103" w:name="_Toc511223817"/>
      <w:bookmarkStart w:id="104" w:name="_Toc511223968"/>
      <w:r w:rsidRPr="00627892">
        <w:rPr>
          <w:i/>
        </w:rPr>
        <w:t>Nubian ibex conservation and management</w:t>
      </w:r>
      <w:bookmarkEnd w:id="103"/>
      <w:bookmarkEnd w:id="104"/>
    </w:p>
    <w:p w14:paraId="685156E5" w14:textId="77777777" w:rsidR="00454864" w:rsidRPr="00627892" w:rsidRDefault="00454864" w:rsidP="00454864">
      <w:pPr>
        <w:rPr>
          <w:lang w:val="en-GB"/>
        </w:rPr>
      </w:pPr>
    </w:p>
    <w:p w14:paraId="137F72C6" w14:textId="77777777" w:rsidR="00454864" w:rsidRPr="006236C1" w:rsidRDefault="00454864" w:rsidP="00627892">
      <w:pPr>
        <w:pStyle w:val="C4Paragraph"/>
      </w:pPr>
      <w:r w:rsidRPr="00627892">
        <w:rPr>
          <w:u w:val="single"/>
        </w:rPr>
        <w:t>Baselineinformation</w:t>
      </w:r>
    </w:p>
    <w:p w14:paraId="1B62D8C5" w14:textId="77777777" w:rsidR="00454864" w:rsidRPr="00627892" w:rsidRDefault="00454864" w:rsidP="00454864">
      <w:pPr>
        <w:rPr>
          <w:lang w:val="en-GB"/>
        </w:rPr>
      </w:pPr>
    </w:p>
    <w:p w14:paraId="3A22B1F1" w14:textId="77777777" w:rsidR="00454864" w:rsidRPr="008A2D9C" w:rsidRDefault="00454864" w:rsidP="00454864">
      <w:pPr>
        <w:pStyle w:val="C4Paragraph"/>
      </w:pPr>
      <w:r w:rsidRPr="008A2D9C">
        <w:t>The 2008 International Union for the Conservation of Nature (IUCN) Red List assessment lists Nubian ibex as vulnerable under C1 and C2a(i)</w:t>
      </w:r>
      <w:r w:rsidRPr="008A2D9C">
        <w:rPr>
          <w:rStyle w:val="FootnoteReference"/>
        </w:rPr>
        <w:footnoteReference w:id="125"/>
      </w:r>
      <w:r w:rsidRPr="008A2D9C">
        <w:rPr>
          <w:vertAlign w:val="superscript"/>
        </w:rPr>
        <w:t>,</w:t>
      </w:r>
      <w:r w:rsidRPr="008A2D9C">
        <w:rPr>
          <w:rStyle w:val="FootnoteReference"/>
        </w:rPr>
        <w:footnoteReference w:id="126"/>
      </w:r>
      <w:r w:rsidRPr="008A2D9C">
        <w:rPr>
          <w:vertAlign w:val="superscript"/>
        </w:rPr>
        <w:t>,</w:t>
      </w:r>
      <w:r w:rsidRPr="008A2D9C">
        <w:rPr>
          <w:rStyle w:val="FootnoteReference"/>
        </w:rPr>
        <w:footnoteReference w:id="127"/>
      </w:r>
      <w:r w:rsidRPr="008A2D9C">
        <w:t xml:space="preserve">. National conservation statuses of Nubian ibex </w:t>
      </w:r>
      <w:r w:rsidRPr="00627892">
        <w:t>are presented</w:t>
      </w:r>
      <w:r w:rsidRPr="008A2D9C">
        <w:t xml:space="preserve"> in Table 2 along with a summary baseline information on conservation and management across its geographical range. Countries, such as Egypt and Israel, where they </w:t>
      </w:r>
      <w:r w:rsidRPr="00627892">
        <w:t>are legally protected</w:t>
      </w:r>
      <w:r w:rsidRPr="008A2D9C">
        <w:t>, present in protected areas and their hunting is banned (Table 2), Nubian ibex populations are stable or thriving</w:t>
      </w:r>
      <w:r w:rsidRPr="008A2D9C">
        <w:rPr>
          <w:rStyle w:val="FootnoteReference"/>
        </w:rPr>
        <w:footnoteReference w:id="128"/>
      </w:r>
      <w:r w:rsidRPr="008A2D9C">
        <w:rPr>
          <w:vertAlign w:val="superscript"/>
        </w:rPr>
        <w:t>,</w:t>
      </w:r>
      <w:r w:rsidRPr="008A2D9C">
        <w:rPr>
          <w:rStyle w:val="FootnoteReference"/>
        </w:rPr>
        <w:footnoteReference w:id="129"/>
      </w:r>
      <w:r w:rsidRPr="008A2D9C">
        <w:t xml:space="preserve">. Nubian ibexes respond well to effective protection. In Israel, for example, within a generation, recently protected Nubian ibexes decreased their flight distances from humans, returned to </w:t>
      </w:r>
      <w:r w:rsidRPr="00627892">
        <w:t>abandoned</w:t>
      </w:r>
      <w:r w:rsidRPr="008A2D9C">
        <w:t xml:space="preserve"> range and formed larger groups. Furthermore, after ~40 years of protection in Israel, populations of the species have become increasingly tolerant of humans</w:t>
      </w:r>
      <w:r w:rsidRPr="008A2D9C">
        <w:rPr>
          <w:rStyle w:val="FootnoteReference"/>
        </w:rPr>
        <w:footnoteReference w:id="130"/>
      </w:r>
      <w:r w:rsidRPr="008A2D9C">
        <w:t xml:space="preserve">. </w:t>
      </w:r>
    </w:p>
    <w:p w14:paraId="6011431D" w14:textId="77777777" w:rsidR="00454864" w:rsidRPr="008A2D9C" w:rsidRDefault="00454864" w:rsidP="00454864">
      <w:pPr>
        <w:pStyle w:val="C4Paragraph"/>
      </w:pPr>
    </w:p>
    <w:p w14:paraId="1148A434" w14:textId="77777777" w:rsidR="00454864" w:rsidRPr="00627892" w:rsidRDefault="00454864" w:rsidP="00454864">
      <w:pPr>
        <w:pStyle w:val="Caption"/>
        <w:keepNext/>
        <w:rPr>
          <w:rFonts w:cs="Arial"/>
          <w:i/>
          <w:color w:val="000000" w:themeColor="text1"/>
          <w:sz w:val="20"/>
          <w:szCs w:val="20"/>
          <w:lang w:val="en-GB"/>
        </w:rPr>
      </w:pPr>
      <w:r w:rsidRPr="00627892">
        <w:rPr>
          <w:rFonts w:cs="Arial"/>
          <w:color w:val="000000" w:themeColor="text1"/>
          <w:sz w:val="20"/>
          <w:szCs w:val="20"/>
          <w:lang w:val="en-GB"/>
        </w:rPr>
        <w:t xml:space="preserve">Table </w:t>
      </w:r>
      <w:r w:rsidR="00CE34F4" w:rsidRPr="00627892">
        <w:rPr>
          <w:rFonts w:cs="Arial"/>
          <w:i/>
          <w:color w:val="000000" w:themeColor="text1"/>
          <w:sz w:val="20"/>
          <w:szCs w:val="20"/>
          <w:lang w:val="en-GB"/>
        </w:rPr>
        <w:fldChar w:fldCharType="begin"/>
      </w:r>
      <w:r w:rsidRPr="00627892">
        <w:rPr>
          <w:rFonts w:cs="Arial"/>
          <w:color w:val="000000" w:themeColor="text1"/>
          <w:sz w:val="20"/>
          <w:szCs w:val="20"/>
          <w:lang w:val="en-GB"/>
        </w:rPr>
        <w:instrText xml:space="preserve"> SEQ Table \* ARABIC </w:instrText>
      </w:r>
      <w:r w:rsidR="00CE34F4" w:rsidRPr="00627892">
        <w:rPr>
          <w:rFonts w:cs="Arial"/>
          <w:i/>
          <w:color w:val="000000" w:themeColor="text1"/>
          <w:sz w:val="20"/>
          <w:szCs w:val="20"/>
          <w:lang w:val="en-GB"/>
        </w:rPr>
        <w:fldChar w:fldCharType="separate"/>
      </w:r>
      <w:r w:rsidR="00980C05">
        <w:rPr>
          <w:rFonts w:cs="Arial"/>
          <w:noProof/>
          <w:color w:val="000000" w:themeColor="text1"/>
          <w:sz w:val="20"/>
          <w:szCs w:val="20"/>
          <w:lang w:val="en-GB"/>
        </w:rPr>
        <w:t>2</w:t>
      </w:r>
      <w:r w:rsidR="00CE34F4" w:rsidRPr="00627892">
        <w:rPr>
          <w:rFonts w:cs="Arial"/>
          <w:i/>
          <w:color w:val="000000" w:themeColor="text1"/>
          <w:sz w:val="20"/>
          <w:szCs w:val="20"/>
          <w:lang w:val="en-GB"/>
        </w:rPr>
        <w:fldChar w:fldCharType="end"/>
      </w:r>
      <w:r w:rsidRPr="00627892">
        <w:rPr>
          <w:rFonts w:cs="Arial"/>
          <w:color w:val="000000" w:themeColor="text1"/>
          <w:sz w:val="20"/>
          <w:szCs w:val="20"/>
          <w:lang w:val="en-GB"/>
        </w:rPr>
        <w:t>. Summary of global Nubian ibex conservation and management</w:t>
      </w:r>
      <w:r w:rsidRPr="00627892">
        <w:rPr>
          <w:rStyle w:val="FootnoteReference"/>
          <w:rFonts w:cs="Arial"/>
          <w:color w:val="000000" w:themeColor="text1"/>
          <w:sz w:val="20"/>
          <w:szCs w:val="20"/>
          <w:lang w:val="en-GB"/>
        </w:rPr>
        <w:footnoteReference w:id="131"/>
      </w:r>
      <w:r w:rsidRPr="00627892">
        <w:rPr>
          <w:rFonts w:cs="Arial"/>
          <w:color w:val="000000" w:themeColor="text1"/>
          <w:sz w:val="20"/>
          <w:szCs w:val="20"/>
          <w:vertAlign w:val="superscript"/>
          <w:lang w:val="en-GB"/>
        </w:rPr>
        <w:t>,</w:t>
      </w:r>
      <w:r w:rsidRPr="00627892">
        <w:rPr>
          <w:rStyle w:val="FootnoteReference"/>
          <w:rFonts w:cs="Arial"/>
          <w:color w:val="000000" w:themeColor="text1"/>
          <w:sz w:val="20"/>
          <w:szCs w:val="20"/>
          <w:lang w:val="en-GB"/>
        </w:rPr>
        <w:footnoteReference w:id="132"/>
      </w:r>
      <w:r w:rsidRPr="00627892">
        <w:rPr>
          <w:rFonts w:cs="Arial"/>
          <w:color w:val="000000" w:themeColor="text1"/>
          <w:sz w:val="20"/>
          <w:szCs w:val="20"/>
          <w:vertAlign w:val="superscript"/>
          <w:lang w:val="en-GB"/>
        </w:rPr>
        <w:t>,</w:t>
      </w:r>
      <w:r w:rsidRPr="00627892">
        <w:rPr>
          <w:rStyle w:val="FootnoteReference"/>
          <w:rFonts w:cs="Arial"/>
          <w:color w:val="000000" w:themeColor="text1"/>
          <w:sz w:val="20"/>
          <w:szCs w:val="20"/>
          <w:lang w:val="en-GB"/>
        </w:rPr>
        <w:footnoteReference w:id="133"/>
      </w:r>
      <w:r w:rsidRPr="00627892">
        <w:rPr>
          <w:rFonts w:cs="Arial"/>
          <w:color w:val="000000" w:themeColor="text1"/>
          <w:sz w:val="20"/>
          <w:szCs w:val="20"/>
          <w:lang w:val="en-GB"/>
        </w:rPr>
        <w:t>.</w:t>
      </w:r>
    </w:p>
    <w:tbl>
      <w:tblPr>
        <w:tblStyle w:val="TableGrid"/>
        <w:tblW w:w="0" w:type="auto"/>
        <w:tblLook w:val="04A0" w:firstRow="1" w:lastRow="0" w:firstColumn="1" w:lastColumn="0" w:noHBand="0" w:noVBand="1"/>
      </w:tblPr>
      <w:tblGrid>
        <w:gridCol w:w="1088"/>
        <w:gridCol w:w="2018"/>
        <w:gridCol w:w="1139"/>
        <w:gridCol w:w="1575"/>
        <w:gridCol w:w="3530"/>
      </w:tblGrid>
      <w:tr w:rsidR="00454864" w:rsidRPr="008A2D9C" w14:paraId="496B29EA" w14:textId="77777777" w:rsidTr="00396D69">
        <w:trPr>
          <w:tblHeader/>
        </w:trPr>
        <w:tc>
          <w:tcPr>
            <w:tcW w:w="0" w:type="auto"/>
            <w:shd w:val="clear" w:color="auto" w:fill="D9D9D9" w:themeFill="background1" w:themeFillShade="D9"/>
          </w:tcPr>
          <w:p w14:paraId="2AD00B40" w14:textId="77777777" w:rsidR="00454864" w:rsidRPr="008A2D9C" w:rsidRDefault="00454864" w:rsidP="00396D69">
            <w:pPr>
              <w:pStyle w:val="C4Paragraph"/>
              <w:jc w:val="left"/>
              <w:rPr>
                <w:b/>
                <w:sz w:val="20"/>
              </w:rPr>
            </w:pPr>
            <w:r w:rsidRPr="008A2D9C">
              <w:rPr>
                <w:b/>
                <w:sz w:val="20"/>
              </w:rPr>
              <w:t>Country</w:t>
            </w:r>
          </w:p>
        </w:tc>
        <w:tc>
          <w:tcPr>
            <w:tcW w:w="0" w:type="auto"/>
            <w:shd w:val="clear" w:color="auto" w:fill="D9D9D9" w:themeFill="background1" w:themeFillShade="D9"/>
          </w:tcPr>
          <w:p w14:paraId="0A4C5E1C" w14:textId="77777777" w:rsidR="00454864" w:rsidRPr="008A2D9C" w:rsidRDefault="00454864" w:rsidP="00396D69">
            <w:pPr>
              <w:pStyle w:val="C4Paragraph"/>
              <w:jc w:val="left"/>
              <w:rPr>
                <w:b/>
                <w:sz w:val="20"/>
              </w:rPr>
            </w:pPr>
            <w:r w:rsidRPr="008A2D9C">
              <w:rPr>
                <w:b/>
                <w:sz w:val="20"/>
              </w:rPr>
              <w:t>Conservation status</w:t>
            </w:r>
          </w:p>
        </w:tc>
        <w:tc>
          <w:tcPr>
            <w:tcW w:w="0" w:type="auto"/>
            <w:shd w:val="clear" w:color="auto" w:fill="D9D9D9" w:themeFill="background1" w:themeFillShade="D9"/>
          </w:tcPr>
          <w:p w14:paraId="2EC31311" w14:textId="77777777" w:rsidR="00454864" w:rsidRPr="008A2D9C" w:rsidRDefault="00454864" w:rsidP="00396D69">
            <w:pPr>
              <w:pStyle w:val="C4Paragraph"/>
              <w:jc w:val="left"/>
              <w:rPr>
                <w:b/>
                <w:sz w:val="20"/>
              </w:rPr>
            </w:pPr>
            <w:r w:rsidRPr="008A2D9C">
              <w:rPr>
                <w:b/>
                <w:sz w:val="20"/>
              </w:rPr>
              <w:t>Protected</w:t>
            </w:r>
          </w:p>
        </w:tc>
        <w:tc>
          <w:tcPr>
            <w:tcW w:w="1575" w:type="dxa"/>
            <w:shd w:val="clear" w:color="auto" w:fill="D9D9D9" w:themeFill="background1" w:themeFillShade="D9"/>
          </w:tcPr>
          <w:p w14:paraId="0CBF442D" w14:textId="77777777" w:rsidR="00454864" w:rsidRPr="008A2D9C" w:rsidRDefault="00454864" w:rsidP="00396D69">
            <w:pPr>
              <w:pStyle w:val="C4Paragraph"/>
              <w:jc w:val="left"/>
              <w:rPr>
                <w:b/>
                <w:sz w:val="20"/>
              </w:rPr>
            </w:pPr>
            <w:r w:rsidRPr="008A2D9C">
              <w:rPr>
                <w:b/>
                <w:sz w:val="20"/>
              </w:rPr>
              <w:t>Hunting</w:t>
            </w:r>
          </w:p>
        </w:tc>
        <w:tc>
          <w:tcPr>
            <w:tcW w:w="3530" w:type="dxa"/>
            <w:shd w:val="clear" w:color="auto" w:fill="D9D9D9" w:themeFill="background1" w:themeFillShade="D9"/>
          </w:tcPr>
          <w:p w14:paraId="20A73363" w14:textId="77777777" w:rsidR="00454864" w:rsidRPr="008A2D9C" w:rsidRDefault="00454864" w:rsidP="00396D69">
            <w:pPr>
              <w:pStyle w:val="C4Paragraph"/>
              <w:jc w:val="left"/>
              <w:rPr>
                <w:b/>
                <w:sz w:val="20"/>
              </w:rPr>
            </w:pPr>
            <w:r w:rsidRPr="008A2D9C">
              <w:rPr>
                <w:b/>
                <w:sz w:val="20"/>
              </w:rPr>
              <w:t>Protected areas where present</w:t>
            </w:r>
          </w:p>
        </w:tc>
      </w:tr>
      <w:tr w:rsidR="00454864" w:rsidRPr="008A2D9C" w14:paraId="31EC86A0" w14:textId="77777777" w:rsidTr="00396D69">
        <w:tc>
          <w:tcPr>
            <w:tcW w:w="0" w:type="auto"/>
          </w:tcPr>
          <w:p w14:paraId="2F33E4C1" w14:textId="77777777" w:rsidR="00454864" w:rsidRPr="008A2D9C" w:rsidRDefault="00454864" w:rsidP="00396D69">
            <w:pPr>
              <w:pStyle w:val="C4Paragraph"/>
              <w:jc w:val="left"/>
              <w:rPr>
                <w:sz w:val="20"/>
              </w:rPr>
            </w:pPr>
            <w:r w:rsidRPr="008A2D9C">
              <w:rPr>
                <w:sz w:val="20"/>
              </w:rPr>
              <w:t>Egypt</w:t>
            </w:r>
          </w:p>
        </w:tc>
        <w:tc>
          <w:tcPr>
            <w:tcW w:w="0" w:type="auto"/>
          </w:tcPr>
          <w:p w14:paraId="74DB856B" w14:textId="77777777" w:rsidR="00454864" w:rsidRPr="008A2D9C" w:rsidRDefault="00454864" w:rsidP="00396D69">
            <w:pPr>
              <w:pStyle w:val="C4Paragraph"/>
              <w:jc w:val="left"/>
              <w:rPr>
                <w:sz w:val="20"/>
              </w:rPr>
            </w:pPr>
            <w:r w:rsidRPr="008A2D9C">
              <w:rPr>
                <w:sz w:val="20"/>
              </w:rPr>
              <w:t>Indeterminate</w:t>
            </w:r>
          </w:p>
        </w:tc>
        <w:tc>
          <w:tcPr>
            <w:tcW w:w="0" w:type="auto"/>
          </w:tcPr>
          <w:p w14:paraId="249A5AC0" w14:textId="77777777" w:rsidR="00454864" w:rsidRPr="008A2D9C" w:rsidRDefault="00454864" w:rsidP="00396D69">
            <w:pPr>
              <w:pStyle w:val="C4Paragraph"/>
              <w:jc w:val="left"/>
              <w:rPr>
                <w:sz w:val="20"/>
              </w:rPr>
            </w:pPr>
            <w:r w:rsidRPr="008A2D9C">
              <w:rPr>
                <w:sz w:val="20"/>
              </w:rPr>
              <w:t>Yes</w:t>
            </w:r>
          </w:p>
        </w:tc>
        <w:tc>
          <w:tcPr>
            <w:tcW w:w="1575" w:type="dxa"/>
          </w:tcPr>
          <w:p w14:paraId="50983B69" w14:textId="77777777" w:rsidR="00454864" w:rsidRPr="008A2D9C" w:rsidRDefault="00454864" w:rsidP="00396D69">
            <w:pPr>
              <w:pStyle w:val="C4Paragraph"/>
              <w:jc w:val="left"/>
              <w:rPr>
                <w:sz w:val="20"/>
              </w:rPr>
            </w:pPr>
            <w:r w:rsidRPr="008A2D9C">
              <w:rPr>
                <w:sz w:val="20"/>
              </w:rPr>
              <w:t>Banned</w:t>
            </w:r>
          </w:p>
        </w:tc>
        <w:tc>
          <w:tcPr>
            <w:tcW w:w="3530" w:type="dxa"/>
          </w:tcPr>
          <w:p w14:paraId="7B2C05CE" w14:textId="77777777" w:rsidR="00454864" w:rsidRPr="008A2D9C" w:rsidRDefault="00454864" w:rsidP="00454864">
            <w:pPr>
              <w:pStyle w:val="C4Paragraph"/>
              <w:numPr>
                <w:ilvl w:val="0"/>
                <w:numId w:val="101"/>
              </w:numPr>
              <w:ind w:left="174" w:hanging="218"/>
              <w:jc w:val="left"/>
              <w:rPr>
                <w:sz w:val="20"/>
              </w:rPr>
            </w:pPr>
            <w:r w:rsidRPr="008A2D9C">
              <w:rPr>
                <w:sz w:val="20"/>
              </w:rPr>
              <w:t>Gebel Elba Conservation Area (shared with Sudan)</w:t>
            </w:r>
          </w:p>
          <w:p w14:paraId="62E7A7CB" w14:textId="77777777" w:rsidR="00454864" w:rsidRPr="008A2D9C" w:rsidRDefault="00454864" w:rsidP="00454864">
            <w:pPr>
              <w:pStyle w:val="C4Paragraph"/>
              <w:numPr>
                <w:ilvl w:val="0"/>
                <w:numId w:val="101"/>
              </w:numPr>
              <w:ind w:left="174" w:hanging="218"/>
              <w:jc w:val="left"/>
              <w:rPr>
                <w:sz w:val="20"/>
              </w:rPr>
            </w:pPr>
            <w:r w:rsidRPr="008A2D9C">
              <w:rPr>
                <w:sz w:val="20"/>
              </w:rPr>
              <w:t>Assuit University Protected Area</w:t>
            </w:r>
          </w:p>
          <w:p w14:paraId="6C1D0F9A" w14:textId="77777777" w:rsidR="00454864" w:rsidRPr="008A2D9C" w:rsidRDefault="00454864" w:rsidP="00454864">
            <w:pPr>
              <w:pStyle w:val="C4Paragraph"/>
              <w:numPr>
                <w:ilvl w:val="0"/>
                <w:numId w:val="101"/>
              </w:numPr>
              <w:ind w:left="174" w:hanging="218"/>
              <w:jc w:val="left"/>
              <w:rPr>
                <w:sz w:val="20"/>
              </w:rPr>
            </w:pPr>
            <w:r w:rsidRPr="008A2D9C">
              <w:rPr>
                <w:sz w:val="20"/>
              </w:rPr>
              <w:t>Jabal Musa and Jabal Katrina Wildlife Reserve</w:t>
            </w:r>
          </w:p>
        </w:tc>
      </w:tr>
      <w:tr w:rsidR="00454864" w:rsidRPr="008A2D9C" w14:paraId="517F8ABD" w14:textId="77777777" w:rsidTr="00396D69">
        <w:tc>
          <w:tcPr>
            <w:tcW w:w="0" w:type="auto"/>
          </w:tcPr>
          <w:p w14:paraId="59F56F61" w14:textId="77777777" w:rsidR="00454864" w:rsidRPr="008A2D9C" w:rsidRDefault="00454864" w:rsidP="00396D69">
            <w:pPr>
              <w:pStyle w:val="C4Paragraph"/>
              <w:jc w:val="left"/>
              <w:rPr>
                <w:sz w:val="20"/>
              </w:rPr>
            </w:pPr>
            <w:r w:rsidRPr="008A2D9C">
              <w:rPr>
                <w:sz w:val="20"/>
              </w:rPr>
              <w:t>Sudan</w:t>
            </w:r>
          </w:p>
        </w:tc>
        <w:tc>
          <w:tcPr>
            <w:tcW w:w="0" w:type="auto"/>
          </w:tcPr>
          <w:p w14:paraId="37BED27A" w14:textId="77777777" w:rsidR="00454864" w:rsidRPr="008A2D9C" w:rsidRDefault="00454864" w:rsidP="00396D69">
            <w:pPr>
              <w:pStyle w:val="C4Paragraph"/>
              <w:jc w:val="left"/>
              <w:rPr>
                <w:sz w:val="20"/>
              </w:rPr>
            </w:pPr>
            <w:r w:rsidRPr="008A2D9C">
              <w:rPr>
                <w:sz w:val="20"/>
              </w:rPr>
              <w:t>Indeterminate (probably vulnerable)</w:t>
            </w:r>
          </w:p>
        </w:tc>
        <w:tc>
          <w:tcPr>
            <w:tcW w:w="0" w:type="auto"/>
          </w:tcPr>
          <w:p w14:paraId="2E9D5DED" w14:textId="77777777" w:rsidR="00454864" w:rsidRPr="008A2D9C" w:rsidRDefault="00454864" w:rsidP="00396D69">
            <w:pPr>
              <w:pStyle w:val="C4Paragraph"/>
              <w:jc w:val="left"/>
              <w:rPr>
                <w:sz w:val="20"/>
              </w:rPr>
            </w:pPr>
            <w:r w:rsidRPr="008A2D9C">
              <w:rPr>
                <w:sz w:val="20"/>
              </w:rPr>
              <w:t>No</w:t>
            </w:r>
          </w:p>
        </w:tc>
        <w:tc>
          <w:tcPr>
            <w:tcW w:w="1575" w:type="dxa"/>
          </w:tcPr>
          <w:p w14:paraId="66290B23" w14:textId="77777777" w:rsidR="00454864" w:rsidRPr="008A2D9C" w:rsidRDefault="00454864" w:rsidP="00396D69">
            <w:pPr>
              <w:pStyle w:val="C4Paragraph"/>
              <w:jc w:val="left"/>
              <w:rPr>
                <w:sz w:val="20"/>
              </w:rPr>
            </w:pPr>
            <w:r w:rsidRPr="008A2D9C">
              <w:rPr>
                <w:sz w:val="20"/>
              </w:rPr>
              <w:t>Permitted (special permit required)</w:t>
            </w:r>
          </w:p>
        </w:tc>
        <w:tc>
          <w:tcPr>
            <w:tcW w:w="3530" w:type="dxa"/>
          </w:tcPr>
          <w:p w14:paraId="4F9D26D7" w14:textId="77777777" w:rsidR="00454864" w:rsidRPr="008A2D9C" w:rsidRDefault="00454864" w:rsidP="00454864">
            <w:pPr>
              <w:pStyle w:val="C4Paragraph"/>
              <w:numPr>
                <w:ilvl w:val="0"/>
                <w:numId w:val="102"/>
              </w:numPr>
              <w:ind w:left="174" w:hanging="218"/>
              <w:jc w:val="left"/>
              <w:rPr>
                <w:sz w:val="20"/>
              </w:rPr>
            </w:pPr>
            <w:r w:rsidRPr="008A2D9C">
              <w:rPr>
                <w:sz w:val="20"/>
              </w:rPr>
              <w:t>Erkawit and Sinkat Sanctuaries</w:t>
            </w:r>
          </w:p>
          <w:p w14:paraId="5AE7D9E0" w14:textId="77777777" w:rsidR="00454864" w:rsidRPr="008A2D9C" w:rsidRDefault="00454864" w:rsidP="00454864">
            <w:pPr>
              <w:pStyle w:val="C4Paragraph"/>
              <w:numPr>
                <w:ilvl w:val="0"/>
                <w:numId w:val="102"/>
              </w:numPr>
              <w:ind w:left="174" w:hanging="218"/>
              <w:jc w:val="left"/>
              <w:rPr>
                <w:sz w:val="20"/>
              </w:rPr>
            </w:pPr>
            <w:r w:rsidRPr="008A2D9C">
              <w:rPr>
                <w:sz w:val="20"/>
              </w:rPr>
              <w:t>Tokar Game Reserve</w:t>
            </w:r>
          </w:p>
          <w:p w14:paraId="0B9E4311" w14:textId="77777777" w:rsidR="00454864" w:rsidRPr="008A2D9C" w:rsidRDefault="00454864" w:rsidP="00454864">
            <w:pPr>
              <w:pStyle w:val="C4Paragraph"/>
              <w:numPr>
                <w:ilvl w:val="0"/>
                <w:numId w:val="101"/>
              </w:numPr>
              <w:ind w:left="174" w:hanging="218"/>
              <w:jc w:val="left"/>
              <w:rPr>
                <w:sz w:val="20"/>
              </w:rPr>
            </w:pPr>
            <w:r w:rsidRPr="008A2D9C">
              <w:rPr>
                <w:sz w:val="20"/>
              </w:rPr>
              <w:t>Gebel Elba Conservation Area (shared with Egypt)</w:t>
            </w:r>
          </w:p>
        </w:tc>
      </w:tr>
      <w:tr w:rsidR="00454864" w:rsidRPr="008A2D9C" w14:paraId="329015FF" w14:textId="77777777" w:rsidTr="00396D69">
        <w:tc>
          <w:tcPr>
            <w:tcW w:w="0" w:type="auto"/>
          </w:tcPr>
          <w:p w14:paraId="24FA4AE8" w14:textId="77777777" w:rsidR="00454864" w:rsidRPr="008A2D9C" w:rsidRDefault="00454864" w:rsidP="00396D69">
            <w:pPr>
              <w:pStyle w:val="C4Paragraph"/>
              <w:jc w:val="left"/>
              <w:rPr>
                <w:sz w:val="20"/>
              </w:rPr>
            </w:pPr>
            <w:r w:rsidRPr="008A2D9C">
              <w:rPr>
                <w:sz w:val="20"/>
              </w:rPr>
              <w:t>Eritrea</w:t>
            </w:r>
          </w:p>
        </w:tc>
        <w:tc>
          <w:tcPr>
            <w:tcW w:w="0" w:type="auto"/>
          </w:tcPr>
          <w:p w14:paraId="31185C61" w14:textId="77777777" w:rsidR="00454864" w:rsidRPr="008A2D9C" w:rsidRDefault="00454864" w:rsidP="00396D69">
            <w:pPr>
              <w:pStyle w:val="C4Paragraph"/>
              <w:jc w:val="left"/>
              <w:rPr>
                <w:sz w:val="20"/>
              </w:rPr>
            </w:pPr>
            <w:r w:rsidRPr="008A2D9C">
              <w:rPr>
                <w:sz w:val="20"/>
              </w:rPr>
              <w:t>Endangered</w:t>
            </w:r>
          </w:p>
        </w:tc>
        <w:tc>
          <w:tcPr>
            <w:tcW w:w="0" w:type="auto"/>
          </w:tcPr>
          <w:p w14:paraId="0E9CD4A0" w14:textId="77777777" w:rsidR="00454864" w:rsidRPr="008A2D9C" w:rsidRDefault="00454864" w:rsidP="00396D69">
            <w:pPr>
              <w:pStyle w:val="C4Paragraph"/>
              <w:jc w:val="left"/>
              <w:rPr>
                <w:sz w:val="20"/>
              </w:rPr>
            </w:pPr>
            <w:r w:rsidRPr="008A2D9C">
              <w:rPr>
                <w:sz w:val="20"/>
              </w:rPr>
              <w:t>Yes</w:t>
            </w:r>
          </w:p>
        </w:tc>
        <w:tc>
          <w:tcPr>
            <w:tcW w:w="1575" w:type="dxa"/>
          </w:tcPr>
          <w:p w14:paraId="3195BA5E" w14:textId="77777777" w:rsidR="00454864" w:rsidRPr="008A2D9C" w:rsidRDefault="00454864" w:rsidP="00396D69">
            <w:pPr>
              <w:pStyle w:val="C4Paragraph"/>
              <w:jc w:val="left"/>
              <w:rPr>
                <w:sz w:val="20"/>
              </w:rPr>
            </w:pPr>
            <w:r w:rsidRPr="008A2D9C">
              <w:rPr>
                <w:sz w:val="20"/>
              </w:rPr>
              <w:t>Banned</w:t>
            </w:r>
          </w:p>
        </w:tc>
        <w:tc>
          <w:tcPr>
            <w:tcW w:w="3530" w:type="dxa"/>
          </w:tcPr>
          <w:p w14:paraId="581B837C" w14:textId="77777777" w:rsidR="00454864" w:rsidRPr="008A2D9C" w:rsidRDefault="00454864" w:rsidP="00454864">
            <w:pPr>
              <w:pStyle w:val="C4Paragraph"/>
              <w:numPr>
                <w:ilvl w:val="0"/>
                <w:numId w:val="101"/>
              </w:numPr>
              <w:ind w:left="174" w:hanging="218"/>
              <w:jc w:val="left"/>
              <w:rPr>
                <w:sz w:val="20"/>
              </w:rPr>
            </w:pPr>
            <w:r w:rsidRPr="008A2D9C">
              <w:rPr>
                <w:sz w:val="20"/>
              </w:rPr>
              <w:t>Yob Wildlife Reserve (thought to be present)</w:t>
            </w:r>
          </w:p>
        </w:tc>
      </w:tr>
      <w:tr w:rsidR="00454864" w:rsidRPr="008A2D9C" w14:paraId="3E85FECB" w14:textId="77777777" w:rsidTr="00396D69">
        <w:tc>
          <w:tcPr>
            <w:tcW w:w="0" w:type="auto"/>
          </w:tcPr>
          <w:p w14:paraId="5CA8AB55" w14:textId="77777777" w:rsidR="00454864" w:rsidRPr="008A2D9C" w:rsidRDefault="00454864" w:rsidP="00396D69">
            <w:pPr>
              <w:pStyle w:val="C4Paragraph"/>
              <w:jc w:val="left"/>
              <w:rPr>
                <w:sz w:val="20"/>
              </w:rPr>
            </w:pPr>
            <w:r w:rsidRPr="008A2D9C">
              <w:rPr>
                <w:sz w:val="20"/>
              </w:rPr>
              <w:t>Israel</w:t>
            </w:r>
          </w:p>
        </w:tc>
        <w:tc>
          <w:tcPr>
            <w:tcW w:w="0" w:type="auto"/>
          </w:tcPr>
          <w:p w14:paraId="4DC1B199" w14:textId="77777777" w:rsidR="00454864" w:rsidRPr="008A2D9C" w:rsidRDefault="00454864" w:rsidP="00396D69">
            <w:pPr>
              <w:pStyle w:val="C4Paragraph"/>
              <w:jc w:val="left"/>
              <w:rPr>
                <w:sz w:val="20"/>
              </w:rPr>
            </w:pPr>
            <w:r w:rsidRPr="008A2D9C">
              <w:rPr>
                <w:sz w:val="20"/>
              </w:rPr>
              <w:t>Vulnerable</w:t>
            </w:r>
          </w:p>
        </w:tc>
        <w:tc>
          <w:tcPr>
            <w:tcW w:w="0" w:type="auto"/>
          </w:tcPr>
          <w:p w14:paraId="1AC70CA2" w14:textId="77777777" w:rsidR="00454864" w:rsidRPr="008A2D9C" w:rsidRDefault="00454864" w:rsidP="00396D69">
            <w:pPr>
              <w:pStyle w:val="C4Paragraph"/>
              <w:jc w:val="left"/>
              <w:rPr>
                <w:sz w:val="20"/>
              </w:rPr>
            </w:pPr>
            <w:r w:rsidRPr="008A2D9C">
              <w:rPr>
                <w:sz w:val="20"/>
              </w:rPr>
              <w:t>Yes</w:t>
            </w:r>
          </w:p>
        </w:tc>
        <w:tc>
          <w:tcPr>
            <w:tcW w:w="1575" w:type="dxa"/>
          </w:tcPr>
          <w:p w14:paraId="613C525B" w14:textId="77777777" w:rsidR="00454864" w:rsidRPr="008A2D9C" w:rsidRDefault="00454864" w:rsidP="00396D69">
            <w:pPr>
              <w:pStyle w:val="C4Paragraph"/>
              <w:jc w:val="left"/>
              <w:rPr>
                <w:sz w:val="20"/>
              </w:rPr>
            </w:pPr>
            <w:r w:rsidRPr="008A2D9C">
              <w:rPr>
                <w:sz w:val="20"/>
              </w:rPr>
              <w:t>Banned</w:t>
            </w:r>
          </w:p>
        </w:tc>
        <w:tc>
          <w:tcPr>
            <w:tcW w:w="3530" w:type="dxa"/>
          </w:tcPr>
          <w:p w14:paraId="62304D0A" w14:textId="77777777" w:rsidR="00454864" w:rsidRPr="008A2D9C" w:rsidRDefault="00454864" w:rsidP="00454864">
            <w:pPr>
              <w:pStyle w:val="C4Paragraph"/>
              <w:numPr>
                <w:ilvl w:val="0"/>
                <w:numId w:val="101"/>
              </w:numPr>
              <w:ind w:left="174" w:hanging="218"/>
              <w:jc w:val="left"/>
              <w:rPr>
                <w:sz w:val="20"/>
              </w:rPr>
            </w:pPr>
            <w:r w:rsidRPr="008A2D9C">
              <w:rPr>
                <w:sz w:val="20"/>
              </w:rPr>
              <w:t xml:space="preserve">15 (official and designated) including: </w:t>
            </w:r>
          </w:p>
          <w:p w14:paraId="72086C9E" w14:textId="77777777" w:rsidR="00454864" w:rsidRPr="008A2D9C" w:rsidRDefault="00454864" w:rsidP="00454864">
            <w:pPr>
              <w:pStyle w:val="C4Paragraph"/>
              <w:numPr>
                <w:ilvl w:val="1"/>
                <w:numId w:val="101"/>
              </w:numPr>
              <w:ind w:left="316" w:hanging="218"/>
              <w:jc w:val="left"/>
              <w:rPr>
                <w:sz w:val="20"/>
              </w:rPr>
            </w:pPr>
            <w:r w:rsidRPr="008A2D9C">
              <w:rPr>
                <w:sz w:val="20"/>
              </w:rPr>
              <w:t>Avdat Canyon National Park; and</w:t>
            </w:r>
          </w:p>
          <w:p w14:paraId="483BF07E" w14:textId="77777777" w:rsidR="00454864" w:rsidRPr="008A2D9C" w:rsidRDefault="00454864" w:rsidP="00454864">
            <w:pPr>
              <w:pStyle w:val="C4Paragraph"/>
              <w:numPr>
                <w:ilvl w:val="1"/>
                <w:numId w:val="101"/>
              </w:numPr>
              <w:ind w:left="316" w:hanging="218"/>
              <w:jc w:val="left"/>
              <w:rPr>
                <w:sz w:val="20"/>
              </w:rPr>
            </w:pPr>
            <w:r w:rsidRPr="008A2D9C">
              <w:rPr>
                <w:sz w:val="20"/>
              </w:rPr>
              <w:t>En Gedi Nature Reserve.</w:t>
            </w:r>
          </w:p>
        </w:tc>
      </w:tr>
      <w:tr w:rsidR="00454864" w:rsidRPr="008A2D9C" w14:paraId="61DAF935" w14:textId="77777777" w:rsidTr="00396D69">
        <w:tc>
          <w:tcPr>
            <w:tcW w:w="0" w:type="auto"/>
          </w:tcPr>
          <w:p w14:paraId="358C969A" w14:textId="77777777" w:rsidR="00454864" w:rsidRPr="008A2D9C" w:rsidRDefault="00454864" w:rsidP="00396D69">
            <w:pPr>
              <w:pStyle w:val="C4Paragraph"/>
              <w:jc w:val="left"/>
              <w:rPr>
                <w:sz w:val="20"/>
              </w:rPr>
            </w:pPr>
            <w:r w:rsidRPr="008A2D9C">
              <w:rPr>
                <w:sz w:val="20"/>
              </w:rPr>
              <w:t>Jordan</w:t>
            </w:r>
          </w:p>
        </w:tc>
        <w:tc>
          <w:tcPr>
            <w:tcW w:w="0" w:type="auto"/>
          </w:tcPr>
          <w:p w14:paraId="6D7A5827" w14:textId="77777777" w:rsidR="00454864" w:rsidRPr="008A2D9C" w:rsidRDefault="00454864" w:rsidP="00396D69">
            <w:pPr>
              <w:pStyle w:val="C4Paragraph"/>
              <w:jc w:val="left"/>
              <w:rPr>
                <w:sz w:val="20"/>
              </w:rPr>
            </w:pPr>
            <w:r w:rsidRPr="008A2D9C">
              <w:rPr>
                <w:sz w:val="20"/>
              </w:rPr>
              <w:t>Endangered</w:t>
            </w:r>
          </w:p>
        </w:tc>
        <w:tc>
          <w:tcPr>
            <w:tcW w:w="0" w:type="auto"/>
          </w:tcPr>
          <w:p w14:paraId="0994B194" w14:textId="77777777" w:rsidR="00454864" w:rsidRPr="008A2D9C" w:rsidRDefault="00454864" w:rsidP="00396D69">
            <w:pPr>
              <w:pStyle w:val="C4Paragraph"/>
              <w:jc w:val="left"/>
              <w:rPr>
                <w:sz w:val="20"/>
              </w:rPr>
            </w:pPr>
            <w:r w:rsidRPr="008A2D9C">
              <w:rPr>
                <w:sz w:val="20"/>
              </w:rPr>
              <w:t>Yes</w:t>
            </w:r>
          </w:p>
        </w:tc>
        <w:tc>
          <w:tcPr>
            <w:tcW w:w="1575" w:type="dxa"/>
          </w:tcPr>
          <w:p w14:paraId="286D3357" w14:textId="77777777" w:rsidR="00454864" w:rsidRPr="008A2D9C" w:rsidRDefault="00454864" w:rsidP="00396D69">
            <w:pPr>
              <w:pStyle w:val="C4Paragraph"/>
              <w:jc w:val="left"/>
              <w:rPr>
                <w:sz w:val="20"/>
              </w:rPr>
            </w:pPr>
            <w:r w:rsidRPr="008A2D9C">
              <w:rPr>
                <w:sz w:val="20"/>
              </w:rPr>
              <w:t>Banned</w:t>
            </w:r>
          </w:p>
        </w:tc>
        <w:tc>
          <w:tcPr>
            <w:tcW w:w="3530" w:type="dxa"/>
          </w:tcPr>
          <w:p w14:paraId="00574968" w14:textId="77777777" w:rsidR="00454864" w:rsidRPr="008A2D9C" w:rsidRDefault="00454864" w:rsidP="00454864">
            <w:pPr>
              <w:pStyle w:val="C4Paragraph"/>
              <w:numPr>
                <w:ilvl w:val="0"/>
                <w:numId w:val="101"/>
              </w:numPr>
              <w:ind w:left="174" w:hanging="218"/>
              <w:jc w:val="left"/>
              <w:rPr>
                <w:sz w:val="20"/>
              </w:rPr>
            </w:pPr>
            <w:r w:rsidRPr="008A2D9C">
              <w:rPr>
                <w:sz w:val="20"/>
              </w:rPr>
              <w:t>Wadi Mujib Wildlife Reserve</w:t>
            </w:r>
          </w:p>
          <w:p w14:paraId="2FA7C21F" w14:textId="77777777" w:rsidR="00454864" w:rsidRPr="008A2D9C" w:rsidRDefault="00454864" w:rsidP="00454864">
            <w:pPr>
              <w:pStyle w:val="C4Paragraph"/>
              <w:numPr>
                <w:ilvl w:val="0"/>
                <w:numId w:val="101"/>
              </w:numPr>
              <w:ind w:left="174" w:hanging="218"/>
              <w:jc w:val="left"/>
              <w:rPr>
                <w:sz w:val="20"/>
              </w:rPr>
            </w:pPr>
            <w:r w:rsidRPr="008A2D9C">
              <w:rPr>
                <w:sz w:val="20"/>
              </w:rPr>
              <w:t>Dana Wildlife Reserve</w:t>
            </w:r>
          </w:p>
          <w:p w14:paraId="51CEE09A" w14:textId="77777777" w:rsidR="00454864" w:rsidRPr="008A2D9C" w:rsidRDefault="00454864" w:rsidP="00454864">
            <w:pPr>
              <w:pStyle w:val="C4Paragraph"/>
              <w:numPr>
                <w:ilvl w:val="0"/>
                <w:numId w:val="101"/>
              </w:numPr>
              <w:ind w:left="174" w:hanging="218"/>
              <w:jc w:val="left"/>
              <w:rPr>
                <w:sz w:val="20"/>
              </w:rPr>
            </w:pPr>
            <w:r w:rsidRPr="008A2D9C">
              <w:rPr>
                <w:sz w:val="20"/>
              </w:rPr>
              <w:t>Wadi Rum Reserve</w:t>
            </w:r>
          </w:p>
          <w:p w14:paraId="088B44CC" w14:textId="77777777" w:rsidR="00454864" w:rsidRPr="008A2D9C" w:rsidRDefault="00454864" w:rsidP="00454864">
            <w:pPr>
              <w:pStyle w:val="C4Paragraph"/>
              <w:numPr>
                <w:ilvl w:val="0"/>
                <w:numId w:val="101"/>
              </w:numPr>
              <w:ind w:left="174" w:hanging="218"/>
              <w:jc w:val="left"/>
              <w:rPr>
                <w:sz w:val="20"/>
              </w:rPr>
            </w:pPr>
            <w:r w:rsidRPr="008A2D9C">
              <w:rPr>
                <w:sz w:val="20"/>
              </w:rPr>
              <w:t>Jebel Masadi Wildlife Reserve</w:t>
            </w:r>
          </w:p>
        </w:tc>
      </w:tr>
      <w:tr w:rsidR="00454864" w:rsidRPr="008A2D9C" w14:paraId="7085929F" w14:textId="77777777" w:rsidTr="00396D69">
        <w:tc>
          <w:tcPr>
            <w:tcW w:w="0" w:type="auto"/>
          </w:tcPr>
          <w:p w14:paraId="289761D0" w14:textId="77777777" w:rsidR="00454864" w:rsidRPr="008A2D9C" w:rsidRDefault="00454864" w:rsidP="00396D69">
            <w:pPr>
              <w:pStyle w:val="C4Paragraph"/>
              <w:jc w:val="left"/>
              <w:rPr>
                <w:sz w:val="20"/>
              </w:rPr>
            </w:pPr>
            <w:r w:rsidRPr="008A2D9C">
              <w:rPr>
                <w:sz w:val="20"/>
              </w:rPr>
              <w:t>Oman</w:t>
            </w:r>
          </w:p>
        </w:tc>
        <w:tc>
          <w:tcPr>
            <w:tcW w:w="0" w:type="auto"/>
          </w:tcPr>
          <w:p w14:paraId="52903031" w14:textId="77777777" w:rsidR="00454864" w:rsidRPr="008A2D9C" w:rsidRDefault="00454864" w:rsidP="00396D69">
            <w:pPr>
              <w:pStyle w:val="C4Paragraph"/>
              <w:jc w:val="left"/>
              <w:rPr>
                <w:sz w:val="20"/>
              </w:rPr>
            </w:pPr>
            <w:r w:rsidRPr="008A2D9C">
              <w:rPr>
                <w:sz w:val="20"/>
              </w:rPr>
              <w:t>Indeterminate</w:t>
            </w:r>
          </w:p>
        </w:tc>
        <w:tc>
          <w:tcPr>
            <w:tcW w:w="0" w:type="auto"/>
          </w:tcPr>
          <w:p w14:paraId="0095BA85" w14:textId="77777777" w:rsidR="00454864" w:rsidRPr="008A2D9C" w:rsidRDefault="00454864" w:rsidP="00396D69">
            <w:pPr>
              <w:pStyle w:val="C4Paragraph"/>
              <w:jc w:val="left"/>
              <w:rPr>
                <w:sz w:val="20"/>
              </w:rPr>
            </w:pPr>
            <w:r w:rsidRPr="008A2D9C">
              <w:rPr>
                <w:sz w:val="20"/>
              </w:rPr>
              <w:t>Yes</w:t>
            </w:r>
          </w:p>
        </w:tc>
        <w:tc>
          <w:tcPr>
            <w:tcW w:w="1575" w:type="dxa"/>
          </w:tcPr>
          <w:p w14:paraId="0B213751" w14:textId="77777777" w:rsidR="00454864" w:rsidRPr="008A2D9C" w:rsidRDefault="00454864" w:rsidP="00396D69">
            <w:pPr>
              <w:pStyle w:val="C4Paragraph"/>
              <w:jc w:val="left"/>
              <w:rPr>
                <w:sz w:val="20"/>
              </w:rPr>
            </w:pPr>
            <w:r w:rsidRPr="008A2D9C">
              <w:rPr>
                <w:sz w:val="20"/>
              </w:rPr>
              <w:t>Banned</w:t>
            </w:r>
          </w:p>
        </w:tc>
        <w:tc>
          <w:tcPr>
            <w:tcW w:w="3530" w:type="dxa"/>
          </w:tcPr>
          <w:p w14:paraId="1453DE58" w14:textId="77777777" w:rsidR="00454864" w:rsidRPr="008A2D9C" w:rsidRDefault="00454864" w:rsidP="00454864">
            <w:pPr>
              <w:pStyle w:val="C4Paragraph"/>
              <w:numPr>
                <w:ilvl w:val="0"/>
                <w:numId w:val="101"/>
              </w:numPr>
              <w:ind w:left="174" w:hanging="218"/>
              <w:jc w:val="left"/>
              <w:rPr>
                <w:sz w:val="20"/>
              </w:rPr>
            </w:pPr>
            <w:r w:rsidRPr="008A2D9C">
              <w:rPr>
                <w:sz w:val="20"/>
              </w:rPr>
              <w:t>None</w:t>
            </w:r>
          </w:p>
        </w:tc>
      </w:tr>
      <w:tr w:rsidR="00454864" w:rsidRPr="008A2D9C" w14:paraId="5CE84532" w14:textId="77777777" w:rsidTr="00396D69">
        <w:tc>
          <w:tcPr>
            <w:tcW w:w="0" w:type="auto"/>
          </w:tcPr>
          <w:p w14:paraId="4F56CC3E" w14:textId="77777777" w:rsidR="00454864" w:rsidRPr="008A2D9C" w:rsidRDefault="00454864" w:rsidP="00396D69">
            <w:pPr>
              <w:pStyle w:val="C4Paragraph"/>
              <w:jc w:val="left"/>
              <w:rPr>
                <w:sz w:val="20"/>
              </w:rPr>
            </w:pPr>
            <w:r w:rsidRPr="008A2D9C">
              <w:rPr>
                <w:sz w:val="20"/>
              </w:rPr>
              <w:t>Saudi Arabia</w:t>
            </w:r>
          </w:p>
        </w:tc>
        <w:tc>
          <w:tcPr>
            <w:tcW w:w="0" w:type="auto"/>
          </w:tcPr>
          <w:p w14:paraId="4FE64D1A" w14:textId="77777777" w:rsidR="00454864" w:rsidRPr="008A2D9C" w:rsidRDefault="00454864" w:rsidP="00396D69">
            <w:pPr>
              <w:pStyle w:val="C4Paragraph"/>
              <w:jc w:val="left"/>
              <w:rPr>
                <w:sz w:val="20"/>
              </w:rPr>
            </w:pPr>
            <w:r w:rsidRPr="008A2D9C">
              <w:rPr>
                <w:sz w:val="20"/>
              </w:rPr>
              <w:t>Vulnerable</w:t>
            </w:r>
          </w:p>
        </w:tc>
        <w:tc>
          <w:tcPr>
            <w:tcW w:w="0" w:type="auto"/>
          </w:tcPr>
          <w:p w14:paraId="5128AB79" w14:textId="77777777" w:rsidR="00454864" w:rsidRPr="008A2D9C" w:rsidRDefault="00454864" w:rsidP="00396D69">
            <w:pPr>
              <w:pStyle w:val="C4Paragraph"/>
              <w:jc w:val="left"/>
              <w:rPr>
                <w:sz w:val="20"/>
              </w:rPr>
            </w:pPr>
            <w:r w:rsidRPr="008A2D9C">
              <w:rPr>
                <w:sz w:val="20"/>
              </w:rPr>
              <w:t>Yes</w:t>
            </w:r>
          </w:p>
        </w:tc>
        <w:tc>
          <w:tcPr>
            <w:tcW w:w="1575" w:type="dxa"/>
          </w:tcPr>
          <w:p w14:paraId="2047104F" w14:textId="77777777" w:rsidR="00454864" w:rsidRPr="008A2D9C" w:rsidRDefault="00454864" w:rsidP="00396D69">
            <w:pPr>
              <w:pStyle w:val="C4Paragraph"/>
              <w:jc w:val="left"/>
              <w:rPr>
                <w:sz w:val="20"/>
              </w:rPr>
            </w:pPr>
            <w:r w:rsidRPr="008A2D9C">
              <w:rPr>
                <w:sz w:val="20"/>
              </w:rPr>
              <w:t>Banned</w:t>
            </w:r>
          </w:p>
        </w:tc>
        <w:tc>
          <w:tcPr>
            <w:tcW w:w="3530" w:type="dxa"/>
          </w:tcPr>
          <w:p w14:paraId="614967E3" w14:textId="77777777" w:rsidR="00454864" w:rsidRPr="008A2D9C" w:rsidRDefault="00454864" w:rsidP="00454864">
            <w:pPr>
              <w:pStyle w:val="C4Paragraph"/>
              <w:numPr>
                <w:ilvl w:val="0"/>
                <w:numId w:val="101"/>
              </w:numPr>
              <w:ind w:left="174" w:hanging="218"/>
              <w:jc w:val="left"/>
              <w:rPr>
                <w:sz w:val="20"/>
              </w:rPr>
            </w:pPr>
            <w:r w:rsidRPr="008A2D9C">
              <w:rPr>
                <w:sz w:val="20"/>
              </w:rPr>
              <w:t>At Tubayq Reserve</w:t>
            </w:r>
          </w:p>
          <w:p w14:paraId="58234A5A" w14:textId="77777777" w:rsidR="00454864" w:rsidRPr="008A2D9C" w:rsidRDefault="00454864" w:rsidP="00454864">
            <w:pPr>
              <w:pStyle w:val="C4Paragraph"/>
              <w:numPr>
                <w:ilvl w:val="0"/>
                <w:numId w:val="101"/>
              </w:numPr>
              <w:ind w:left="174" w:hanging="218"/>
              <w:jc w:val="left"/>
              <w:rPr>
                <w:sz w:val="20"/>
              </w:rPr>
            </w:pPr>
            <w:r w:rsidRPr="008A2D9C">
              <w:rPr>
                <w:sz w:val="20"/>
              </w:rPr>
              <w:t>Ibex Reserve</w:t>
            </w:r>
          </w:p>
        </w:tc>
      </w:tr>
      <w:tr w:rsidR="00454864" w:rsidRPr="008A2D9C" w14:paraId="384FB7CE" w14:textId="77777777" w:rsidTr="00396D69">
        <w:tc>
          <w:tcPr>
            <w:tcW w:w="0" w:type="auto"/>
          </w:tcPr>
          <w:p w14:paraId="55B37B96" w14:textId="77777777" w:rsidR="00454864" w:rsidRPr="008A2D9C" w:rsidRDefault="00454864" w:rsidP="00396D69">
            <w:pPr>
              <w:pStyle w:val="C4Paragraph"/>
              <w:jc w:val="left"/>
              <w:rPr>
                <w:sz w:val="20"/>
              </w:rPr>
            </w:pPr>
            <w:r w:rsidRPr="008A2D9C">
              <w:rPr>
                <w:sz w:val="20"/>
              </w:rPr>
              <w:t>Syria</w:t>
            </w:r>
          </w:p>
        </w:tc>
        <w:tc>
          <w:tcPr>
            <w:tcW w:w="0" w:type="auto"/>
          </w:tcPr>
          <w:p w14:paraId="6198FCF6" w14:textId="77777777" w:rsidR="00454864" w:rsidRPr="008A2D9C" w:rsidRDefault="00454864" w:rsidP="00396D69">
            <w:pPr>
              <w:pStyle w:val="C4Paragraph"/>
              <w:jc w:val="left"/>
              <w:rPr>
                <w:sz w:val="20"/>
              </w:rPr>
            </w:pPr>
            <w:r w:rsidRPr="008A2D9C">
              <w:rPr>
                <w:sz w:val="20"/>
              </w:rPr>
              <w:t>Extinct (reintroduced)</w:t>
            </w:r>
          </w:p>
        </w:tc>
        <w:tc>
          <w:tcPr>
            <w:tcW w:w="0" w:type="auto"/>
          </w:tcPr>
          <w:p w14:paraId="452D508B" w14:textId="77777777" w:rsidR="00454864" w:rsidRPr="008A2D9C" w:rsidRDefault="00454864" w:rsidP="00396D69">
            <w:pPr>
              <w:pStyle w:val="C4Paragraph"/>
              <w:jc w:val="left"/>
              <w:rPr>
                <w:sz w:val="20"/>
              </w:rPr>
            </w:pPr>
            <w:r w:rsidRPr="008A2D9C">
              <w:rPr>
                <w:sz w:val="20"/>
              </w:rPr>
              <w:t>No</w:t>
            </w:r>
          </w:p>
        </w:tc>
        <w:tc>
          <w:tcPr>
            <w:tcW w:w="1575" w:type="dxa"/>
          </w:tcPr>
          <w:p w14:paraId="7677C2E7" w14:textId="77777777" w:rsidR="00454864" w:rsidRPr="008A2D9C" w:rsidRDefault="00454864" w:rsidP="00396D69">
            <w:pPr>
              <w:pStyle w:val="C4Paragraph"/>
              <w:jc w:val="left"/>
              <w:rPr>
                <w:sz w:val="20"/>
              </w:rPr>
            </w:pPr>
            <w:r w:rsidRPr="008A2D9C">
              <w:rPr>
                <w:sz w:val="20"/>
              </w:rPr>
              <w:t>No</w:t>
            </w:r>
          </w:p>
        </w:tc>
        <w:tc>
          <w:tcPr>
            <w:tcW w:w="3530" w:type="dxa"/>
          </w:tcPr>
          <w:p w14:paraId="6B7D1306" w14:textId="77777777" w:rsidR="00454864" w:rsidRPr="008A2D9C" w:rsidRDefault="00454864" w:rsidP="00454864">
            <w:pPr>
              <w:pStyle w:val="C4Paragraph"/>
              <w:numPr>
                <w:ilvl w:val="0"/>
                <w:numId w:val="101"/>
              </w:numPr>
              <w:ind w:left="174" w:hanging="218"/>
              <w:jc w:val="left"/>
              <w:rPr>
                <w:sz w:val="20"/>
              </w:rPr>
            </w:pPr>
            <w:r w:rsidRPr="008A2D9C">
              <w:rPr>
                <w:sz w:val="20"/>
              </w:rPr>
              <w:t>None</w:t>
            </w:r>
          </w:p>
        </w:tc>
      </w:tr>
      <w:tr w:rsidR="00454864" w:rsidRPr="008A2D9C" w14:paraId="1F75CD3E" w14:textId="77777777" w:rsidTr="00396D69">
        <w:tc>
          <w:tcPr>
            <w:tcW w:w="0" w:type="auto"/>
          </w:tcPr>
          <w:p w14:paraId="654B1F98" w14:textId="77777777" w:rsidR="00454864" w:rsidRPr="008A2D9C" w:rsidRDefault="00454864" w:rsidP="00396D69">
            <w:pPr>
              <w:pStyle w:val="C4Paragraph"/>
              <w:jc w:val="left"/>
              <w:rPr>
                <w:sz w:val="20"/>
              </w:rPr>
            </w:pPr>
            <w:r w:rsidRPr="008A2D9C">
              <w:rPr>
                <w:sz w:val="20"/>
              </w:rPr>
              <w:t>Yemen</w:t>
            </w:r>
          </w:p>
        </w:tc>
        <w:tc>
          <w:tcPr>
            <w:tcW w:w="0" w:type="auto"/>
          </w:tcPr>
          <w:p w14:paraId="0E07E82F" w14:textId="77777777" w:rsidR="00454864" w:rsidRPr="008A2D9C" w:rsidRDefault="00454864" w:rsidP="00396D69">
            <w:pPr>
              <w:pStyle w:val="C4Paragraph"/>
              <w:jc w:val="left"/>
              <w:rPr>
                <w:sz w:val="20"/>
              </w:rPr>
            </w:pPr>
            <w:r w:rsidRPr="008A2D9C">
              <w:rPr>
                <w:sz w:val="20"/>
              </w:rPr>
              <w:t>Indeterminate</w:t>
            </w:r>
          </w:p>
        </w:tc>
        <w:tc>
          <w:tcPr>
            <w:tcW w:w="0" w:type="auto"/>
          </w:tcPr>
          <w:p w14:paraId="6062FE02" w14:textId="77777777" w:rsidR="00454864" w:rsidRPr="008A2D9C" w:rsidRDefault="00454864" w:rsidP="00396D69">
            <w:pPr>
              <w:pStyle w:val="C4Paragraph"/>
              <w:jc w:val="left"/>
              <w:rPr>
                <w:sz w:val="20"/>
              </w:rPr>
            </w:pPr>
            <w:r w:rsidRPr="008A2D9C">
              <w:rPr>
                <w:sz w:val="20"/>
              </w:rPr>
              <w:t>No</w:t>
            </w:r>
          </w:p>
        </w:tc>
        <w:tc>
          <w:tcPr>
            <w:tcW w:w="1575" w:type="dxa"/>
          </w:tcPr>
          <w:p w14:paraId="50B76FA3" w14:textId="77777777" w:rsidR="00454864" w:rsidRPr="008A2D9C" w:rsidRDefault="00454864" w:rsidP="00396D69">
            <w:pPr>
              <w:pStyle w:val="C4Paragraph"/>
              <w:jc w:val="left"/>
              <w:rPr>
                <w:sz w:val="20"/>
              </w:rPr>
            </w:pPr>
            <w:r w:rsidRPr="008A2D9C">
              <w:rPr>
                <w:sz w:val="20"/>
              </w:rPr>
              <w:t>No</w:t>
            </w:r>
          </w:p>
        </w:tc>
        <w:tc>
          <w:tcPr>
            <w:tcW w:w="3530" w:type="dxa"/>
          </w:tcPr>
          <w:p w14:paraId="2842A30C" w14:textId="77777777" w:rsidR="00454864" w:rsidRPr="008A2D9C" w:rsidRDefault="00454864" w:rsidP="00454864">
            <w:pPr>
              <w:pStyle w:val="C4Paragraph"/>
              <w:numPr>
                <w:ilvl w:val="0"/>
                <w:numId w:val="101"/>
              </w:numPr>
              <w:ind w:left="174" w:hanging="218"/>
              <w:jc w:val="left"/>
              <w:rPr>
                <w:sz w:val="20"/>
              </w:rPr>
            </w:pPr>
            <w:r w:rsidRPr="008A2D9C">
              <w:rPr>
                <w:sz w:val="20"/>
              </w:rPr>
              <w:t>Jabal al Ara’is Reserve</w:t>
            </w:r>
          </w:p>
        </w:tc>
      </w:tr>
    </w:tbl>
    <w:p w14:paraId="054F7AC0" w14:textId="77777777" w:rsidR="00454864" w:rsidRPr="008A2D9C" w:rsidRDefault="00454864" w:rsidP="00454864">
      <w:pPr>
        <w:pStyle w:val="C4Paragraph"/>
      </w:pPr>
    </w:p>
    <w:p w14:paraId="5524C634" w14:textId="77777777" w:rsidR="00454864" w:rsidRPr="00627892" w:rsidRDefault="00454864" w:rsidP="003C7FB3">
      <w:pPr>
        <w:pStyle w:val="C4Paragraph"/>
        <w:rPr>
          <w:u w:val="single"/>
        </w:rPr>
      </w:pPr>
      <w:r w:rsidRPr="00627892">
        <w:rPr>
          <w:u w:val="single"/>
        </w:rPr>
        <w:t>Best practices</w:t>
      </w:r>
    </w:p>
    <w:p w14:paraId="7ED4AA67" w14:textId="77777777" w:rsidR="00454864" w:rsidRPr="008A2D9C" w:rsidRDefault="00454864" w:rsidP="00454864">
      <w:pPr>
        <w:pStyle w:val="C4Paragraph"/>
      </w:pPr>
    </w:p>
    <w:p w14:paraId="3F9A38BD" w14:textId="77777777" w:rsidR="00454864" w:rsidRPr="008A2D9C" w:rsidRDefault="00454864" w:rsidP="00454864">
      <w:pPr>
        <w:pStyle w:val="C4Paragraph"/>
      </w:pPr>
      <w:r w:rsidRPr="008A2D9C">
        <w:t xml:space="preserve">Apart from legal protection and their presence within protected areas, there are several other best practices related to the conservation and management of Nubian ibex across their range. An overview of these best practices </w:t>
      </w:r>
      <w:r w:rsidRPr="00627892">
        <w:t>is presented</w:t>
      </w:r>
      <w:r w:rsidRPr="008A2D9C">
        <w:t xml:space="preserve"> below.</w:t>
      </w:r>
    </w:p>
    <w:p w14:paraId="1A7F864D" w14:textId="77777777" w:rsidR="00454864" w:rsidRPr="008A2D9C" w:rsidRDefault="00454864" w:rsidP="00454864">
      <w:pPr>
        <w:pStyle w:val="C4Paragraph"/>
        <w:numPr>
          <w:ilvl w:val="0"/>
          <w:numId w:val="101"/>
        </w:numPr>
        <w:ind w:left="426"/>
      </w:pPr>
      <w:r w:rsidRPr="008A2D9C">
        <w:t>Recent and current management of Nubian ibex in Israel involves annual, day-long ground surveys in all main national ranges of the species, protection of habitats and scientific research</w:t>
      </w:r>
      <w:r w:rsidRPr="008A2D9C">
        <w:rPr>
          <w:rStyle w:val="FootnoteReference"/>
        </w:rPr>
        <w:footnoteReference w:id="134"/>
      </w:r>
      <w:r w:rsidRPr="008A2D9C">
        <w:t xml:space="preserve">. </w:t>
      </w:r>
      <w:r w:rsidRPr="00627892">
        <w:t>In addition</w:t>
      </w:r>
      <w:r w:rsidRPr="008A2D9C">
        <w:t xml:space="preserve">, a management plan has </w:t>
      </w:r>
      <w:r w:rsidRPr="00627892">
        <w:t>been developed</w:t>
      </w:r>
      <w:r w:rsidRPr="008A2D9C">
        <w:t xml:space="preserve"> for Avdat Canyon National Park, which supports a large population of Nubian ibex in the northern Negev highlands</w:t>
      </w:r>
      <w:r w:rsidRPr="008A2D9C">
        <w:rPr>
          <w:rStyle w:val="FootnoteReference"/>
        </w:rPr>
        <w:footnoteReference w:id="135"/>
      </w:r>
      <w:r w:rsidRPr="008A2D9C">
        <w:t>.</w:t>
      </w:r>
    </w:p>
    <w:p w14:paraId="294FF112" w14:textId="77777777" w:rsidR="00454864" w:rsidRPr="008A2D9C" w:rsidRDefault="00454864" w:rsidP="00454864">
      <w:pPr>
        <w:pStyle w:val="C4Paragraph"/>
        <w:numPr>
          <w:ilvl w:val="0"/>
          <w:numId w:val="101"/>
        </w:numPr>
        <w:ind w:left="426"/>
      </w:pPr>
      <w:r w:rsidRPr="008A2D9C">
        <w:t>Corridors</w:t>
      </w:r>
      <w:r w:rsidRPr="008A2D9C">
        <w:rPr>
          <w:rStyle w:val="FootnoteReference"/>
        </w:rPr>
        <w:footnoteReference w:id="136"/>
      </w:r>
      <w:r w:rsidRPr="008A2D9C">
        <w:t xml:space="preserve"> have </w:t>
      </w:r>
      <w:r w:rsidRPr="00627892">
        <w:t>been identified</w:t>
      </w:r>
      <w:r w:rsidRPr="008A2D9C">
        <w:t xml:space="preserve"> as an essential part of Nubian ibex conservation efforts in Israel. The presence of corridors (≥60 km in length) within the natural habitat of the species allows them (especially individual males) to make use of steeper terrain for cover and protection while travelling between their core areas</w:t>
      </w:r>
      <w:r w:rsidRPr="008A2D9C">
        <w:rPr>
          <w:rStyle w:val="FootnoteReference"/>
        </w:rPr>
        <w:footnoteReference w:id="137"/>
      </w:r>
      <w:r w:rsidRPr="008A2D9C">
        <w:t xml:space="preserve">. </w:t>
      </w:r>
    </w:p>
    <w:p w14:paraId="7AE002BF" w14:textId="77777777" w:rsidR="00454864" w:rsidRPr="008A2D9C" w:rsidRDefault="00454864" w:rsidP="00454864">
      <w:pPr>
        <w:pStyle w:val="C4Paragraph"/>
        <w:numPr>
          <w:ilvl w:val="0"/>
          <w:numId w:val="101"/>
        </w:numPr>
        <w:ind w:left="426"/>
      </w:pPr>
      <w:r w:rsidRPr="008A2D9C">
        <w:t xml:space="preserve">In July 1989, the San Diego Wild Animal Park sent 22 juvenile Nubian ibexes to Jordan for reintroduction. These animals </w:t>
      </w:r>
      <w:r w:rsidRPr="00627892">
        <w:t>were initially kept</w:t>
      </w:r>
      <w:r w:rsidRPr="008A2D9C">
        <w:t xml:space="preserve"> in a 0.25–0.4 km</w:t>
      </w:r>
      <w:r w:rsidRPr="008A2D9C">
        <w:rPr>
          <w:vertAlign w:val="superscript"/>
        </w:rPr>
        <w:t xml:space="preserve">2 </w:t>
      </w:r>
      <w:r w:rsidRPr="008A2D9C">
        <w:t xml:space="preserve">enclosure on the slopes of Wadi Mujib. Successful reproduction resulted in 34 individuals by 1992 and, subsequently, 92 individuals in 1995 – 68 adults and 24 juveniles. Jordanian authorities started to release surplus individuals into the Wadi Mujib Nature Reserve in 1998 and continued to do so until 2006 when the population was deemed to be stable at ~200 individuals, and the breeding/reintroduction programme </w:t>
      </w:r>
      <w:r w:rsidRPr="00627892">
        <w:t>was terminated</w:t>
      </w:r>
      <w:r w:rsidRPr="008A2D9C">
        <w:rPr>
          <w:rStyle w:val="FootnoteReference"/>
        </w:rPr>
        <w:footnoteReference w:id="138"/>
      </w:r>
      <w:r w:rsidRPr="008A2D9C">
        <w:t>.</w:t>
      </w:r>
    </w:p>
    <w:p w14:paraId="7ED656F7" w14:textId="77777777" w:rsidR="00454864" w:rsidRPr="008A2D9C" w:rsidRDefault="00454864" w:rsidP="00454864">
      <w:pPr>
        <w:pStyle w:val="C4Paragraph"/>
        <w:numPr>
          <w:ilvl w:val="0"/>
          <w:numId w:val="101"/>
        </w:numPr>
        <w:ind w:left="426"/>
      </w:pPr>
      <w:r w:rsidRPr="008A2D9C">
        <w:t xml:space="preserve">In Oman, although not occurring in protected areas, Nubian ibex are protected by guards of the Arabian Oryx Re-introduction Project based at Yalooni in the Central Region. Furthermore, conservation has </w:t>
      </w:r>
      <w:r w:rsidRPr="00627892">
        <w:t>been embraced</w:t>
      </w:r>
      <w:r w:rsidRPr="008A2D9C">
        <w:t xml:space="preserve"> and poaching minimised by Harasis tribes located around the Huqf escarpment</w:t>
      </w:r>
      <w:r w:rsidRPr="008A2D9C">
        <w:rPr>
          <w:rStyle w:val="FootnoteReference"/>
        </w:rPr>
        <w:footnoteReference w:id="139"/>
      </w:r>
      <w:r w:rsidRPr="008A2D9C">
        <w:t>.</w:t>
      </w:r>
    </w:p>
    <w:p w14:paraId="7FD32C0D" w14:textId="77777777" w:rsidR="00454864" w:rsidRPr="008A2D9C" w:rsidRDefault="00454864" w:rsidP="00454864">
      <w:pPr>
        <w:pStyle w:val="C4Paragraph"/>
        <w:ind w:left="426"/>
      </w:pPr>
    </w:p>
    <w:p w14:paraId="634DE555" w14:textId="77777777" w:rsidR="00454864" w:rsidRPr="006236C1" w:rsidRDefault="00454864" w:rsidP="00627892">
      <w:pPr>
        <w:pStyle w:val="C4Paragraph"/>
      </w:pPr>
      <w:bookmarkStart w:id="105" w:name="_Toc511223818"/>
      <w:bookmarkStart w:id="106" w:name="_Toc511223969"/>
      <w:r w:rsidRPr="00627892">
        <w:rPr>
          <w:b/>
        </w:rPr>
        <w:t xml:space="preserve">Nubian </w:t>
      </w:r>
      <w:r w:rsidR="007A7435" w:rsidRPr="00627892">
        <w:rPr>
          <w:b/>
        </w:rPr>
        <w:t>I</w:t>
      </w:r>
      <w:r w:rsidRPr="00627892">
        <w:rPr>
          <w:b/>
        </w:rPr>
        <w:t>bex in Eritrea</w:t>
      </w:r>
      <w:bookmarkEnd w:id="105"/>
      <w:bookmarkEnd w:id="106"/>
    </w:p>
    <w:p w14:paraId="3E63DC66" w14:textId="77777777" w:rsidR="00454864" w:rsidRPr="00627892" w:rsidRDefault="00454864" w:rsidP="00454864">
      <w:pPr>
        <w:rPr>
          <w:lang w:val="en-GB"/>
        </w:rPr>
      </w:pPr>
    </w:p>
    <w:p w14:paraId="180B0BD3" w14:textId="77777777" w:rsidR="00454864" w:rsidRPr="006236C1" w:rsidRDefault="00454864" w:rsidP="00627892">
      <w:pPr>
        <w:pStyle w:val="C4Paragraph"/>
      </w:pPr>
      <w:bookmarkStart w:id="107" w:name="_Toc511223819"/>
      <w:bookmarkStart w:id="108" w:name="_Toc511223970"/>
      <w:r w:rsidRPr="00627892">
        <w:rPr>
          <w:i/>
        </w:rPr>
        <w:t>Historical information</w:t>
      </w:r>
      <w:bookmarkEnd w:id="107"/>
      <w:bookmarkEnd w:id="108"/>
    </w:p>
    <w:p w14:paraId="7AD15E2A" w14:textId="77777777" w:rsidR="00454864" w:rsidRPr="00627892" w:rsidRDefault="00454864" w:rsidP="00454864">
      <w:pPr>
        <w:rPr>
          <w:lang w:val="en-GB"/>
        </w:rPr>
      </w:pPr>
    </w:p>
    <w:p w14:paraId="4D165A28" w14:textId="77777777" w:rsidR="00454864" w:rsidRPr="008A2D9C" w:rsidRDefault="00454864" w:rsidP="00454864">
      <w:pPr>
        <w:pStyle w:val="C4Paragraph"/>
      </w:pPr>
      <w:r w:rsidRPr="008A2D9C">
        <w:t xml:space="preserve">Historically, it </w:t>
      </w:r>
      <w:r w:rsidRPr="00627892">
        <w:t>is believed</w:t>
      </w:r>
      <w:r w:rsidRPr="008A2D9C">
        <w:t xml:space="preserve"> that there were numerous scattered, isolated populations of Nubian ibex across northern Eritrea</w:t>
      </w:r>
      <w:r w:rsidRPr="008A2D9C">
        <w:rPr>
          <w:rStyle w:val="FootnoteReference"/>
        </w:rPr>
        <w:footnoteReference w:id="140"/>
      </w:r>
      <w:r w:rsidRPr="008A2D9C">
        <w:t xml:space="preserve">. It is likely that most of these populations </w:t>
      </w:r>
      <w:r w:rsidRPr="00627892">
        <w:t>were located</w:t>
      </w:r>
      <w:r w:rsidRPr="008A2D9C">
        <w:t xml:space="preserve"> in the arid, northern part of the central highlands along the Sudanese border (Figure 2). However, an uncorroborated report from 1968 infers that there were two distinct Nubian ibex areas in the north of the country</w:t>
      </w:r>
      <w:r w:rsidRPr="008A2D9C">
        <w:rPr>
          <w:rStyle w:val="FootnoteReference"/>
        </w:rPr>
        <w:footnoteReference w:id="141"/>
      </w:r>
      <w:r w:rsidRPr="008A2D9C">
        <w:t xml:space="preserve">. There are </w:t>
      </w:r>
      <w:r w:rsidRPr="00627892">
        <w:t>no published studies are focusing</w:t>
      </w:r>
      <w:r w:rsidRPr="008A2D9C">
        <w:t xml:space="preserve"> on Nubian ibex in Eritrea.</w:t>
      </w:r>
    </w:p>
    <w:p w14:paraId="6D8D95C2" w14:textId="77777777" w:rsidR="00454864" w:rsidRPr="008A2D9C" w:rsidRDefault="00454864" w:rsidP="00454864">
      <w:pPr>
        <w:pStyle w:val="C4Paragraph"/>
      </w:pPr>
    </w:p>
    <w:p w14:paraId="6BB71C86" w14:textId="77777777" w:rsidR="00454864" w:rsidRPr="008A2D9C" w:rsidRDefault="00454864" w:rsidP="00454864">
      <w:pPr>
        <w:pStyle w:val="C4Paragraph"/>
      </w:pPr>
      <w:r w:rsidRPr="008A2D9C">
        <w:t xml:space="preserve">Before independence in 1993, the Ethiopian Wildlife Conservation Organisation of the Ministry of Natural Resources Development and Environmental Protection was responsible for wildlife legislation in Eritrea. Under this organisation, Eritreans were allowed to live and farm – crops and livestock – in protected areas. Furthermore, hunting by non-residents in Controlled Hunting Areas was only allowed if they were in possession of a special permit. General hunting permits </w:t>
      </w:r>
      <w:r w:rsidRPr="00627892">
        <w:t>were issued</w:t>
      </w:r>
      <w:r w:rsidRPr="008A2D9C">
        <w:t xml:space="preserve"> for hunting outside of protected areas</w:t>
      </w:r>
      <w:r w:rsidRPr="008A2D9C">
        <w:rPr>
          <w:rStyle w:val="FootnoteReference"/>
        </w:rPr>
        <w:footnoteReference w:id="142"/>
      </w:r>
      <w:r w:rsidRPr="008A2D9C">
        <w:t>.</w:t>
      </w:r>
    </w:p>
    <w:p w14:paraId="6ACE33FE" w14:textId="77777777" w:rsidR="00454864" w:rsidRPr="008A2D9C" w:rsidRDefault="00454864" w:rsidP="00454864">
      <w:pPr>
        <w:pStyle w:val="C4Paragraph"/>
      </w:pPr>
    </w:p>
    <w:p w14:paraId="03AD8619" w14:textId="77777777" w:rsidR="00454864" w:rsidRPr="008A2D9C" w:rsidRDefault="00454864" w:rsidP="00454864">
      <w:pPr>
        <w:pStyle w:val="C4Paragraph"/>
      </w:pPr>
      <w:r w:rsidRPr="008A2D9C">
        <w:t>The Yob Reserve (~2,700 km</w:t>
      </w:r>
      <w:r w:rsidRPr="008A2D9C">
        <w:rPr>
          <w:vertAlign w:val="superscript"/>
        </w:rPr>
        <w:t>2</w:t>
      </w:r>
      <w:r w:rsidRPr="008A2D9C">
        <w:t>; Figure 3) was legally established in 1959 under the British post-World War Two administration</w:t>
      </w:r>
      <w:r w:rsidRPr="008A2D9C">
        <w:rPr>
          <w:rStyle w:val="FootnoteReference"/>
        </w:rPr>
        <w:footnoteReference w:id="143"/>
      </w:r>
      <w:r w:rsidRPr="008A2D9C">
        <w:t xml:space="preserve">, mainly for the conservation of Nubian ibex and other desert wildlife species. However, no formal of the reserve took place, </w:t>
      </w:r>
      <w:r w:rsidRPr="00627892">
        <w:t>and</w:t>
      </w:r>
      <w:r w:rsidRPr="008A2D9C">
        <w:t xml:space="preserve"> there is limited information available </w:t>
      </w:r>
      <w:r w:rsidRPr="00627892">
        <w:t>on</w:t>
      </w:r>
      <w:r w:rsidRPr="008A2D9C">
        <w:t xml:space="preserve"> the area since 1959. Available information (old maps) indicates that a Nubian ibex hunting camp </w:t>
      </w:r>
      <w:r w:rsidRPr="00627892">
        <w:t>was erected</w:t>
      </w:r>
      <w:r w:rsidRPr="008A2D9C">
        <w:t xml:space="preserve"> in the hills close by to Yob Reserve. </w:t>
      </w:r>
      <w:r w:rsidRPr="00627892">
        <w:t>This</w:t>
      </w:r>
      <w:r w:rsidRPr="008A2D9C">
        <w:t xml:space="preserve"> suggests that numbers of the species in the area were once sufficient to make hunting them worthwhile. Nubian ibex </w:t>
      </w:r>
      <w:r w:rsidRPr="00627892">
        <w:t>were never recorded</w:t>
      </w:r>
      <w:r w:rsidRPr="008A2D9C">
        <w:t xml:space="preserve"> in either of the other two protected areas established in Eritrea in 1959, namely the Nakfa and Gash-Setit Wildlife Reserves (Figure 3)</w:t>
      </w:r>
      <w:r w:rsidRPr="008A2D9C">
        <w:rPr>
          <w:rStyle w:val="FootnoteReference"/>
        </w:rPr>
        <w:footnoteReference w:id="144"/>
      </w:r>
      <w:r w:rsidRPr="008A2D9C">
        <w:t>.</w:t>
      </w:r>
    </w:p>
    <w:p w14:paraId="32FE1312" w14:textId="77777777" w:rsidR="00454864" w:rsidRPr="008A2D9C" w:rsidRDefault="00454864" w:rsidP="00454864">
      <w:pPr>
        <w:pStyle w:val="C4Paragraph"/>
      </w:pPr>
    </w:p>
    <w:p w14:paraId="582E76E6" w14:textId="77777777" w:rsidR="00454864" w:rsidRPr="008A2D9C" w:rsidRDefault="00454864" w:rsidP="00454864">
      <w:pPr>
        <w:pStyle w:val="C4Paragraph"/>
      </w:pPr>
    </w:p>
    <w:p w14:paraId="09943BD6" w14:textId="77777777" w:rsidR="00454864" w:rsidRPr="008A2D9C" w:rsidRDefault="00454864" w:rsidP="00454864">
      <w:pPr>
        <w:pStyle w:val="C4Paragraph"/>
        <w:keepNext/>
      </w:pPr>
      <w:r w:rsidRPr="006236C1">
        <w:rPr>
          <w:noProof/>
          <w:lang w:val="en-US"/>
        </w:rPr>
        <w:drawing>
          <wp:inline distT="0" distB="0" distL="0" distR="0" wp14:anchorId="425B2832" wp14:editId="3E21D2AB">
            <wp:extent cx="5755640" cy="3872865"/>
            <wp:effectExtent l="19050" t="19050" r="16510" b="1333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ritrean protected areas.PNG"/>
                    <pic:cNvPicPr/>
                  </pic:nvPicPr>
                  <pic:blipFill>
                    <a:blip r:embed="rId37"/>
                    <a:stretch>
                      <a:fillRect/>
                    </a:stretch>
                  </pic:blipFill>
                  <pic:spPr>
                    <a:xfrm>
                      <a:off x="0" y="0"/>
                      <a:ext cx="5755640" cy="3872865"/>
                    </a:xfrm>
                    <a:prstGeom prst="rect">
                      <a:avLst/>
                    </a:prstGeom>
                    <a:ln w="6350">
                      <a:solidFill>
                        <a:schemeClr val="tx1"/>
                      </a:solidFill>
                    </a:ln>
                  </pic:spPr>
                </pic:pic>
              </a:graphicData>
            </a:graphic>
          </wp:inline>
        </w:drawing>
      </w:r>
    </w:p>
    <w:p w14:paraId="16C831E6" w14:textId="77777777" w:rsidR="00454864" w:rsidRPr="00627892" w:rsidRDefault="00454864" w:rsidP="00454864">
      <w:pPr>
        <w:pStyle w:val="Caption"/>
        <w:jc w:val="both"/>
        <w:rPr>
          <w:rFonts w:cs="Arial"/>
          <w:sz w:val="20"/>
          <w:szCs w:val="20"/>
          <w:lang w:val="en-GB"/>
        </w:rPr>
      </w:pPr>
      <w:r w:rsidRPr="00627892">
        <w:rPr>
          <w:rFonts w:cs="Arial"/>
          <w:sz w:val="20"/>
          <w:szCs w:val="20"/>
          <w:lang w:val="en-GB"/>
        </w:rPr>
        <w:t xml:space="preserve">Figure </w:t>
      </w:r>
      <w:r w:rsidR="00CE34F4" w:rsidRPr="00627892">
        <w:rPr>
          <w:rFonts w:cs="Arial"/>
          <w:i/>
          <w:sz w:val="20"/>
          <w:szCs w:val="20"/>
          <w:lang w:val="en-GB"/>
        </w:rPr>
        <w:fldChar w:fldCharType="begin"/>
      </w:r>
      <w:r w:rsidRPr="00627892">
        <w:rPr>
          <w:rFonts w:cs="Arial"/>
          <w:sz w:val="20"/>
          <w:szCs w:val="20"/>
          <w:lang w:val="en-GB"/>
        </w:rPr>
        <w:instrText xml:space="preserve"> SEQ Figure \* ARABIC </w:instrText>
      </w:r>
      <w:r w:rsidR="00CE34F4" w:rsidRPr="00627892">
        <w:rPr>
          <w:rFonts w:cs="Arial"/>
          <w:i/>
          <w:sz w:val="20"/>
          <w:szCs w:val="20"/>
          <w:lang w:val="en-GB"/>
        </w:rPr>
        <w:fldChar w:fldCharType="separate"/>
      </w:r>
      <w:r w:rsidR="00980C05">
        <w:rPr>
          <w:rFonts w:cs="Arial"/>
          <w:noProof/>
          <w:sz w:val="20"/>
          <w:szCs w:val="20"/>
          <w:lang w:val="en-GB"/>
        </w:rPr>
        <w:t>3</w:t>
      </w:r>
      <w:r w:rsidR="00CE34F4" w:rsidRPr="00627892">
        <w:rPr>
          <w:rFonts w:cs="Arial"/>
          <w:i/>
          <w:sz w:val="20"/>
          <w:szCs w:val="20"/>
          <w:lang w:val="en-GB"/>
        </w:rPr>
        <w:fldChar w:fldCharType="end"/>
      </w:r>
      <w:r w:rsidRPr="00627892">
        <w:rPr>
          <w:rFonts w:cs="Arial"/>
          <w:sz w:val="20"/>
          <w:szCs w:val="20"/>
          <w:lang w:val="en-GB"/>
        </w:rPr>
        <w:t>. Historically proposed locations for terrestrial and marine protected areas in Eritrea (the Yob Reserve is in the far north of the country, indicated by the letter F)</w:t>
      </w:r>
      <w:r w:rsidRPr="00627892">
        <w:rPr>
          <w:rStyle w:val="FootnoteReference"/>
          <w:rFonts w:cs="Arial"/>
          <w:sz w:val="20"/>
          <w:szCs w:val="20"/>
          <w:lang w:val="en-GB"/>
        </w:rPr>
        <w:footnoteReference w:id="145"/>
      </w:r>
      <w:r w:rsidRPr="00627892">
        <w:rPr>
          <w:rFonts w:cs="Arial"/>
          <w:sz w:val="20"/>
          <w:szCs w:val="20"/>
          <w:lang w:val="en-GB"/>
        </w:rPr>
        <w:t>.</w:t>
      </w:r>
    </w:p>
    <w:p w14:paraId="192EFE07" w14:textId="77777777" w:rsidR="004D54D8" w:rsidRPr="00627892" w:rsidRDefault="004D54D8" w:rsidP="003C7FB3">
      <w:pPr>
        <w:rPr>
          <w:lang w:val="en-GB"/>
        </w:rPr>
      </w:pPr>
    </w:p>
    <w:p w14:paraId="3AD4123C" w14:textId="77777777" w:rsidR="00454864" w:rsidRPr="006236C1" w:rsidRDefault="00454864" w:rsidP="00627892">
      <w:pPr>
        <w:pStyle w:val="C4Paragraph"/>
      </w:pPr>
      <w:bookmarkStart w:id="109" w:name="_Toc511223820"/>
      <w:bookmarkStart w:id="110" w:name="_Toc511223971"/>
      <w:r w:rsidRPr="00627892">
        <w:rPr>
          <w:i/>
        </w:rPr>
        <w:t xml:space="preserve">Recent </w:t>
      </w:r>
      <w:r w:rsidRPr="00627892">
        <w:rPr>
          <w:rStyle w:val="C4ParagraphChar"/>
        </w:rPr>
        <w:t>and</w:t>
      </w:r>
      <w:r w:rsidRPr="00627892">
        <w:rPr>
          <w:i/>
        </w:rPr>
        <w:t xml:space="preserve"> current information</w:t>
      </w:r>
      <w:bookmarkEnd w:id="109"/>
      <w:bookmarkEnd w:id="110"/>
    </w:p>
    <w:p w14:paraId="74CC4A68" w14:textId="77777777" w:rsidR="00454864" w:rsidRPr="008A2D9C" w:rsidRDefault="00454864" w:rsidP="00454864">
      <w:pPr>
        <w:pStyle w:val="C4Paragraph"/>
      </w:pPr>
    </w:p>
    <w:p w14:paraId="5C4F63FA" w14:textId="77777777" w:rsidR="00454864" w:rsidRPr="008A2D9C" w:rsidRDefault="00454864" w:rsidP="00454864">
      <w:pPr>
        <w:pStyle w:val="C4Paragraph"/>
      </w:pPr>
      <w:r w:rsidRPr="008A2D9C">
        <w:t xml:space="preserve">Little </w:t>
      </w:r>
      <w:r w:rsidRPr="00627892">
        <w:t>is known</w:t>
      </w:r>
      <w:r w:rsidRPr="008A2D9C">
        <w:t xml:space="preserve"> about the current status of Nubian ibex or its status since Eritrea’s independence in 1993. As a result, there are no population estimates available for the country</w:t>
      </w:r>
      <w:r w:rsidRPr="008A2D9C">
        <w:rPr>
          <w:rStyle w:val="FootnoteReference"/>
        </w:rPr>
        <w:footnoteReference w:id="146"/>
      </w:r>
      <w:r w:rsidRPr="008A2D9C">
        <w:rPr>
          <w:vertAlign w:val="superscript"/>
        </w:rPr>
        <w:t>,</w:t>
      </w:r>
      <w:r w:rsidRPr="008A2D9C">
        <w:rPr>
          <w:rStyle w:val="FootnoteReference"/>
        </w:rPr>
        <w:footnoteReference w:id="147"/>
      </w:r>
      <w:r w:rsidRPr="008A2D9C">
        <w:t xml:space="preserve">. Despite the lack of information, Nubian ibex in Eritrea </w:t>
      </w:r>
      <w:r w:rsidRPr="00627892">
        <w:t>is listed</w:t>
      </w:r>
      <w:r w:rsidRPr="008A2D9C">
        <w:t xml:space="preserve"> as endangered under C2a(i)</w:t>
      </w:r>
      <w:r w:rsidRPr="008A2D9C">
        <w:rPr>
          <w:rStyle w:val="FootnoteReference"/>
        </w:rPr>
        <w:footnoteReference w:id="148"/>
      </w:r>
      <w:r w:rsidRPr="008A2D9C">
        <w:t xml:space="preserve"> according to IUCN Red List criteria</w:t>
      </w:r>
      <w:r w:rsidRPr="008A2D9C">
        <w:rPr>
          <w:rStyle w:val="FootnoteReference"/>
        </w:rPr>
        <w:footnoteReference w:id="149"/>
      </w:r>
      <w:r w:rsidRPr="008A2D9C">
        <w:rPr>
          <w:vertAlign w:val="superscript"/>
        </w:rPr>
        <w:t>,</w:t>
      </w:r>
      <w:r w:rsidRPr="008A2D9C">
        <w:rPr>
          <w:rStyle w:val="FootnoteReference"/>
        </w:rPr>
        <w:footnoteReference w:id="150"/>
      </w:r>
      <w:r w:rsidRPr="008A2D9C">
        <w:t xml:space="preserve">. </w:t>
      </w:r>
    </w:p>
    <w:p w14:paraId="6CBB52BF" w14:textId="77777777" w:rsidR="00454864" w:rsidRPr="008A2D9C" w:rsidRDefault="00454864" w:rsidP="00454864">
      <w:pPr>
        <w:pStyle w:val="C4Paragraph"/>
      </w:pPr>
    </w:p>
    <w:p w14:paraId="69625CED" w14:textId="77777777" w:rsidR="00454864" w:rsidRPr="008A2D9C" w:rsidRDefault="00454864" w:rsidP="005A0F1B">
      <w:pPr>
        <w:pStyle w:val="C4Paragraph"/>
        <w:rPr>
          <w:u w:val="single"/>
        </w:rPr>
      </w:pPr>
      <w:r w:rsidRPr="00627892">
        <w:rPr>
          <w:u w:val="single"/>
        </w:rPr>
        <w:t>Recent accounts and observations</w:t>
      </w:r>
    </w:p>
    <w:p w14:paraId="7D93CD88" w14:textId="77777777" w:rsidR="005A0F1B" w:rsidRPr="00627892" w:rsidRDefault="005A0F1B" w:rsidP="003C7FB3">
      <w:pPr>
        <w:pStyle w:val="C4Paragraph"/>
        <w:rPr>
          <w:u w:val="single"/>
        </w:rPr>
      </w:pPr>
    </w:p>
    <w:p w14:paraId="2A40C7A7" w14:textId="77777777" w:rsidR="00454864" w:rsidRPr="008A2D9C" w:rsidRDefault="00454864" w:rsidP="00454864">
      <w:pPr>
        <w:pStyle w:val="C4Paragraph"/>
      </w:pPr>
      <w:r w:rsidRPr="008A2D9C">
        <w:t>Although the area set aside for the establishment of the Yob Reserve was believed to contain the species, there is limited recent evidence to suggest that Nubian ibex are still present</w:t>
      </w:r>
      <w:r w:rsidRPr="008A2D9C">
        <w:rPr>
          <w:rStyle w:val="FootnoteReference"/>
        </w:rPr>
        <w:footnoteReference w:id="151"/>
      </w:r>
      <w:r w:rsidRPr="008A2D9C">
        <w:t>. However, a recent field assessment confirmed the presence of the species in the Kerkebet area of Zoba Anseba in the north-west of Eritrea</w:t>
      </w:r>
      <w:r w:rsidRPr="008A2D9C">
        <w:rPr>
          <w:rStyle w:val="FootnoteReference"/>
        </w:rPr>
        <w:footnoteReference w:id="152"/>
      </w:r>
      <w:r w:rsidRPr="008A2D9C">
        <w:t xml:space="preserve">. The Kerkebet area is situated less than 100 km to the south-west of Yob Wildlife Reserve. </w:t>
      </w:r>
    </w:p>
    <w:p w14:paraId="12382537" w14:textId="77777777" w:rsidR="00454864" w:rsidRPr="008A2D9C" w:rsidRDefault="00454864" w:rsidP="00454864">
      <w:pPr>
        <w:pStyle w:val="C4Paragraph"/>
      </w:pPr>
    </w:p>
    <w:p w14:paraId="0EF876C4" w14:textId="77777777" w:rsidR="00454864" w:rsidRPr="008A2D9C" w:rsidRDefault="00454864" w:rsidP="00454864">
      <w:pPr>
        <w:pStyle w:val="C4Paragraph"/>
      </w:pPr>
      <w:r w:rsidRPr="008A2D9C">
        <w:t xml:space="preserve">Regarding the presence of Nubian ibex within the implementation area of the proposed project (Rora Habab Plateau in the Nakfa </w:t>
      </w:r>
      <w:r w:rsidR="00A25D39">
        <w:t>sub-Zoba</w:t>
      </w:r>
      <w:r w:rsidRPr="008A2D9C">
        <w:t xml:space="preserve">), fierce fighting and landscape degradation in the area during the </w:t>
      </w:r>
      <w:r w:rsidRPr="00627892">
        <w:t>30-year</w:t>
      </w:r>
      <w:r w:rsidRPr="008A2D9C">
        <w:t xml:space="preserve"> liberation war </w:t>
      </w:r>
      <w:r w:rsidRPr="00627892">
        <w:t>prior to</w:t>
      </w:r>
      <w:r w:rsidRPr="008A2D9C">
        <w:t xml:space="preserve"> independence is believed to have led to the local extinction of the species – as well as other wildlife</w:t>
      </w:r>
      <w:r w:rsidRPr="008A2D9C">
        <w:rPr>
          <w:rStyle w:val="FootnoteReference"/>
        </w:rPr>
        <w:footnoteReference w:id="153"/>
      </w:r>
      <w:r w:rsidRPr="008A2D9C">
        <w:t xml:space="preserve">. </w:t>
      </w:r>
      <w:r w:rsidRPr="00627892">
        <w:t>Local communities confirmed the absence of Nubian ibex within the project area</w:t>
      </w:r>
      <w:r w:rsidRPr="008A2D9C">
        <w:t xml:space="preserve"> during consultations conducted by national consultants during the PPG phase of the proposed project. However, these consultations did reveal that Nubian ibex are present in the </w:t>
      </w:r>
      <w:r w:rsidRPr="00627892">
        <w:t>Adobeha</w:t>
      </w:r>
      <w:r w:rsidRPr="008A2D9C">
        <w:t xml:space="preserve"> valley, which </w:t>
      </w:r>
      <w:r w:rsidRPr="00627892">
        <w:t>is located</w:t>
      </w:r>
      <w:r w:rsidRPr="008A2D9C">
        <w:t xml:space="preserve"> on the </w:t>
      </w:r>
      <w:r w:rsidRPr="00627892">
        <w:t>northwestern</w:t>
      </w:r>
      <w:r w:rsidRPr="008A2D9C">
        <w:t xml:space="preserve"> boundary of the project area</w:t>
      </w:r>
      <w:r w:rsidRPr="008A2D9C">
        <w:rPr>
          <w:rStyle w:val="FootnoteReference"/>
        </w:rPr>
        <w:footnoteReference w:id="154"/>
      </w:r>
      <w:r w:rsidRPr="008A2D9C">
        <w:t xml:space="preserve">. </w:t>
      </w:r>
    </w:p>
    <w:p w14:paraId="6CF0F120" w14:textId="77777777" w:rsidR="00454864" w:rsidRPr="008A2D9C" w:rsidRDefault="00454864" w:rsidP="00454864">
      <w:pPr>
        <w:pStyle w:val="C4Paragraph"/>
      </w:pPr>
    </w:p>
    <w:p w14:paraId="725F541B" w14:textId="77777777" w:rsidR="00454864" w:rsidRPr="008A2D9C" w:rsidRDefault="00454864" w:rsidP="00454864">
      <w:pPr>
        <w:pStyle w:val="C4Paragraph"/>
      </w:pPr>
      <w:r w:rsidRPr="008A2D9C">
        <w:t xml:space="preserve">Also located on the </w:t>
      </w:r>
      <w:r w:rsidRPr="00627892">
        <w:t>northwestern</w:t>
      </w:r>
      <w:r w:rsidRPr="008A2D9C">
        <w:t xml:space="preserve"> boundary of the Rora Habab Plateau is the Zara Mine Project</w:t>
      </w:r>
      <w:r w:rsidRPr="008A2D9C">
        <w:rPr>
          <w:rStyle w:val="FootnoteReference"/>
        </w:rPr>
        <w:footnoteReference w:id="155"/>
      </w:r>
      <w:r w:rsidRPr="008A2D9C">
        <w:t xml:space="preserve">. Between 2008 and 2010 ground-based (point observations and vehicle and foot transects) wildlife surveys confirmed the presence of Nubian ibex in the mountainous terrain of the Koka Valley, which </w:t>
      </w:r>
      <w:r w:rsidRPr="00627892">
        <w:t>is located</w:t>
      </w:r>
      <w:r w:rsidRPr="008A2D9C">
        <w:t xml:space="preserve"> on the boundary of the Zara Mine Project area. During these </w:t>
      </w:r>
      <w:r w:rsidRPr="00627892">
        <w:t>surveys,</w:t>
      </w:r>
      <w:r w:rsidRPr="008A2D9C">
        <w:t xml:space="preserve"> a group of five Nubian ibex were observed browsing in the mountainous habitat</w:t>
      </w:r>
      <w:r w:rsidRPr="008A2D9C">
        <w:rPr>
          <w:rStyle w:val="FootnoteReference"/>
        </w:rPr>
        <w:footnoteReference w:id="156"/>
      </w:r>
      <w:r w:rsidRPr="008A2D9C">
        <w:t xml:space="preserve">. </w:t>
      </w:r>
      <w:r w:rsidRPr="00627892">
        <w:t>In addition</w:t>
      </w:r>
      <w:r w:rsidRPr="008A2D9C">
        <w:t xml:space="preserve">, six groups of Nubian ibex </w:t>
      </w:r>
      <w:r w:rsidRPr="00627892">
        <w:t>were spotted</w:t>
      </w:r>
      <w:r w:rsidRPr="008A2D9C">
        <w:t xml:space="preserve"> on the outskirts of the Koka Valley during an aerial survey in December 2011</w:t>
      </w:r>
      <w:r w:rsidRPr="008A2D9C">
        <w:rPr>
          <w:rStyle w:val="FootnoteReference"/>
        </w:rPr>
        <w:footnoteReference w:id="157"/>
      </w:r>
      <w:r w:rsidRPr="008A2D9C">
        <w:t>. Based on the data from these surveys, at least 40 Nubian ibex are present in the mountainous terrain of the Koka Valley near to the Zara Mine – based on a minimum viable group size of five to six individuals.</w:t>
      </w:r>
    </w:p>
    <w:p w14:paraId="4E2A76D6" w14:textId="77777777" w:rsidR="00454864" w:rsidRPr="008A2D9C" w:rsidRDefault="00454864" w:rsidP="00454864">
      <w:pPr>
        <w:pStyle w:val="C4Paragraph"/>
      </w:pPr>
    </w:p>
    <w:p w14:paraId="4E1DC04A" w14:textId="77777777" w:rsidR="00454864" w:rsidRPr="008A2D9C" w:rsidRDefault="00454864" w:rsidP="00454864">
      <w:pPr>
        <w:pStyle w:val="C4Paragraph"/>
      </w:pPr>
      <w:r w:rsidRPr="008A2D9C">
        <w:t xml:space="preserve">While the presence of Nubian ibex in Eritrea has </w:t>
      </w:r>
      <w:r w:rsidRPr="00627892">
        <w:t>been confirmed</w:t>
      </w:r>
      <w:r w:rsidRPr="008A2D9C">
        <w:t xml:space="preserve"> by recent reports and accounts such as those mentioned above, there is still inadequate information to inform an accurate population estimate for the entire country.</w:t>
      </w:r>
    </w:p>
    <w:p w14:paraId="6666BAD6" w14:textId="77777777" w:rsidR="00454864" w:rsidRPr="008A2D9C" w:rsidRDefault="00454864" w:rsidP="00454864">
      <w:pPr>
        <w:pStyle w:val="C4Paragraph"/>
      </w:pPr>
    </w:p>
    <w:p w14:paraId="0E1A896C" w14:textId="77777777" w:rsidR="00454864" w:rsidRPr="003C7FB3" w:rsidRDefault="00454864" w:rsidP="003C7FB3">
      <w:pPr>
        <w:pStyle w:val="C4Paragraph"/>
        <w:rPr>
          <w:u w:val="single"/>
        </w:rPr>
      </w:pPr>
      <w:r w:rsidRPr="003C7FB3">
        <w:rPr>
          <w:u w:val="single"/>
        </w:rPr>
        <w:t>Initiatives</w:t>
      </w:r>
    </w:p>
    <w:p w14:paraId="2B16BA5E" w14:textId="77777777" w:rsidR="00454864" w:rsidRPr="008A2D9C" w:rsidRDefault="00454864" w:rsidP="00454864">
      <w:pPr>
        <w:pStyle w:val="C4Paragraph"/>
      </w:pPr>
    </w:p>
    <w:p w14:paraId="21F88297" w14:textId="77777777" w:rsidR="00454864" w:rsidRPr="008A2D9C" w:rsidRDefault="00454864" w:rsidP="00454864">
      <w:pPr>
        <w:pStyle w:val="C4Paragraph"/>
      </w:pPr>
      <w:r w:rsidRPr="008A2D9C">
        <w:t xml:space="preserve">There are no ongoing initiatives in Eritrea focussing primarily on the conservation of Nubian ibex. A national conservation plan for the species </w:t>
      </w:r>
      <w:r w:rsidRPr="003C7FB3">
        <w:t>was proposed</w:t>
      </w:r>
      <w:r w:rsidRPr="008A2D9C">
        <w:t xml:space="preserve"> in the country’s NBSAP (see Section 2.2.3 below). However, this plan has not yet </w:t>
      </w:r>
      <w:r w:rsidRPr="003C7FB3">
        <w:t>been implemented</w:t>
      </w:r>
      <w:r w:rsidRPr="008A2D9C">
        <w:t xml:space="preserve">. Additionally, the FWA has proposed the establishment of a protected area that would include the </w:t>
      </w:r>
      <w:r w:rsidRPr="003C7FB3">
        <w:t>Adobeha</w:t>
      </w:r>
      <w:r w:rsidRPr="008A2D9C">
        <w:t xml:space="preserve"> Valley (where Nubian ibex are reported to exist) and Hager Mountains. The proposal highlights the necessity of this protected area for the conservation of threatened and endangered species, including Nubian ibex, greater kudu (</w:t>
      </w:r>
      <w:r w:rsidRPr="008A2D9C">
        <w:rPr>
          <w:i/>
        </w:rPr>
        <w:t>Tragelaphus strepsiceros</w:t>
      </w:r>
      <w:r w:rsidRPr="008A2D9C">
        <w:t>) and warthog (</w:t>
      </w:r>
      <w:r w:rsidRPr="008A2D9C">
        <w:rPr>
          <w:i/>
        </w:rPr>
        <w:t xml:space="preserve">Phacochoerus </w:t>
      </w:r>
      <w:r w:rsidRPr="003C7FB3">
        <w:rPr>
          <w:i/>
        </w:rPr>
        <w:t>africanus</w:t>
      </w:r>
      <w:r w:rsidRPr="008A2D9C">
        <w:t>)</w:t>
      </w:r>
      <w:r w:rsidRPr="008A2D9C">
        <w:rPr>
          <w:rStyle w:val="FootnoteReference"/>
        </w:rPr>
        <w:footnoteReference w:id="158"/>
      </w:r>
      <w:r w:rsidRPr="008A2D9C">
        <w:t>.</w:t>
      </w:r>
    </w:p>
    <w:p w14:paraId="55B6978C" w14:textId="77777777" w:rsidR="00454864" w:rsidRPr="003C7FB3" w:rsidRDefault="00454864" w:rsidP="00454864">
      <w:pPr>
        <w:pStyle w:val="C4Paragraph"/>
        <w:rPr>
          <w:u w:val="single"/>
        </w:rPr>
      </w:pPr>
    </w:p>
    <w:p w14:paraId="58E0B4A4" w14:textId="77777777" w:rsidR="00454864" w:rsidRPr="003C7FB3" w:rsidRDefault="00454864" w:rsidP="003C7FB3">
      <w:pPr>
        <w:pStyle w:val="C4Paragraph"/>
        <w:rPr>
          <w:u w:val="single"/>
        </w:rPr>
      </w:pPr>
      <w:r w:rsidRPr="003C7FB3">
        <w:rPr>
          <w:u w:val="single"/>
        </w:rPr>
        <w:t>National policies and plans linked to Nubian ibex conservation</w:t>
      </w:r>
    </w:p>
    <w:p w14:paraId="3F7EEF2A" w14:textId="77777777" w:rsidR="00454864" w:rsidRPr="008A2D9C" w:rsidRDefault="00454864" w:rsidP="00454864">
      <w:pPr>
        <w:pStyle w:val="C4Paragraph"/>
      </w:pPr>
    </w:p>
    <w:p w14:paraId="03A9F434" w14:textId="77777777" w:rsidR="00454864" w:rsidRPr="008A2D9C" w:rsidRDefault="00454864" w:rsidP="00454864">
      <w:pPr>
        <w:pStyle w:val="C4Paragraph"/>
        <w:rPr>
          <w:b/>
        </w:rPr>
      </w:pPr>
      <w:r w:rsidRPr="008A2D9C">
        <w:rPr>
          <w:b/>
        </w:rPr>
        <w:t>National Biodiversity Strategy and Action Plan for Eritrea (NBSAP, 2014–2020)</w:t>
      </w:r>
    </w:p>
    <w:p w14:paraId="2A0A2F7B" w14:textId="77777777" w:rsidR="00454864" w:rsidRPr="008A2D9C" w:rsidRDefault="00454864" w:rsidP="00454864">
      <w:pPr>
        <w:pStyle w:val="C4Paragraph"/>
      </w:pPr>
    </w:p>
    <w:p w14:paraId="63CC4B30" w14:textId="77777777" w:rsidR="00454864" w:rsidRPr="008A2D9C" w:rsidRDefault="00454864" w:rsidP="00454864">
      <w:pPr>
        <w:pStyle w:val="C4Paragraph"/>
      </w:pPr>
      <w:r w:rsidRPr="008A2D9C">
        <w:t xml:space="preserve">NBSAPs are the </w:t>
      </w:r>
      <w:r w:rsidRPr="003C7FB3">
        <w:t>principal</w:t>
      </w:r>
      <w:r w:rsidRPr="008A2D9C">
        <w:t xml:space="preserve"> instruments for implementing the Convention on Biological Diversity (CBD) at the national level. The CBD requires countries to prepare a national biodiversity strategy and to ensure that this strategy </w:t>
      </w:r>
      <w:r w:rsidRPr="003C7FB3">
        <w:t>is mainstreamed</w:t>
      </w:r>
      <w:r w:rsidRPr="008A2D9C">
        <w:t xml:space="preserve"> into the planning and activities of all those sectors whose activities can have an impact (positive or negative) on biodiversity</w:t>
      </w:r>
      <w:r w:rsidRPr="008A2D9C">
        <w:rPr>
          <w:rStyle w:val="FootnoteReference"/>
        </w:rPr>
        <w:footnoteReference w:id="159"/>
      </w:r>
      <w:r w:rsidRPr="008A2D9C">
        <w:t xml:space="preserve">. The development of </w:t>
      </w:r>
      <w:r w:rsidRPr="003C7FB3">
        <w:t>a NBSAPis aligned</w:t>
      </w:r>
      <w:r w:rsidRPr="008A2D9C">
        <w:t xml:space="preserve"> with Aichi Biodiversity Target 17, which states that: “by 2015, each Party has developed, adopted as a policy instrument, and has commenced implementing an effective, participatory and updated national biodiversity strategy and action plan”</w:t>
      </w:r>
      <w:r w:rsidRPr="008A2D9C">
        <w:rPr>
          <w:rStyle w:val="FootnoteReference"/>
        </w:rPr>
        <w:footnoteReference w:id="160"/>
      </w:r>
      <w:r w:rsidRPr="008A2D9C">
        <w:t>.</w:t>
      </w:r>
    </w:p>
    <w:p w14:paraId="2F6D518C" w14:textId="77777777" w:rsidR="00454864" w:rsidRPr="008A2D9C" w:rsidRDefault="00454864" w:rsidP="00454864">
      <w:pPr>
        <w:pStyle w:val="C4Paragraph"/>
      </w:pPr>
    </w:p>
    <w:p w14:paraId="0FDE2AEC" w14:textId="77777777" w:rsidR="00454864" w:rsidRPr="003C7FB3" w:rsidRDefault="00454864" w:rsidP="00454864">
      <w:pPr>
        <w:pStyle w:val="C4Paragraph"/>
      </w:pPr>
      <w:r w:rsidRPr="003C7FB3">
        <w:t xml:space="preserve">Eritrea’s NBSAP focuses on merging and integrating biodiversity conservation targets and sustainable use of natural resources into sectoral policies. </w:t>
      </w:r>
      <w:r w:rsidRPr="008A2D9C">
        <w:t xml:space="preserve">Protection of the Nubian ibex in Eritrea </w:t>
      </w:r>
      <w:r w:rsidRPr="003C7FB3">
        <w:t>is specifically covered</w:t>
      </w:r>
      <w:r w:rsidRPr="008A2D9C">
        <w:t xml:space="preserve"> under Target 12 of NBSAP’s Strategic Goal C: “Improve the status of biodiversity by safeguarding ecosystems, species and genetic diversity”. Target 12 states that by 2020, the extinction of threatened species has </w:t>
      </w:r>
      <w:r w:rsidRPr="003C7FB3">
        <w:t>been prevented</w:t>
      </w:r>
      <w:r w:rsidRPr="008A2D9C">
        <w:t xml:space="preserve"> and the conservations statuses of those most threatened have been improved, with declining trends significantly reduced</w:t>
      </w:r>
      <w:r w:rsidRPr="008A2D9C">
        <w:rPr>
          <w:rStyle w:val="FootnoteReference"/>
        </w:rPr>
        <w:footnoteReference w:id="161"/>
      </w:r>
      <w:r w:rsidRPr="008A2D9C">
        <w:t>. This target will also ensure the conservation of these species (including Nubian ibex) through effective management and the development of an action plan</w:t>
      </w:r>
      <w:r w:rsidRPr="008A2D9C">
        <w:rPr>
          <w:rStyle w:val="FootnoteReference"/>
        </w:rPr>
        <w:footnoteReference w:id="162"/>
      </w:r>
      <w:r w:rsidRPr="008A2D9C">
        <w:t xml:space="preserve">. A plan for the conservation of Nubian ibex in Eritrea is mapped out under Target 12 in the results framework of NBSAP. This plan </w:t>
      </w:r>
      <w:r w:rsidRPr="003C7FB3">
        <w:t>is presented</w:t>
      </w:r>
      <w:r w:rsidRPr="008A2D9C">
        <w:t xml:space="preserve"> in Table 3 below.</w:t>
      </w:r>
    </w:p>
    <w:p w14:paraId="59216903" w14:textId="77777777" w:rsidR="00454864" w:rsidRPr="008A2D9C" w:rsidRDefault="00454864" w:rsidP="00454864">
      <w:pPr>
        <w:pStyle w:val="C4Paragraph"/>
      </w:pPr>
    </w:p>
    <w:p w14:paraId="71C68AA7" w14:textId="77777777" w:rsidR="00454864" w:rsidRPr="003C7FB3" w:rsidRDefault="00454864" w:rsidP="00454864">
      <w:pPr>
        <w:pStyle w:val="Caption"/>
        <w:keepNext/>
        <w:rPr>
          <w:rFonts w:cs="Arial"/>
          <w:i/>
          <w:sz w:val="20"/>
          <w:szCs w:val="20"/>
          <w:lang w:val="en-GB"/>
        </w:rPr>
      </w:pPr>
      <w:r w:rsidRPr="003C7FB3">
        <w:rPr>
          <w:rFonts w:cs="Arial"/>
          <w:sz w:val="20"/>
          <w:szCs w:val="20"/>
          <w:lang w:val="en-GB"/>
        </w:rPr>
        <w:t xml:space="preserve">Table </w:t>
      </w:r>
      <w:r w:rsidR="00CE34F4" w:rsidRPr="003C7FB3">
        <w:rPr>
          <w:rFonts w:cs="Arial"/>
          <w:i/>
          <w:sz w:val="20"/>
          <w:szCs w:val="20"/>
          <w:lang w:val="en-GB"/>
        </w:rPr>
        <w:fldChar w:fldCharType="begin"/>
      </w:r>
      <w:r w:rsidRPr="003C7FB3">
        <w:rPr>
          <w:rFonts w:cs="Arial"/>
          <w:sz w:val="20"/>
          <w:szCs w:val="20"/>
          <w:lang w:val="en-GB"/>
        </w:rPr>
        <w:instrText xml:space="preserve"> SEQ Table \* ARABIC </w:instrText>
      </w:r>
      <w:r w:rsidR="00CE34F4" w:rsidRPr="003C7FB3">
        <w:rPr>
          <w:rFonts w:cs="Arial"/>
          <w:i/>
          <w:sz w:val="20"/>
          <w:szCs w:val="20"/>
          <w:lang w:val="en-GB"/>
        </w:rPr>
        <w:fldChar w:fldCharType="separate"/>
      </w:r>
      <w:r w:rsidR="00980C05">
        <w:rPr>
          <w:rFonts w:cs="Arial"/>
          <w:noProof/>
          <w:sz w:val="20"/>
          <w:szCs w:val="20"/>
          <w:lang w:val="en-GB"/>
        </w:rPr>
        <w:t>3</w:t>
      </w:r>
      <w:r w:rsidR="00CE34F4" w:rsidRPr="003C7FB3">
        <w:rPr>
          <w:rFonts w:cs="Arial"/>
          <w:i/>
          <w:sz w:val="20"/>
          <w:szCs w:val="20"/>
          <w:lang w:val="en-GB"/>
        </w:rPr>
        <w:fldChar w:fldCharType="end"/>
      </w:r>
      <w:r w:rsidRPr="003C7FB3">
        <w:rPr>
          <w:rFonts w:cs="Arial"/>
          <w:sz w:val="20"/>
          <w:szCs w:val="20"/>
          <w:lang w:val="en-GB"/>
        </w:rPr>
        <w:t>. Proposed plan for the conservation of Nubian ibex in Eritrea</w:t>
      </w:r>
      <w:r w:rsidRPr="003C7FB3">
        <w:rPr>
          <w:rStyle w:val="FootnoteReference"/>
          <w:rFonts w:cs="Arial"/>
          <w:sz w:val="20"/>
          <w:szCs w:val="20"/>
          <w:lang w:val="en-GB"/>
        </w:rPr>
        <w:footnoteReference w:id="163"/>
      </w:r>
      <w:r w:rsidRPr="003C7FB3">
        <w:rPr>
          <w:rFonts w:cs="Arial"/>
          <w:sz w:val="20"/>
          <w:szCs w:val="20"/>
          <w:lang w:val="en-GB"/>
        </w:rPr>
        <w:t>.</w:t>
      </w:r>
    </w:p>
    <w:tbl>
      <w:tblPr>
        <w:tblStyle w:val="TableGrid"/>
        <w:tblW w:w="0" w:type="auto"/>
        <w:tblLook w:val="04A0" w:firstRow="1" w:lastRow="0" w:firstColumn="1" w:lastColumn="0" w:noHBand="0" w:noVBand="1"/>
      </w:tblPr>
      <w:tblGrid>
        <w:gridCol w:w="1810"/>
        <w:gridCol w:w="1811"/>
        <w:gridCol w:w="1811"/>
        <w:gridCol w:w="1811"/>
        <w:gridCol w:w="1811"/>
      </w:tblGrid>
      <w:tr w:rsidR="00454864" w:rsidRPr="008A2D9C" w14:paraId="7A1736A8" w14:textId="77777777" w:rsidTr="00396D69">
        <w:trPr>
          <w:tblHeader/>
        </w:trPr>
        <w:tc>
          <w:tcPr>
            <w:tcW w:w="9054" w:type="dxa"/>
            <w:gridSpan w:val="5"/>
            <w:shd w:val="clear" w:color="auto" w:fill="D9D9D9" w:themeFill="background1" w:themeFillShade="D9"/>
          </w:tcPr>
          <w:p w14:paraId="68C21E74" w14:textId="77777777" w:rsidR="00454864" w:rsidRPr="008A2D9C" w:rsidRDefault="00454864" w:rsidP="00396D69">
            <w:pPr>
              <w:pStyle w:val="C4Paragraph"/>
              <w:rPr>
                <w:b/>
                <w:sz w:val="20"/>
              </w:rPr>
            </w:pPr>
            <w:r w:rsidRPr="008A2D9C">
              <w:rPr>
                <w:b/>
                <w:sz w:val="20"/>
              </w:rPr>
              <w:t>12.3. Conservation of Nubian ibex</w:t>
            </w:r>
          </w:p>
        </w:tc>
      </w:tr>
      <w:tr w:rsidR="00454864" w:rsidRPr="008A2D9C" w14:paraId="2B45F6E9" w14:textId="77777777" w:rsidTr="00396D69">
        <w:tc>
          <w:tcPr>
            <w:tcW w:w="1810" w:type="dxa"/>
          </w:tcPr>
          <w:p w14:paraId="6798C829" w14:textId="77777777" w:rsidR="00454864" w:rsidRPr="008A2D9C" w:rsidRDefault="00454864" w:rsidP="00396D69">
            <w:pPr>
              <w:pStyle w:val="C4Paragraph"/>
              <w:rPr>
                <w:b/>
                <w:sz w:val="20"/>
              </w:rPr>
            </w:pPr>
            <w:r w:rsidRPr="008A2D9C">
              <w:rPr>
                <w:b/>
                <w:sz w:val="20"/>
              </w:rPr>
              <w:t xml:space="preserve">Priority </w:t>
            </w:r>
            <w:r w:rsidRPr="003C7FB3">
              <w:rPr>
                <w:b/>
                <w:sz w:val="20"/>
              </w:rPr>
              <w:t>actions</w:t>
            </w:r>
          </w:p>
        </w:tc>
        <w:tc>
          <w:tcPr>
            <w:tcW w:w="1811" w:type="dxa"/>
          </w:tcPr>
          <w:p w14:paraId="6B43B3EB" w14:textId="77777777" w:rsidR="00454864" w:rsidRPr="008A2D9C" w:rsidRDefault="00454864" w:rsidP="00396D69">
            <w:pPr>
              <w:pStyle w:val="C4Paragraph"/>
              <w:rPr>
                <w:b/>
                <w:sz w:val="20"/>
              </w:rPr>
            </w:pPr>
            <w:r w:rsidRPr="008A2D9C">
              <w:rPr>
                <w:b/>
                <w:sz w:val="20"/>
              </w:rPr>
              <w:t>Timeframe (baseline 2014)</w:t>
            </w:r>
          </w:p>
        </w:tc>
        <w:tc>
          <w:tcPr>
            <w:tcW w:w="1811" w:type="dxa"/>
          </w:tcPr>
          <w:p w14:paraId="1F5A3536" w14:textId="77777777" w:rsidR="00454864" w:rsidRPr="008A2D9C" w:rsidRDefault="00454864" w:rsidP="00396D69">
            <w:pPr>
              <w:pStyle w:val="C4Paragraph"/>
              <w:rPr>
                <w:b/>
                <w:sz w:val="20"/>
              </w:rPr>
            </w:pPr>
            <w:r w:rsidRPr="008A2D9C">
              <w:rPr>
                <w:b/>
                <w:sz w:val="20"/>
              </w:rPr>
              <w:t>Performance indicators</w:t>
            </w:r>
          </w:p>
        </w:tc>
        <w:tc>
          <w:tcPr>
            <w:tcW w:w="1811" w:type="dxa"/>
          </w:tcPr>
          <w:p w14:paraId="62B80F63" w14:textId="77777777" w:rsidR="00454864" w:rsidRPr="008A2D9C" w:rsidRDefault="00454864" w:rsidP="00396D69">
            <w:pPr>
              <w:pStyle w:val="C4Paragraph"/>
              <w:rPr>
                <w:b/>
                <w:sz w:val="20"/>
              </w:rPr>
            </w:pPr>
            <w:r w:rsidRPr="008A2D9C">
              <w:rPr>
                <w:b/>
                <w:sz w:val="20"/>
              </w:rPr>
              <w:t>Implementing institutions</w:t>
            </w:r>
          </w:p>
        </w:tc>
        <w:tc>
          <w:tcPr>
            <w:tcW w:w="1811" w:type="dxa"/>
          </w:tcPr>
          <w:p w14:paraId="4A3340B3" w14:textId="77777777" w:rsidR="00454864" w:rsidRPr="008A2D9C" w:rsidRDefault="00454864" w:rsidP="00396D69">
            <w:pPr>
              <w:pStyle w:val="C4Paragraph"/>
              <w:rPr>
                <w:b/>
                <w:sz w:val="20"/>
              </w:rPr>
            </w:pPr>
            <w:r w:rsidRPr="008A2D9C">
              <w:rPr>
                <w:b/>
                <w:sz w:val="20"/>
              </w:rPr>
              <w:t>Cost (US$)</w:t>
            </w:r>
          </w:p>
        </w:tc>
      </w:tr>
      <w:tr w:rsidR="00454864" w:rsidRPr="008A2D9C" w14:paraId="1A4E1EA0" w14:textId="77777777" w:rsidTr="00396D69">
        <w:tc>
          <w:tcPr>
            <w:tcW w:w="1810" w:type="dxa"/>
          </w:tcPr>
          <w:p w14:paraId="361E00FE" w14:textId="77777777" w:rsidR="00454864" w:rsidRPr="008A2D9C" w:rsidRDefault="00454864" w:rsidP="00396D69">
            <w:pPr>
              <w:pStyle w:val="C4Paragraph"/>
              <w:jc w:val="left"/>
              <w:rPr>
                <w:sz w:val="20"/>
              </w:rPr>
            </w:pPr>
            <w:r w:rsidRPr="008A2D9C">
              <w:rPr>
                <w:sz w:val="20"/>
              </w:rPr>
              <w:t>12.3.1 Conduct preliminary surveys to determine the status and distributions of Nubian ibex</w:t>
            </w:r>
          </w:p>
        </w:tc>
        <w:tc>
          <w:tcPr>
            <w:tcW w:w="1811" w:type="dxa"/>
          </w:tcPr>
          <w:p w14:paraId="3818DA87" w14:textId="77777777" w:rsidR="00454864" w:rsidRPr="008A2D9C" w:rsidRDefault="00454864" w:rsidP="00396D69">
            <w:pPr>
              <w:pStyle w:val="C4Paragraph"/>
              <w:jc w:val="left"/>
              <w:rPr>
                <w:sz w:val="20"/>
              </w:rPr>
            </w:pPr>
            <w:r w:rsidRPr="008A2D9C">
              <w:rPr>
                <w:sz w:val="20"/>
              </w:rPr>
              <w:t>Phase 1 2016</w:t>
            </w:r>
          </w:p>
        </w:tc>
        <w:tc>
          <w:tcPr>
            <w:tcW w:w="1811" w:type="dxa"/>
          </w:tcPr>
          <w:p w14:paraId="2C84471C" w14:textId="77777777" w:rsidR="00454864" w:rsidRPr="008A2D9C" w:rsidRDefault="00454864" w:rsidP="00396D69">
            <w:pPr>
              <w:pStyle w:val="C4Paragraph"/>
              <w:jc w:val="left"/>
              <w:rPr>
                <w:sz w:val="20"/>
              </w:rPr>
            </w:pPr>
            <w:r w:rsidRPr="008A2D9C">
              <w:rPr>
                <w:sz w:val="20"/>
              </w:rPr>
              <w:t>12.3.1.1. Number of Nubian ibex observed and area covered during surveys</w:t>
            </w:r>
          </w:p>
        </w:tc>
        <w:tc>
          <w:tcPr>
            <w:tcW w:w="1811" w:type="dxa"/>
          </w:tcPr>
          <w:p w14:paraId="69A8BD62" w14:textId="77777777" w:rsidR="00454864" w:rsidRPr="008A2D9C" w:rsidRDefault="00454864" w:rsidP="00396D69">
            <w:pPr>
              <w:pStyle w:val="C4Paragraph"/>
              <w:jc w:val="left"/>
              <w:rPr>
                <w:sz w:val="20"/>
              </w:rPr>
            </w:pPr>
            <w:r w:rsidRPr="008A2D9C">
              <w:rPr>
                <w:sz w:val="20"/>
              </w:rPr>
              <w:t>Ministry of Agriculture (MoA), Anseba local government, Forestry and Wildlife Authority (FWA), Ministry of Land Water and Environment (</w:t>
            </w:r>
            <w:r w:rsidRPr="003C7FB3">
              <w:rPr>
                <w:sz w:val="20"/>
              </w:rPr>
              <w:t>MoLWE</w:t>
            </w:r>
            <w:r w:rsidRPr="008A2D9C">
              <w:rPr>
                <w:sz w:val="20"/>
              </w:rPr>
              <w:t>), and local communities</w:t>
            </w:r>
          </w:p>
        </w:tc>
        <w:tc>
          <w:tcPr>
            <w:tcW w:w="1811" w:type="dxa"/>
          </w:tcPr>
          <w:p w14:paraId="09764BFF" w14:textId="77777777" w:rsidR="00454864" w:rsidRPr="008A2D9C" w:rsidRDefault="00454864" w:rsidP="00396D69">
            <w:pPr>
              <w:pStyle w:val="C4Paragraph"/>
              <w:jc w:val="right"/>
              <w:rPr>
                <w:sz w:val="20"/>
              </w:rPr>
            </w:pPr>
            <w:r w:rsidRPr="008A2D9C">
              <w:rPr>
                <w:sz w:val="20"/>
              </w:rPr>
              <w:t>50,000</w:t>
            </w:r>
          </w:p>
        </w:tc>
      </w:tr>
      <w:tr w:rsidR="00454864" w:rsidRPr="008A2D9C" w14:paraId="67948674" w14:textId="77777777" w:rsidTr="00396D69">
        <w:tc>
          <w:tcPr>
            <w:tcW w:w="1810" w:type="dxa"/>
          </w:tcPr>
          <w:p w14:paraId="41F9A150" w14:textId="77777777" w:rsidR="00454864" w:rsidRPr="008A2D9C" w:rsidRDefault="00454864" w:rsidP="00396D69">
            <w:pPr>
              <w:pStyle w:val="C4Paragraph"/>
              <w:jc w:val="left"/>
              <w:rPr>
                <w:sz w:val="20"/>
              </w:rPr>
            </w:pPr>
            <w:r w:rsidRPr="008A2D9C">
              <w:rPr>
                <w:sz w:val="20"/>
              </w:rPr>
              <w:t xml:space="preserve">12.3.2. Prepare </w:t>
            </w:r>
            <w:r w:rsidRPr="003C7FB3">
              <w:rPr>
                <w:sz w:val="20"/>
              </w:rPr>
              <w:t>questionnaire</w:t>
            </w:r>
            <w:r w:rsidRPr="008A2D9C">
              <w:rPr>
                <w:sz w:val="20"/>
              </w:rPr>
              <w:t xml:space="preserve"> to investigate the attitude of the community in wildlife conservation</w:t>
            </w:r>
          </w:p>
        </w:tc>
        <w:tc>
          <w:tcPr>
            <w:tcW w:w="1811" w:type="dxa"/>
          </w:tcPr>
          <w:p w14:paraId="20AE54F4" w14:textId="77777777" w:rsidR="00454864" w:rsidRPr="008A2D9C" w:rsidRDefault="00454864" w:rsidP="00396D69">
            <w:pPr>
              <w:pStyle w:val="C4Paragraph"/>
              <w:jc w:val="left"/>
              <w:rPr>
                <w:sz w:val="20"/>
              </w:rPr>
            </w:pPr>
            <w:r w:rsidRPr="008A2D9C">
              <w:rPr>
                <w:sz w:val="20"/>
              </w:rPr>
              <w:t>Phase 1 2016</w:t>
            </w:r>
          </w:p>
        </w:tc>
        <w:tc>
          <w:tcPr>
            <w:tcW w:w="1811" w:type="dxa"/>
          </w:tcPr>
          <w:p w14:paraId="5AFDD4C7" w14:textId="77777777" w:rsidR="00454864" w:rsidRPr="008A2D9C" w:rsidRDefault="00454864" w:rsidP="00396D69">
            <w:pPr>
              <w:pStyle w:val="C4Paragraph"/>
              <w:jc w:val="left"/>
              <w:rPr>
                <w:sz w:val="20"/>
              </w:rPr>
            </w:pPr>
            <w:r w:rsidRPr="008A2D9C">
              <w:rPr>
                <w:sz w:val="20"/>
              </w:rPr>
              <w:t>12.3.2.1. Report prepared</w:t>
            </w:r>
          </w:p>
        </w:tc>
        <w:tc>
          <w:tcPr>
            <w:tcW w:w="1811" w:type="dxa"/>
          </w:tcPr>
          <w:p w14:paraId="56D8C2B7" w14:textId="77777777" w:rsidR="00454864" w:rsidRPr="008A2D9C" w:rsidRDefault="00454864" w:rsidP="00396D69">
            <w:pPr>
              <w:pStyle w:val="C4Paragraph"/>
              <w:jc w:val="left"/>
              <w:rPr>
                <w:sz w:val="20"/>
              </w:rPr>
            </w:pPr>
            <w:r w:rsidRPr="008A2D9C">
              <w:rPr>
                <w:sz w:val="20"/>
              </w:rPr>
              <w:t>MoA, Anseba local government, FWA and MoLWE</w:t>
            </w:r>
          </w:p>
        </w:tc>
        <w:tc>
          <w:tcPr>
            <w:tcW w:w="1811" w:type="dxa"/>
          </w:tcPr>
          <w:p w14:paraId="54B2B9F3" w14:textId="77777777" w:rsidR="00454864" w:rsidRPr="008A2D9C" w:rsidRDefault="00454864" w:rsidP="00396D69">
            <w:pPr>
              <w:pStyle w:val="C4Paragraph"/>
              <w:jc w:val="right"/>
              <w:rPr>
                <w:sz w:val="20"/>
              </w:rPr>
            </w:pPr>
            <w:r w:rsidRPr="008A2D9C">
              <w:rPr>
                <w:sz w:val="20"/>
              </w:rPr>
              <w:t>40,000</w:t>
            </w:r>
          </w:p>
        </w:tc>
      </w:tr>
      <w:tr w:rsidR="00454864" w:rsidRPr="008A2D9C" w14:paraId="54BED7AB" w14:textId="77777777" w:rsidTr="00396D69">
        <w:tc>
          <w:tcPr>
            <w:tcW w:w="1810" w:type="dxa"/>
          </w:tcPr>
          <w:p w14:paraId="47F6EE8D" w14:textId="77777777" w:rsidR="00454864" w:rsidRPr="008A2D9C" w:rsidRDefault="00454864" w:rsidP="00396D69">
            <w:pPr>
              <w:pStyle w:val="C4Paragraph"/>
              <w:jc w:val="left"/>
              <w:rPr>
                <w:sz w:val="20"/>
              </w:rPr>
            </w:pPr>
            <w:r w:rsidRPr="008A2D9C">
              <w:rPr>
                <w:sz w:val="20"/>
              </w:rPr>
              <w:t>12.3.3. Sectoral assessment</w:t>
            </w:r>
          </w:p>
        </w:tc>
        <w:tc>
          <w:tcPr>
            <w:tcW w:w="1811" w:type="dxa"/>
          </w:tcPr>
          <w:p w14:paraId="672A6BF7" w14:textId="77777777" w:rsidR="00454864" w:rsidRPr="008A2D9C" w:rsidRDefault="00454864" w:rsidP="00396D69">
            <w:pPr>
              <w:pStyle w:val="C4Paragraph"/>
              <w:jc w:val="left"/>
              <w:rPr>
                <w:sz w:val="20"/>
              </w:rPr>
            </w:pPr>
            <w:r w:rsidRPr="008A2D9C">
              <w:rPr>
                <w:sz w:val="20"/>
              </w:rPr>
              <w:t>Phase 2 2017–2018</w:t>
            </w:r>
          </w:p>
        </w:tc>
        <w:tc>
          <w:tcPr>
            <w:tcW w:w="1811" w:type="dxa"/>
          </w:tcPr>
          <w:p w14:paraId="617CCD47" w14:textId="77777777" w:rsidR="00454864" w:rsidRPr="008A2D9C" w:rsidRDefault="00454864" w:rsidP="00396D69">
            <w:pPr>
              <w:pStyle w:val="C4Paragraph"/>
              <w:jc w:val="left"/>
              <w:rPr>
                <w:sz w:val="20"/>
              </w:rPr>
            </w:pPr>
            <w:r w:rsidRPr="008A2D9C">
              <w:rPr>
                <w:sz w:val="20"/>
              </w:rPr>
              <w:t>12.3.4.1. Assessment reports</w:t>
            </w:r>
          </w:p>
        </w:tc>
        <w:tc>
          <w:tcPr>
            <w:tcW w:w="1811" w:type="dxa"/>
          </w:tcPr>
          <w:p w14:paraId="0BDC01E0" w14:textId="77777777" w:rsidR="00454864" w:rsidRPr="008A2D9C" w:rsidRDefault="00454864" w:rsidP="00396D69">
            <w:pPr>
              <w:pStyle w:val="C4Paragraph"/>
              <w:jc w:val="left"/>
              <w:rPr>
                <w:sz w:val="20"/>
              </w:rPr>
            </w:pPr>
            <w:r w:rsidRPr="008A2D9C">
              <w:rPr>
                <w:sz w:val="20"/>
              </w:rPr>
              <w:t>MoA, Anseba local government, FWA and MoLWE</w:t>
            </w:r>
          </w:p>
        </w:tc>
        <w:tc>
          <w:tcPr>
            <w:tcW w:w="1811" w:type="dxa"/>
          </w:tcPr>
          <w:p w14:paraId="1240A321" w14:textId="77777777" w:rsidR="00454864" w:rsidRPr="008A2D9C" w:rsidRDefault="00454864" w:rsidP="00396D69">
            <w:pPr>
              <w:pStyle w:val="C4Paragraph"/>
              <w:jc w:val="right"/>
              <w:rPr>
                <w:sz w:val="20"/>
              </w:rPr>
            </w:pPr>
            <w:r w:rsidRPr="008A2D9C">
              <w:rPr>
                <w:sz w:val="20"/>
              </w:rPr>
              <w:t>25,000</w:t>
            </w:r>
          </w:p>
        </w:tc>
      </w:tr>
      <w:tr w:rsidR="00454864" w:rsidRPr="008A2D9C" w14:paraId="1E3A35FC" w14:textId="77777777" w:rsidTr="00396D69">
        <w:tc>
          <w:tcPr>
            <w:tcW w:w="1810" w:type="dxa"/>
          </w:tcPr>
          <w:p w14:paraId="38649B2E" w14:textId="77777777" w:rsidR="00454864" w:rsidRPr="008A2D9C" w:rsidRDefault="00454864" w:rsidP="00396D69">
            <w:pPr>
              <w:pStyle w:val="C4Paragraph"/>
              <w:jc w:val="left"/>
              <w:rPr>
                <w:sz w:val="20"/>
              </w:rPr>
            </w:pPr>
            <w:r w:rsidRPr="008A2D9C">
              <w:rPr>
                <w:sz w:val="20"/>
              </w:rPr>
              <w:t>12.3.4. Mapping</w:t>
            </w:r>
          </w:p>
        </w:tc>
        <w:tc>
          <w:tcPr>
            <w:tcW w:w="1811" w:type="dxa"/>
          </w:tcPr>
          <w:p w14:paraId="06A2084F" w14:textId="77777777" w:rsidR="00454864" w:rsidRPr="008A2D9C" w:rsidRDefault="00454864" w:rsidP="00396D69">
            <w:pPr>
              <w:pStyle w:val="C4Paragraph"/>
              <w:jc w:val="left"/>
              <w:rPr>
                <w:sz w:val="20"/>
              </w:rPr>
            </w:pPr>
            <w:r w:rsidRPr="008A2D9C">
              <w:rPr>
                <w:sz w:val="20"/>
              </w:rPr>
              <w:t>Phase 2 2017–2018</w:t>
            </w:r>
          </w:p>
        </w:tc>
        <w:tc>
          <w:tcPr>
            <w:tcW w:w="1811" w:type="dxa"/>
          </w:tcPr>
          <w:p w14:paraId="112574F3" w14:textId="77777777" w:rsidR="00454864" w:rsidRPr="008A2D9C" w:rsidRDefault="00454864" w:rsidP="00396D69">
            <w:pPr>
              <w:pStyle w:val="C4Paragraph"/>
              <w:jc w:val="left"/>
              <w:rPr>
                <w:sz w:val="20"/>
              </w:rPr>
            </w:pPr>
            <w:r w:rsidRPr="008A2D9C">
              <w:rPr>
                <w:sz w:val="20"/>
              </w:rPr>
              <w:t>12.3.4.1. Maps developed</w:t>
            </w:r>
          </w:p>
        </w:tc>
        <w:tc>
          <w:tcPr>
            <w:tcW w:w="1811" w:type="dxa"/>
          </w:tcPr>
          <w:p w14:paraId="6504553C" w14:textId="77777777" w:rsidR="00454864" w:rsidRPr="008A2D9C" w:rsidRDefault="00454864" w:rsidP="00396D69">
            <w:pPr>
              <w:pStyle w:val="C4Paragraph"/>
              <w:jc w:val="left"/>
              <w:rPr>
                <w:sz w:val="20"/>
              </w:rPr>
            </w:pPr>
            <w:r w:rsidRPr="008A2D9C">
              <w:rPr>
                <w:sz w:val="20"/>
              </w:rPr>
              <w:t>MoA, Anseba local government, FWA and MoLWE</w:t>
            </w:r>
          </w:p>
        </w:tc>
        <w:tc>
          <w:tcPr>
            <w:tcW w:w="1811" w:type="dxa"/>
          </w:tcPr>
          <w:p w14:paraId="7246B928" w14:textId="77777777" w:rsidR="00454864" w:rsidRPr="008A2D9C" w:rsidRDefault="00454864" w:rsidP="00396D69">
            <w:pPr>
              <w:pStyle w:val="C4Paragraph"/>
              <w:jc w:val="right"/>
              <w:rPr>
                <w:sz w:val="20"/>
              </w:rPr>
            </w:pPr>
            <w:r w:rsidRPr="008A2D9C">
              <w:rPr>
                <w:sz w:val="20"/>
              </w:rPr>
              <w:t>10,000</w:t>
            </w:r>
          </w:p>
        </w:tc>
      </w:tr>
      <w:tr w:rsidR="00454864" w:rsidRPr="008A2D9C" w14:paraId="4F0B9D38" w14:textId="77777777" w:rsidTr="00396D69">
        <w:tc>
          <w:tcPr>
            <w:tcW w:w="1810" w:type="dxa"/>
          </w:tcPr>
          <w:p w14:paraId="3A35C12A" w14:textId="77777777" w:rsidR="00454864" w:rsidRPr="008A2D9C" w:rsidRDefault="00454864" w:rsidP="00396D69">
            <w:pPr>
              <w:pStyle w:val="C4Paragraph"/>
              <w:jc w:val="left"/>
              <w:rPr>
                <w:sz w:val="20"/>
              </w:rPr>
            </w:pPr>
            <w:r w:rsidRPr="008A2D9C">
              <w:rPr>
                <w:sz w:val="20"/>
              </w:rPr>
              <w:t>12.3.6. Gazettement of protected areas for Nubian ibex and development of management plans</w:t>
            </w:r>
          </w:p>
        </w:tc>
        <w:tc>
          <w:tcPr>
            <w:tcW w:w="1811" w:type="dxa"/>
          </w:tcPr>
          <w:p w14:paraId="3B404013" w14:textId="77777777" w:rsidR="00454864" w:rsidRPr="008A2D9C" w:rsidRDefault="00454864" w:rsidP="00396D69">
            <w:pPr>
              <w:pStyle w:val="C4Paragraph"/>
              <w:jc w:val="left"/>
              <w:rPr>
                <w:sz w:val="20"/>
              </w:rPr>
            </w:pPr>
            <w:r w:rsidRPr="008A2D9C">
              <w:rPr>
                <w:sz w:val="20"/>
              </w:rPr>
              <w:t>2018</w:t>
            </w:r>
          </w:p>
        </w:tc>
        <w:tc>
          <w:tcPr>
            <w:tcW w:w="1811" w:type="dxa"/>
          </w:tcPr>
          <w:p w14:paraId="2AE6EE3F" w14:textId="77777777" w:rsidR="00454864" w:rsidRPr="008A2D9C" w:rsidRDefault="00454864" w:rsidP="00396D69">
            <w:pPr>
              <w:pStyle w:val="C4Paragraph"/>
              <w:jc w:val="left"/>
              <w:rPr>
                <w:sz w:val="20"/>
              </w:rPr>
            </w:pPr>
            <w:r w:rsidRPr="008A2D9C">
              <w:rPr>
                <w:sz w:val="20"/>
              </w:rPr>
              <w:t xml:space="preserve">12.3.6.1. Gazettement of protected areas for Nubian ibex and management plan developed </w:t>
            </w:r>
          </w:p>
        </w:tc>
        <w:tc>
          <w:tcPr>
            <w:tcW w:w="1811" w:type="dxa"/>
          </w:tcPr>
          <w:p w14:paraId="784EBC74" w14:textId="77777777" w:rsidR="00454864" w:rsidRPr="008A2D9C" w:rsidRDefault="00454864" w:rsidP="00396D69">
            <w:pPr>
              <w:pStyle w:val="C4Paragraph"/>
              <w:jc w:val="left"/>
              <w:rPr>
                <w:sz w:val="20"/>
              </w:rPr>
            </w:pPr>
            <w:r w:rsidRPr="008A2D9C">
              <w:rPr>
                <w:sz w:val="20"/>
              </w:rPr>
              <w:t xml:space="preserve">MoA, Anseba local government, FWA and </w:t>
            </w:r>
            <w:r w:rsidRPr="003C7FB3">
              <w:rPr>
                <w:sz w:val="20"/>
              </w:rPr>
              <w:t>MOLWE</w:t>
            </w:r>
          </w:p>
        </w:tc>
        <w:tc>
          <w:tcPr>
            <w:tcW w:w="1811" w:type="dxa"/>
          </w:tcPr>
          <w:p w14:paraId="7FA0989C" w14:textId="77777777" w:rsidR="00454864" w:rsidRPr="008A2D9C" w:rsidRDefault="00454864" w:rsidP="00396D69">
            <w:pPr>
              <w:pStyle w:val="C4Paragraph"/>
              <w:jc w:val="right"/>
              <w:rPr>
                <w:sz w:val="20"/>
              </w:rPr>
            </w:pPr>
            <w:r w:rsidRPr="008A2D9C">
              <w:rPr>
                <w:sz w:val="20"/>
              </w:rPr>
              <w:t>25,000</w:t>
            </w:r>
          </w:p>
        </w:tc>
      </w:tr>
      <w:tr w:rsidR="00454864" w:rsidRPr="008A2D9C" w14:paraId="1F06CDA1" w14:textId="77777777" w:rsidTr="00396D69">
        <w:tc>
          <w:tcPr>
            <w:tcW w:w="7243" w:type="dxa"/>
            <w:gridSpan w:val="4"/>
          </w:tcPr>
          <w:p w14:paraId="0B9B53A0" w14:textId="77777777" w:rsidR="00454864" w:rsidRPr="008A2D9C" w:rsidRDefault="00454864" w:rsidP="00396D69">
            <w:pPr>
              <w:pStyle w:val="C4Paragraph"/>
              <w:jc w:val="left"/>
              <w:rPr>
                <w:b/>
                <w:sz w:val="20"/>
              </w:rPr>
            </w:pPr>
            <w:r w:rsidRPr="008A2D9C">
              <w:rPr>
                <w:b/>
                <w:sz w:val="20"/>
              </w:rPr>
              <w:t>Total</w:t>
            </w:r>
          </w:p>
        </w:tc>
        <w:tc>
          <w:tcPr>
            <w:tcW w:w="1811" w:type="dxa"/>
          </w:tcPr>
          <w:p w14:paraId="60E3D247" w14:textId="77777777" w:rsidR="00454864" w:rsidRPr="008A2D9C" w:rsidRDefault="00454864" w:rsidP="00396D69">
            <w:pPr>
              <w:pStyle w:val="C4Paragraph"/>
              <w:jc w:val="right"/>
              <w:rPr>
                <w:b/>
                <w:sz w:val="20"/>
              </w:rPr>
            </w:pPr>
            <w:r w:rsidRPr="008A2D9C">
              <w:rPr>
                <w:b/>
                <w:sz w:val="20"/>
              </w:rPr>
              <w:t>150,000</w:t>
            </w:r>
          </w:p>
        </w:tc>
      </w:tr>
    </w:tbl>
    <w:p w14:paraId="630B592D" w14:textId="77777777" w:rsidR="00454864" w:rsidRPr="008A2D9C" w:rsidRDefault="00454864" w:rsidP="00454864">
      <w:pPr>
        <w:pStyle w:val="C4Paragraph"/>
      </w:pPr>
    </w:p>
    <w:p w14:paraId="4568FC52" w14:textId="77777777" w:rsidR="00454864" w:rsidRPr="003C7FB3" w:rsidRDefault="00454864" w:rsidP="00454864">
      <w:pPr>
        <w:pStyle w:val="C4Paragraph"/>
        <w:rPr>
          <w:b/>
          <w:bCs/>
        </w:rPr>
      </w:pPr>
      <w:r w:rsidRPr="003C7FB3">
        <w:rPr>
          <w:b/>
          <w:bCs/>
        </w:rPr>
        <w:t>National Tourism Development Plan (2000-2020)</w:t>
      </w:r>
    </w:p>
    <w:p w14:paraId="67A4C1FC" w14:textId="77777777" w:rsidR="00454864" w:rsidRPr="003C7FB3" w:rsidRDefault="00454864" w:rsidP="00454864">
      <w:pPr>
        <w:pStyle w:val="C4Paragraph"/>
      </w:pPr>
    </w:p>
    <w:p w14:paraId="36B2C57A" w14:textId="77777777" w:rsidR="00454864" w:rsidRPr="003C7FB3" w:rsidRDefault="00454864" w:rsidP="00454864">
      <w:pPr>
        <w:pStyle w:val="C4Paragraph"/>
      </w:pPr>
      <w:r w:rsidRPr="003C7FB3">
        <w:t>This plan contains the Tourism Development Policy and Strategy for Eritrea, which provides policy directives to address potential impacts of tourism on the environment including biological diversity. The directives that are strictly linked to biodiversity (particularly the conservation of the Nubian ibex) are summarised below.</w:t>
      </w:r>
    </w:p>
    <w:p w14:paraId="034EA680" w14:textId="77777777" w:rsidR="00454864" w:rsidRPr="003C7FB3" w:rsidRDefault="00454864" w:rsidP="00454864">
      <w:pPr>
        <w:pStyle w:val="C4Paragraph"/>
        <w:numPr>
          <w:ilvl w:val="0"/>
          <w:numId w:val="109"/>
        </w:numPr>
      </w:pPr>
      <w:r w:rsidRPr="003C7FB3">
        <w:t>Tourism needs to be developed in a manner that encourages conservation and enhancement of the natural environment, especially the protection of scenic areas, watersheds, ecosystems, biodiversity, as well as the expansion of forests and wildlife populations.</w:t>
      </w:r>
    </w:p>
    <w:p w14:paraId="7B56336B" w14:textId="77777777" w:rsidR="00454864" w:rsidRPr="003C7FB3" w:rsidRDefault="00454864" w:rsidP="00454864">
      <w:pPr>
        <w:pStyle w:val="C4Paragraph"/>
        <w:numPr>
          <w:ilvl w:val="0"/>
          <w:numId w:val="109"/>
        </w:numPr>
      </w:pPr>
      <w:r w:rsidRPr="003C7FB3">
        <w:t>Tourism needs to encourage the involvement of local communities in conservation programmes that are linked to tourism.</w:t>
      </w:r>
    </w:p>
    <w:p w14:paraId="34FF958C" w14:textId="77777777" w:rsidR="00454864" w:rsidRPr="003C7FB3" w:rsidRDefault="00454864" w:rsidP="00454864">
      <w:pPr>
        <w:pStyle w:val="C4Paragraph"/>
        <w:numPr>
          <w:ilvl w:val="0"/>
          <w:numId w:val="109"/>
        </w:numPr>
      </w:pPr>
      <w:r w:rsidRPr="003C7FB3">
        <w:t>Infrastructure developed through tourism needs to be environmentally friendly.</w:t>
      </w:r>
    </w:p>
    <w:p w14:paraId="4C18E836" w14:textId="77777777" w:rsidR="00454864" w:rsidRPr="008A2D9C" w:rsidRDefault="00454864" w:rsidP="00454864">
      <w:pPr>
        <w:pStyle w:val="C4Paragraph"/>
      </w:pPr>
    </w:p>
    <w:p w14:paraId="72913CFA" w14:textId="77777777" w:rsidR="00454864" w:rsidRPr="003C7FB3" w:rsidRDefault="00454864" w:rsidP="003C7FB3">
      <w:pPr>
        <w:pStyle w:val="C4Paragraph"/>
        <w:rPr>
          <w:u w:val="single"/>
        </w:rPr>
      </w:pPr>
      <w:r w:rsidRPr="003C7FB3">
        <w:rPr>
          <w:u w:val="single"/>
        </w:rPr>
        <w:t>Legislative and regulatory framework linked to Nubian ibex conservation</w:t>
      </w:r>
    </w:p>
    <w:p w14:paraId="48DD2919" w14:textId="77777777" w:rsidR="00454864" w:rsidRPr="003C7FB3" w:rsidRDefault="00454864" w:rsidP="00454864">
      <w:pPr>
        <w:rPr>
          <w:lang w:val="en-GB"/>
        </w:rPr>
      </w:pPr>
    </w:p>
    <w:p w14:paraId="677E7BAC" w14:textId="77777777" w:rsidR="00454864" w:rsidRPr="003C7FB3" w:rsidRDefault="00454864" w:rsidP="00454864">
      <w:pPr>
        <w:pStyle w:val="C4Paragraph"/>
        <w:rPr>
          <w:b/>
          <w:bCs/>
        </w:rPr>
      </w:pPr>
      <w:bookmarkStart w:id="111" w:name="_Toc474507594"/>
      <w:r w:rsidRPr="003C7FB3">
        <w:rPr>
          <w:b/>
          <w:bCs/>
        </w:rPr>
        <w:t>Land Proclamation No.58/1994</w:t>
      </w:r>
      <w:bookmarkEnd w:id="111"/>
    </w:p>
    <w:p w14:paraId="7A5B5C48" w14:textId="77777777" w:rsidR="00454864" w:rsidRPr="003C7FB3" w:rsidRDefault="00454864" w:rsidP="00454864">
      <w:pPr>
        <w:pStyle w:val="C4Paragraph"/>
        <w:rPr>
          <w:b/>
          <w:bCs/>
        </w:rPr>
      </w:pPr>
    </w:p>
    <w:p w14:paraId="1DF03E74" w14:textId="77777777" w:rsidR="00454864" w:rsidRPr="003C7FB3" w:rsidRDefault="00454864" w:rsidP="00454864">
      <w:pPr>
        <w:pStyle w:val="C4Paragraph"/>
      </w:pPr>
      <w:r w:rsidRPr="003C7FB3">
        <w:t xml:space="preserve">This proclamation grants the government of Eritrea the ownership of all land in the country, eliminating the old village or family ownership systems (Article 3). Article 50 of the proclamation legally gives the government the right to expropriate land with appropriate compensation for a wide range of national reconstruction projects, including all land, forestry and rangeland conservation projects. </w:t>
      </w:r>
    </w:p>
    <w:p w14:paraId="2498AB34" w14:textId="77777777" w:rsidR="00454864" w:rsidRPr="003C7FB3" w:rsidRDefault="00454864" w:rsidP="00454864">
      <w:pPr>
        <w:pStyle w:val="C4Paragraph"/>
      </w:pPr>
    </w:p>
    <w:p w14:paraId="0FECB32C" w14:textId="77777777" w:rsidR="00454864" w:rsidRPr="003C7FB3" w:rsidRDefault="00454864" w:rsidP="00454864">
      <w:pPr>
        <w:pStyle w:val="C4Paragraph"/>
      </w:pPr>
      <w:r w:rsidRPr="003C7FB3">
        <w:t>In elaborating the implementation of Proclamation 58/1994, the government introduced Legal Notice No. 31/1997, which mandates the Ministry of Land, Water and Environment (MoLWE), in collaboration with other ministries, to prepare a land use and area development plan. According to such plans, agricultural lands, particularly those to be reserved for irrigation, protected areas and national parks, areas for afforestation programs, mining areas are to be identified. No Land Use and Area Development Plan has been developed for the project area on the Rora Haba Plateau. Consequently, there are no plans for the establishment of a protected area within the proposed project’s implementation area.</w:t>
      </w:r>
    </w:p>
    <w:p w14:paraId="06A26B31" w14:textId="77777777" w:rsidR="00454864" w:rsidRPr="008A2D9C" w:rsidRDefault="00454864" w:rsidP="00454864">
      <w:pPr>
        <w:pStyle w:val="C4Paragraph"/>
      </w:pPr>
    </w:p>
    <w:p w14:paraId="1FF6DFDD" w14:textId="77777777" w:rsidR="00454864" w:rsidRPr="003C7FB3" w:rsidRDefault="00454864" w:rsidP="00454864">
      <w:pPr>
        <w:pStyle w:val="C4Paragraph"/>
        <w:rPr>
          <w:b/>
          <w:bCs/>
        </w:rPr>
      </w:pPr>
      <w:r w:rsidRPr="003C7FB3">
        <w:rPr>
          <w:b/>
          <w:bCs/>
        </w:rPr>
        <w:t>The Forestry and Wildlife Conservation and Development Proclamation No.155/2006</w:t>
      </w:r>
    </w:p>
    <w:p w14:paraId="5CF6E971" w14:textId="77777777" w:rsidR="00454864" w:rsidRPr="003C7FB3" w:rsidRDefault="00454864" w:rsidP="00454864">
      <w:pPr>
        <w:pStyle w:val="C4Paragraph"/>
        <w:rPr>
          <w:b/>
          <w:bCs/>
        </w:rPr>
      </w:pPr>
    </w:p>
    <w:p w14:paraId="07666AD2" w14:textId="77777777" w:rsidR="00454864" w:rsidRPr="003C7FB3" w:rsidRDefault="00454864" w:rsidP="00454864">
      <w:pPr>
        <w:pStyle w:val="C4Paragraph"/>
      </w:pPr>
      <w:r w:rsidRPr="003C7FB3">
        <w:t>This proclamation, in addition to the regulations for the issuance of forestry permits (Legal Notice 111/2006) and wildlife permits (Legal Notice 112/2006) provides the framework for the conservation and development of forests and wildlife resources in Eritrea. The proclamation contains particular relevance to conservation of Nubian ibex, including that described below.</w:t>
      </w:r>
    </w:p>
    <w:p w14:paraId="7F1CBACC" w14:textId="77777777" w:rsidR="00454864" w:rsidRPr="003C7FB3" w:rsidRDefault="00454864" w:rsidP="00454864">
      <w:pPr>
        <w:pStyle w:val="C4Paragraph"/>
        <w:numPr>
          <w:ilvl w:val="0"/>
          <w:numId w:val="105"/>
        </w:numPr>
        <w:ind w:left="426"/>
      </w:pPr>
      <w:r w:rsidRPr="003C7FB3">
        <w:rPr>
          <w:u w:val="single"/>
        </w:rPr>
        <w:t>Article 4</w:t>
      </w:r>
      <w:r w:rsidRPr="003C7FB3">
        <w:t xml:space="preserve"> mandates the MoA to implement the proclamation, including the: i) establishment and management protected areas for the conservation of biodiversity; ii) identification of endangered and other indigenous tree and wildlife species which may require specific conservation programmes and establish such programmes; iii) enforcement of the proclamation, by establishing a unit for the protection of forestry and wildlife and appointing enforcement officers in accordance with it; and iv) cooperation with other relevant ministries and non-governmental organisations (NGO) to strengthen the capacity of staff through the provision of adequate training and equipment. </w:t>
      </w:r>
    </w:p>
    <w:p w14:paraId="0C373360" w14:textId="77777777" w:rsidR="00454864" w:rsidRPr="003C7FB3" w:rsidRDefault="00454864" w:rsidP="00454864">
      <w:pPr>
        <w:pStyle w:val="C4Paragraph"/>
        <w:numPr>
          <w:ilvl w:val="0"/>
          <w:numId w:val="105"/>
        </w:numPr>
        <w:ind w:left="426"/>
      </w:pPr>
      <w:r w:rsidRPr="003C7FB3">
        <w:rPr>
          <w:u w:val="single"/>
        </w:rPr>
        <w:t>Article 5</w:t>
      </w:r>
      <w:r w:rsidRPr="003C7FB3">
        <w:t xml:space="preserve"> mandates the establishment of a Forestry and Wildlife Advisory Board</w:t>
      </w:r>
      <w:r w:rsidRPr="003C7FB3">
        <w:rPr>
          <w:rStyle w:val="FootnoteReference"/>
        </w:rPr>
        <w:footnoteReference w:id="164"/>
      </w:r>
      <w:r w:rsidRPr="003C7FB3">
        <w:t>, whose members shall represent the public and private sector involved in forestry and wildlife matters in Eritrea, including relevant ministries, local administrations, NGOs involved in conservation and scientific institutions.</w:t>
      </w:r>
    </w:p>
    <w:p w14:paraId="3CBAA8BE" w14:textId="77777777" w:rsidR="00454864" w:rsidRPr="003C7FB3" w:rsidRDefault="00454864" w:rsidP="00454864">
      <w:pPr>
        <w:pStyle w:val="C4Paragraph"/>
        <w:numPr>
          <w:ilvl w:val="0"/>
          <w:numId w:val="105"/>
        </w:numPr>
        <w:ind w:left="426"/>
      </w:pPr>
      <w:r w:rsidRPr="003C7FB3">
        <w:rPr>
          <w:u w:val="single"/>
        </w:rPr>
        <w:t>Article 9</w:t>
      </w:r>
      <w:r w:rsidRPr="003C7FB3">
        <w:t xml:space="preserve"> mandates the MoA to monitor the state of wildlife and habitats in Eritrea and conduct surveys of each species (including Nubian ibex) as may be necessary for purposes of conservation and sustainable management of wildlife, in consultation with board established under Article 5 and other relevant ministries. The surveys shall be kept under constant review and updated as necessary.</w:t>
      </w:r>
    </w:p>
    <w:p w14:paraId="5FE843B5" w14:textId="77777777" w:rsidR="00454864" w:rsidRPr="003C7FB3" w:rsidRDefault="00454864" w:rsidP="00454864">
      <w:pPr>
        <w:pStyle w:val="C4Paragraph"/>
        <w:numPr>
          <w:ilvl w:val="0"/>
          <w:numId w:val="105"/>
        </w:numPr>
        <w:ind w:left="426"/>
      </w:pPr>
      <w:r w:rsidRPr="003C7FB3">
        <w:rPr>
          <w:u w:val="single"/>
        </w:rPr>
        <w:t>Article 10</w:t>
      </w:r>
      <w:r w:rsidRPr="003C7FB3">
        <w:t xml:space="preserve"> mandates the MoA to adopt a national action plan</w:t>
      </w:r>
      <w:r w:rsidRPr="003C7FB3">
        <w:rPr>
          <w:rStyle w:val="FootnoteReference"/>
        </w:rPr>
        <w:footnoteReference w:id="165"/>
      </w:r>
      <w:r w:rsidRPr="003C7FB3">
        <w:t xml:space="preserve"> for forests and wildlife in Eritrea, informed by </w:t>
      </w:r>
      <w:r w:rsidRPr="003C7FB3">
        <w:rPr>
          <w:i/>
        </w:rPr>
        <w:t>inter alia</w:t>
      </w:r>
      <w:r w:rsidRPr="003C7FB3">
        <w:t xml:space="preserve"> the wildlife surveys referred to in Article 9. Under the action plan, the MoA shall: i) indicate species of wildlife (such as Nubian ibex) for which it is appropriate to conduct surveys in accordance with Article 9 or require particular conservation measures.</w:t>
      </w:r>
    </w:p>
    <w:p w14:paraId="6C7A69EB" w14:textId="77777777" w:rsidR="00454864" w:rsidRPr="003C7FB3" w:rsidRDefault="00454864" w:rsidP="00454864">
      <w:pPr>
        <w:pStyle w:val="C4Paragraph"/>
        <w:numPr>
          <w:ilvl w:val="0"/>
          <w:numId w:val="105"/>
        </w:numPr>
        <w:ind w:left="426"/>
      </w:pPr>
      <w:r w:rsidRPr="003C7FB3">
        <w:rPr>
          <w:u w:val="single"/>
        </w:rPr>
        <w:t>Article 11</w:t>
      </w:r>
      <w:r w:rsidRPr="003C7FB3">
        <w:t xml:space="preserve"> mandates the MoA to – subject to the contents of the national action plan – adopt a management plan for </w:t>
      </w:r>
      <w:r w:rsidRPr="003C7FB3">
        <w:rPr>
          <w:i/>
        </w:rPr>
        <w:t>inter alia</w:t>
      </w:r>
      <w:r w:rsidRPr="003C7FB3">
        <w:t xml:space="preserve"> every protected area.</w:t>
      </w:r>
    </w:p>
    <w:p w14:paraId="2F3E3D2E" w14:textId="77777777" w:rsidR="00454864" w:rsidRPr="003C7FB3" w:rsidRDefault="00454864" w:rsidP="00454864">
      <w:pPr>
        <w:pStyle w:val="C4Paragraph"/>
        <w:numPr>
          <w:ilvl w:val="0"/>
          <w:numId w:val="105"/>
        </w:numPr>
        <w:ind w:left="426"/>
      </w:pPr>
      <w:r w:rsidRPr="003C7FB3">
        <w:t xml:space="preserve">Article 12 mandates that every management plan shall </w:t>
      </w:r>
      <w:r w:rsidRPr="003C7FB3">
        <w:rPr>
          <w:i/>
        </w:rPr>
        <w:t>inter alia</w:t>
      </w:r>
      <w:r w:rsidRPr="003C7FB3">
        <w:t>: i) describe the area and its flora and fauna resources; ii) state the objectives to be achieved in the management of the area; and iii) set out measures to facilitate the participation of local residents and other stakeholders in the management of the area.</w:t>
      </w:r>
    </w:p>
    <w:p w14:paraId="01BDDB44" w14:textId="77777777" w:rsidR="00454864" w:rsidRPr="003C7FB3" w:rsidRDefault="00454864" w:rsidP="00454864">
      <w:pPr>
        <w:pStyle w:val="C4Paragraph"/>
        <w:numPr>
          <w:ilvl w:val="0"/>
          <w:numId w:val="105"/>
        </w:numPr>
        <w:ind w:left="426"/>
      </w:pPr>
      <w:r w:rsidRPr="003C7FB3">
        <w:rPr>
          <w:u w:val="single"/>
        </w:rPr>
        <w:t>Article 16</w:t>
      </w:r>
      <w:r w:rsidRPr="003C7FB3">
        <w:t xml:space="preserve"> mandates that where any area is particularly appropriate or significant for purposes of conservation of biodiversity, sites of special scientific interest or preservation of landscapes or recreation, the MoA may declare the area to be a protected area.</w:t>
      </w:r>
    </w:p>
    <w:p w14:paraId="6B91731A" w14:textId="77777777" w:rsidR="00454864" w:rsidRPr="003C7FB3" w:rsidRDefault="00454864" w:rsidP="00454864">
      <w:pPr>
        <w:pStyle w:val="C4Paragraph"/>
        <w:numPr>
          <w:ilvl w:val="0"/>
          <w:numId w:val="105"/>
        </w:numPr>
        <w:ind w:left="426"/>
      </w:pPr>
      <w:r w:rsidRPr="003C7FB3">
        <w:rPr>
          <w:u w:val="single"/>
        </w:rPr>
        <w:t>Article 25</w:t>
      </w:r>
      <w:r w:rsidRPr="003C7FB3">
        <w:t xml:space="preserve"> prohibits any person from hunting, taking, disturbing or being found in the possession of any wildlife or parts thereof, unless authorised in accordance with the proclamation.</w:t>
      </w:r>
    </w:p>
    <w:p w14:paraId="45F99D84" w14:textId="77777777" w:rsidR="00454864" w:rsidRPr="003C7FB3" w:rsidRDefault="00454864" w:rsidP="00454864">
      <w:pPr>
        <w:pStyle w:val="C4Paragraph"/>
        <w:numPr>
          <w:ilvl w:val="0"/>
          <w:numId w:val="105"/>
        </w:numPr>
        <w:ind w:left="426"/>
      </w:pPr>
      <w:r w:rsidRPr="003C7FB3">
        <w:rPr>
          <w:u w:val="single"/>
        </w:rPr>
        <w:t>Article 26</w:t>
      </w:r>
      <w:r w:rsidRPr="003C7FB3">
        <w:t xml:space="preserve"> mandates that the MoA may occasionally authorise hunting of specified species of wildlife, subject to conditions as may be prescribed. Such authorisation is valid provided that hunting does not affect the conservation and sustainable management of wildlife and ecosystems in light of the contents of surveys referred to in Article 9 and other adequate scientific information.</w:t>
      </w:r>
    </w:p>
    <w:p w14:paraId="141C9F1B" w14:textId="77777777" w:rsidR="00454864" w:rsidRPr="003C7FB3" w:rsidRDefault="00454864" w:rsidP="00454864">
      <w:pPr>
        <w:pStyle w:val="C4Paragraph"/>
      </w:pPr>
    </w:p>
    <w:p w14:paraId="29109398" w14:textId="77777777" w:rsidR="00454864" w:rsidRPr="003C7FB3" w:rsidRDefault="00454864" w:rsidP="00454864">
      <w:pPr>
        <w:pStyle w:val="C4Paragraph"/>
      </w:pPr>
      <w:r w:rsidRPr="003C7FB3">
        <w:t>In addition to the articles of the proclamation, Article 3 of the Regulations for the Issuance of Wildlife Permits (Legal Notice 112/2006) states that no person shall, for any purpose, hunt wildlife:</w:t>
      </w:r>
    </w:p>
    <w:p w14:paraId="7BFAFE50" w14:textId="77777777" w:rsidR="00454864" w:rsidRPr="003C7FB3" w:rsidRDefault="00454864" w:rsidP="00454864">
      <w:pPr>
        <w:pStyle w:val="C4Paragraph"/>
        <w:numPr>
          <w:ilvl w:val="0"/>
          <w:numId w:val="106"/>
        </w:numPr>
        <w:ind w:left="426"/>
      </w:pPr>
      <w:r w:rsidRPr="003C7FB3">
        <w:t xml:space="preserve">by using firearms, traps or fire glaring light; </w:t>
      </w:r>
    </w:p>
    <w:p w14:paraId="66FB49EE" w14:textId="77777777" w:rsidR="00454864" w:rsidRPr="003C7FB3" w:rsidRDefault="00454864" w:rsidP="00454864">
      <w:pPr>
        <w:pStyle w:val="C4Paragraph"/>
        <w:numPr>
          <w:ilvl w:val="0"/>
          <w:numId w:val="106"/>
        </w:numPr>
        <w:ind w:left="426"/>
      </w:pPr>
      <w:r w:rsidRPr="003C7FB3">
        <w:t xml:space="preserve">by using any poisonous substances, </w:t>
      </w:r>
    </w:p>
    <w:p w14:paraId="51502DDD" w14:textId="77777777" w:rsidR="00454864" w:rsidRPr="003C7FB3" w:rsidRDefault="00454864" w:rsidP="00454864">
      <w:pPr>
        <w:pStyle w:val="C4Paragraph"/>
        <w:numPr>
          <w:ilvl w:val="0"/>
          <w:numId w:val="106"/>
        </w:numPr>
        <w:ind w:left="426"/>
      </w:pPr>
      <w:r w:rsidRPr="003C7FB3">
        <w:t xml:space="preserve">during night time, </w:t>
      </w:r>
    </w:p>
    <w:p w14:paraId="0BFC6189" w14:textId="77777777" w:rsidR="00454864" w:rsidRPr="003C7FB3" w:rsidRDefault="00454864" w:rsidP="00454864">
      <w:pPr>
        <w:pStyle w:val="C4Paragraph"/>
        <w:numPr>
          <w:ilvl w:val="0"/>
          <w:numId w:val="106"/>
        </w:numPr>
        <w:ind w:left="426"/>
      </w:pPr>
      <w:r w:rsidRPr="003C7FB3">
        <w:t xml:space="preserve">by using hunting dogs; and </w:t>
      </w:r>
    </w:p>
    <w:p w14:paraId="6C368DF9" w14:textId="77777777" w:rsidR="00454864" w:rsidRPr="003C7FB3" w:rsidRDefault="00454864" w:rsidP="00454864">
      <w:pPr>
        <w:pStyle w:val="C4Paragraph"/>
        <w:numPr>
          <w:ilvl w:val="0"/>
          <w:numId w:val="106"/>
        </w:numPr>
        <w:ind w:left="426"/>
      </w:pPr>
      <w:r w:rsidRPr="003C7FB3">
        <w:t>by using any vehicle.</w:t>
      </w:r>
    </w:p>
    <w:p w14:paraId="03F1750F" w14:textId="77777777" w:rsidR="00454864" w:rsidRPr="003C7FB3" w:rsidRDefault="00454864" w:rsidP="00454864">
      <w:pPr>
        <w:pStyle w:val="C4Paragraph"/>
      </w:pPr>
      <w:r w:rsidRPr="003C7FB3">
        <w:t>Article 4 of the legal notice states that a wildlife permit is required to take wildlife for: i) scientific, educational and cultural purposes; ii) the purpose of wildlife farming; or d) the export/import wildlife or wildlife products.</w:t>
      </w:r>
    </w:p>
    <w:p w14:paraId="61246DA1" w14:textId="77777777" w:rsidR="00454864" w:rsidRPr="008A2D9C" w:rsidRDefault="00454864" w:rsidP="00454864">
      <w:pPr>
        <w:pStyle w:val="C4Paragraph"/>
      </w:pPr>
    </w:p>
    <w:p w14:paraId="4D8EA7A2" w14:textId="77777777" w:rsidR="00454864" w:rsidRPr="003C7FB3" w:rsidRDefault="00454864" w:rsidP="00454864">
      <w:pPr>
        <w:pStyle w:val="C4Paragraph"/>
        <w:rPr>
          <w:b/>
          <w:bCs/>
        </w:rPr>
      </w:pPr>
      <w:r w:rsidRPr="003C7FB3">
        <w:rPr>
          <w:b/>
          <w:bCs/>
        </w:rPr>
        <w:t>The Eritrean Environmental Protection, Management and Rehabilitation Framework (Proclamation No.179/2017)</w:t>
      </w:r>
    </w:p>
    <w:p w14:paraId="74C1CC23" w14:textId="77777777" w:rsidR="00454864" w:rsidRPr="003C7FB3" w:rsidRDefault="00454864" w:rsidP="00454864">
      <w:pPr>
        <w:pStyle w:val="C4Paragraph"/>
        <w:rPr>
          <w:b/>
          <w:bCs/>
        </w:rPr>
      </w:pPr>
    </w:p>
    <w:p w14:paraId="49C15632" w14:textId="77777777" w:rsidR="00454864" w:rsidRPr="003C7FB3" w:rsidRDefault="00454864" w:rsidP="00454864">
      <w:pPr>
        <w:pStyle w:val="C4Paragraph"/>
      </w:pPr>
      <w:r w:rsidRPr="003C7FB3">
        <w:t>This proclamation establishes the foundation of environmental management and protection laws and provides the institutions and legal instruments for their implementation and enforcement. Article 5, provides the principles of environmental management by emphasising the need for an integrated management approach, streamlining environmental protection into sustainable development planning, human wellbeing, sustainable use of natural resources and public participation. The proclamation also states that a continual effort shall be made to maintain the diversity and function of ecological systems through the: i) conservation of sensitive and threatened ecosystems and endangered species (Article 25c); and ii) scientifically informed reintroduction of lost indigenous flora and fauna – such as Nubian ibex (Article 25d).  In addition, the proclamation empowers MoLWE to designate any area as a national protected area for the purpose of better management of one or more natural resources and their ecosystems. It also empowers zoba administrations and village councils to designate enclosures for purposes of preventing land degradation, preserving vegetation cover and for the sustainable use of the natural resources (Article 27).</w:t>
      </w:r>
    </w:p>
    <w:p w14:paraId="1914A331" w14:textId="77777777" w:rsidR="00454864" w:rsidRPr="008A2D9C" w:rsidRDefault="00454864" w:rsidP="00454864">
      <w:pPr>
        <w:pStyle w:val="C4Paragraph"/>
      </w:pPr>
    </w:p>
    <w:p w14:paraId="47C55F46" w14:textId="77777777" w:rsidR="00454864" w:rsidRPr="006236C1" w:rsidRDefault="00454864" w:rsidP="003C7FB3">
      <w:pPr>
        <w:pStyle w:val="C4Paragraph"/>
      </w:pPr>
      <w:bookmarkStart w:id="112" w:name="_Toc511223821"/>
      <w:bookmarkStart w:id="113" w:name="_Toc511223972"/>
      <w:r w:rsidRPr="003C7FB3">
        <w:rPr>
          <w:i/>
        </w:rPr>
        <w:t>Recommendations</w:t>
      </w:r>
      <w:bookmarkEnd w:id="112"/>
      <w:bookmarkEnd w:id="113"/>
    </w:p>
    <w:p w14:paraId="79E4DD6A" w14:textId="77777777" w:rsidR="00454864" w:rsidRPr="008A2D9C" w:rsidRDefault="00454864" w:rsidP="00454864">
      <w:pPr>
        <w:pStyle w:val="C4Paragraph"/>
      </w:pPr>
    </w:p>
    <w:p w14:paraId="5C0F154E" w14:textId="77777777" w:rsidR="00454864" w:rsidRPr="008A2D9C" w:rsidRDefault="00454864" w:rsidP="00454864">
      <w:pPr>
        <w:pStyle w:val="C4Paragraph"/>
      </w:pPr>
      <w:r w:rsidRPr="008A2D9C">
        <w:t xml:space="preserve">The protection and conservation of Nubian ibex is covered in several national policies, plans and legislation (see Section 2.2.4 above). However, much of this is yet to be implemented or enforced and has not been included in sub-national policies, plans and legislation. Recommendations for the strengthening of the conservation and protection of Nubian ibex in Eritrea </w:t>
      </w:r>
      <w:r w:rsidRPr="003C7FB3">
        <w:t>are provided</w:t>
      </w:r>
      <w:r w:rsidRPr="008A2D9C">
        <w:t xml:space="preserve"> below.</w:t>
      </w:r>
    </w:p>
    <w:p w14:paraId="49B13D75" w14:textId="77777777" w:rsidR="00454864" w:rsidRPr="008A2D9C" w:rsidRDefault="00454864" w:rsidP="00454864">
      <w:pPr>
        <w:pStyle w:val="C4Paragraph"/>
      </w:pPr>
    </w:p>
    <w:p w14:paraId="2F8F8F77" w14:textId="77777777" w:rsidR="00454864" w:rsidRPr="003C7FB3" w:rsidRDefault="00454864" w:rsidP="003C7FB3">
      <w:pPr>
        <w:pStyle w:val="C4Paragraph"/>
        <w:rPr>
          <w:u w:val="single"/>
        </w:rPr>
      </w:pPr>
      <w:r w:rsidRPr="003C7FB3">
        <w:rPr>
          <w:u w:val="single"/>
        </w:rPr>
        <w:t>Baseline recommendations</w:t>
      </w:r>
    </w:p>
    <w:p w14:paraId="317F9987" w14:textId="77777777" w:rsidR="00454864" w:rsidRPr="003C7FB3" w:rsidRDefault="00454864" w:rsidP="00454864">
      <w:pPr>
        <w:rPr>
          <w:lang w:val="en-GB"/>
        </w:rPr>
      </w:pPr>
    </w:p>
    <w:p w14:paraId="0731ACF5" w14:textId="77777777" w:rsidR="00454864" w:rsidRPr="008A2D9C" w:rsidRDefault="00454864" w:rsidP="00454864">
      <w:pPr>
        <w:pStyle w:val="C4Paragraph"/>
        <w:numPr>
          <w:ilvl w:val="0"/>
          <w:numId w:val="110"/>
        </w:numPr>
        <w:ind w:left="426"/>
      </w:pPr>
      <w:r w:rsidRPr="008A2D9C">
        <w:t xml:space="preserve">Detailed aerial and ground surveys should be carried out across northern Eritrea – including the project area – to determine the distribution and approximate population size of Nubian ibex in the country. Such surveys would build on those (aerial and ground; see Section 2.2.1) conducted in the Zara Mine Project area (Koka Valley), as well as assist in the implementation of NBSAP’s proposed Nubian ibex conservation plan. </w:t>
      </w:r>
      <w:r w:rsidRPr="003C7FB3">
        <w:t>Recommended survey methods include i) an abundance survey (using distance sampling methods such as line transects in open areas and fixed point counts in mountainous terrain); ii) camera trapping (to determine abundance, occupancy and habitat use); iii) aerial or unmanned aerial vehicle (UAV) surveys to determine abundance; and iv)  the use of tracks and signs, with a specific focus on using traditional ecological knowledge – (TEK).</w:t>
      </w:r>
      <w:r w:rsidRPr="008A2D9C">
        <w:t xml:space="preserve"> Such surveys would confirm the absence or presence of Nubian ibex within the project </w:t>
      </w:r>
      <w:r w:rsidRPr="003C7FB3">
        <w:t>area</w:t>
      </w:r>
      <w:r w:rsidRPr="008A2D9C">
        <w:t xml:space="preserve"> and would be in alignment with Article 9 of proclamation No.155/2006.</w:t>
      </w:r>
    </w:p>
    <w:p w14:paraId="17C4EF79" w14:textId="77777777" w:rsidR="00454864" w:rsidRPr="008A2D9C" w:rsidRDefault="00454864" w:rsidP="00454864">
      <w:pPr>
        <w:pStyle w:val="C4Paragraph"/>
        <w:numPr>
          <w:ilvl w:val="0"/>
          <w:numId w:val="110"/>
        </w:numPr>
        <w:ind w:left="426"/>
      </w:pPr>
      <w:r w:rsidRPr="008A2D9C">
        <w:t xml:space="preserve">Once the status and distribution of Nubian ibex in Eritrea have been assessed, environmental officers should be assigned to monitor and protect the species (and other endangered and priority species found within its range) in accordance with Article 4 of Proclamation No.155/2006. Monitoring would include collecting data on </w:t>
      </w:r>
      <w:r w:rsidRPr="008A2D9C">
        <w:rPr>
          <w:i/>
        </w:rPr>
        <w:t>inter alia</w:t>
      </w:r>
      <w:r w:rsidRPr="008A2D9C">
        <w:t>: i) populations trends (including births, mortalities and sex ratios); ii) tracking habitat usage; iii) documenting any threats or conflicts; and iv) behaviour (such as social and browsing).</w:t>
      </w:r>
    </w:p>
    <w:p w14:paraId="7923BED5" w14:textId="77777777" w:rsidR="00454864" w:rsidRPr="008A2D9C" w:rsidRDefault="00454864" w:rsidP="00454864">
      <w:pPr>
        <w:pStyle w:val="C4Paragraph"/>
        <w:numPr>
          <w:ilvl w:val="0"/>
          <w:numId w:val="110"/>
        </w:numPr>
        <w:ind w:left="426"/>
      </w:pPr>
      <w:r w:rsidRPr="008A2D9C">
        <w:rPr>
          <w:szCs w:val="22"/>
        </w:rPr>
        <w:t>Habitat assessments should be conducted to characterise habitat conditions across northern Eritrea – including the project’s implementation area – and to identify critical Nubian ibex sites and habitats. Such assessments would focus on the identification of biotic communities and landform types, including general and detailed descriptions of habitat types, as well as a list of main habitat features. Nubian ibex habitat assessments should take into account the habitat and dietary requirements of the species, as well as threats (detailed above in Section 1).</w:t>
      </w:r>
    </w:p>
    <w:p w14:paraId="6B5CF553" w14:textId="77777777" w:rsidR="00454864" w:rsidRPr="003C7FB3" w:rsidRDefault="00454864" w:rsidP="00454864">
      <w:pPr>
        <w:pStyle w:val="C4Paragraph"/>
        <w:numPr>
          <w:ilvl w:val="0"/>
          <w:numId w:val="110"/>
        </w:numPr>
        <w:ind w:left="426"/>
        <w:rPr>
          <w:bCs/>
        </w:rPr>
      </w:pPr>
      <w:r w:rsidRPr="008A2D9C">
        <w:t>Once habitat assessments have been completed future protected areas and natural wildlife corridors for the conservation of threatened species</w:t>
      </w:r>
      <w:r w:rsidRPr="008A2D9C">
        <w:rPr>
          <w:rStyle w:val="FootnoteReference"/>
        </w:rPr>
        <w:footnoteReference w:id="166"/>
      </w:r>
      <w:r w:rsidRPr="008A2D9C">
        <w:t xml:space="preserve"> in northern Eritrea – including the Rora Habab Plateau – can be identified and gazetted. An example of an area that can </w:t>
      </w:r>
      <w:r w:rsidRPr="003C7FB3">
        <w:t>be considered</w:t>
      </w:r>
      <w:r w:rsidRPr="008A2D9C">
        <w:t xml:space="preserve"> for protection is the Koka Valley bordering the Zara Mine Project area. The protection of this area would directly contribute to the conservation of Nubian ibex in Eritrea and would benefit from the data available from wildlife surveys, as well as the wildlife and habitat management plan already developed for the mine area</w:t>
      </w:r>
      <w:r w:rsidRPr="008A2D9C">
        <w:rPr>
          <w:rStyle w:val="FootnoteReference"/>
        </w:rPr>
        <w:footnoteReference w:id="167"/>
      </w:r>
      <w:r w:rsidRPr="008A2D9C">
        <w:rPr>
          <w:vertAlign w:val="superscript"/>
        </w:rPr>
        <w:t>,</w:t>
      </w:r>
      <w:r w:rsidRPr="008A2D9C">
        <w:rPr>
          <w:rStyle w:val="FootnoteReference"/>
        </w:rPr>
        <w:footnoteReference w:id="168"/>
      </w:r>
      <w:r w:rsidRPr="008A2D9C">
        <w:t xml:space="preserve">. In addition, the re-establishment and gazetting of Yob Wildlife Reserve should be a priority, particularly if Nubian ibex are detected in the area. The presence of this reserve will not only be of relevance for the national protection and conservation of Nubian ibex, but also for the transboundary management of the species (with Sudan). The identification potential protected areas and natural wildlife corridors must be in alignment with the </w:t>
      </w:r>
      <w:r w:rsidRPr="003C7FB3">
        <w:rPr>
          <w:bCs/>
        </w:rPr>
        <w:t>Land Proclamation No.58/1994, Forestry and Wildlife Conservation and Development Proclamation No.155/2006 and Eritrean Environmental Protection, Management and Rehabilitation Framework (Proclamation No.179/2017). (For further details on these proclamations refer to Section 2.2.4 above).</w:t>
      </w:r>
    </w:p>
    <w:p w14:paraId="683C6C68" w14:textId="77777777" w:rsidR="00454864" w:rsidRPr="003C7FB3" w:rsidRDefault="00454864" w:rsidP="00454864">
      <w:pPr>
        <w:pStyle w:val="C4Paragraph"/>
        <w:numPr>
          <w:ilvl w:val="0"/>
          <w:numId w:val="110"/>
        </w:numPr>
        <w:ind w:left="426"/>
        <w:rPr>
          <w:b/>
          <w:bCs/>
        </w:rPr>
      </w:pPr>
      <w:r w:rsidRPr="003C7FB3">
        <w:rPr>
          <w:bCs/>
        </w:rPr>
        <w:t xml:space="preserve">Once the above assessments and the identification of protected areas and corridors have been conducted, it is advised that detailed conservation management plans for vulnerable and endangered species present in northern Eritrea (including Nubian ibex, greater kudu and warthog) are developed and implemented. These plans should build on those already present and proposed in the country’s NBSAP, as well as being in alignment with other relevant policies and proclamations (such as those presented in Section 2.2.4). </w:t>
      </w:r>
    </w:p>
    <w:p w14:paraId="7117CA57" w14:textId="77777777" w:rsidR="00454864" w:rsidRPr="008A2D9C" w:rsidRDefault="00454864" w:rsidP="00454864">
      <w:pPr>
        <w:pStyle w:val="C4Paragraph"/>
        <w:numPr>
          <w:ilvl w:val="0"/>
          <w:numId w:val="110"/>
        </w:numPr>
        <w:ind w:left="426"/>
      </w:pPr>
      <w:r w:rsidRPr="008A2D9C">
        <w:t xml:space="preserve">If population surveys, habitat assessments and the identification of protected areas for Nubian ibex reveal the need for the reintroduction of the species into specific areas (such as the Rora Habab Plateau), this should </w:t>
      </w:r>
      <w:r w:rsidRPr="003C7FB3">
        <w:t>be included</w:t>
      </w:r>
      <w:r w:rsidRPr="008A2D9C">
        <w:t xml:space="preserve"> in the conservation plan for the species. It </w:t>
      </w:r>
      <w:r w:rsidRPr="003C7FB3">
        <w:t>is recommended</w:t>
      </w:r>
      <w:r w:rsidRPr="008A2D9C">
        <w:t xml:space="preserve"> that any reintroduction programmes are developed using international best practices (see Section 1.9.2).</w:t>
      </w:r>
    </w:p>
    <w:p w14:paraId="38BA4F69" w14:textId="77777777" w:rsidR="00454864" w:rsidRPr="008A2D9C" w:rsidRDefault="00454864" w:rsidP="00454864">
      <w:pPr>
        <w:pStyle w:val="C4Paragraph"/>
      </w:pPr>
    </w:p>
    <w:p w14:paraId="5E8546E2" w14:textId="77777777" w:rsidR="00454864" w:rsidRPr="003C7FB3" w:rsidRDefault="00454864" w:rsidP="003C7FB3">
      <w:pPr>
        <w:pStyle w:val="C4Paragraph"/>
        <w:rPr>
          <w:u w:val="single"/>
        </w:rPr>
      </w:pPr>
      <w:r w:rsidRPr="003C7FB3">
        <w:rPr>
          <w:u w:val="single"/>
        </w:rPr>
        <w:t>Policy and planning recommendations</w:t>
      </w:r>
    </w:p>
    <w:p w14:paraId="39FD40D7" w14:textId="77777777" w:rsidR="00454864" w:rsidRPr="003C7FB3" w:rsidRDefault="00454864" w:rsidP="00454864">
      <w:pPr>
        <w:rPr>
          <w:lang w:val="en-GB"/>
        </w:rPr>
      </w:pPr>
    </w:p>
    <w:p w14:paraId="43AD51CB" w14:textId="77777777" w:rsidR="00454864" w:rsidRPr="008A2D9C" w:rsidRDefault="00454864" w:rsidP="00454864">
      <w:pPr>
        <w:pStyle w:val="C4Paragraph"/>
        <w:numPr>
          <w:ilvl w:val="0"/>
          <w:numId w:val="111"/>
        </w:numPr>
        <w:ind w:left="426"/>
      </w:pPr>
      <w:r w:rsidRPr="008A2D9C">
        <w:t>Zoba and village-level plans and community by-laws should be revised to include the protection and conservation of endangered species such as the Nubian ibex. Any revisions should be aligned to national policies and legislation including Eritrea’s NBSAP and Proclamation No.155/2006.</w:t>
      </w:r>
    </w:p>
    <w:p w14:paraId="6B27C2D8" w14:textId="77777777" w:rsidR="00454864" w:rsidRPr="008A2D9C" w:rsidRDefault="00454864" w:rsidP="00454864">
      <w:pPr>
        <w:pStyle w:val="C4Paragraph"/>
        <w:numPr>
          <w:ilvl w:val="0"/>
          <w:numId w:val="111"/>
        </w:numPr>
        <w:ind w:left="426"/>
      </w:pPr>
      <w:r w:rsidRPr="008A2D9C">
        <w:t>The implementation of all national and sub-national policies, plans and legislation regarding the protection and conservation of endangered species such as the Nubian ibex need to be enforced. To do so, it is recommended that additional funding for the conservation of biodiversity within Eritrea be leveraged and sought from both national and international sources.</w:t>
      </w:r>
    </w:p>
    <w:p w14:paraId="6F6ABA19" w14:textId="77777777" w:rsidR="00454864" w:rsidRPr="008A2D9C" w:rsidRDefault="00454864" w:rsidP="00454864">
      <w:pPr>
        <w:pStyle w:val="C4Paragraph"/>
      </w:pPr>
    </w:p>
    <w:p w14:paraId="6C7244FE" w14:textId="77777777" w:rsidR="00454864" w:rsidRPr="003C7FB3" w:rsidRDefault="00454864" w:rsidP="003C7FB3">
      <w:pPr>
        <w:pStyle w:val="C4Paragraph"/>
        <w:rPr>
          <w:u w:val="single"/>
        </w:rPr>
      </w:pPr>
      <w:r w:rsidRPr="003C7FB3">
        <w:rPr>
          <w:u w:val="single"/>
        </w:rPr>
        <w:t>Additional recommendations</w:t>
      </w:r>
    </w:p>
    <w:p w14:paraId="76CDC479" w14:textId="77777777" w:rsidR="00454864" w:rsidRPr="008A2D9C" w:rsidRDefault="00454864" w:rsidP="00454864">
      <w:pPr>
        <w:pStyle w:val="C4Paragraph"/>
      </w:pPr>
    </w:p>
    <w:p w14:paraId="4EF74E11" w14:textId="77777777" w:rsidR="00454864" w:rsidRPr="008A2D9C" w:rsidRDefault="00454864" w:rsidP="00BF1E74">
      <w:pPr>
        <w:rPr>
          <w:lang w:val="en-GB"/>
        </w:rPr>
        <w:sectPr w:rsidR="00454864" w:rsidRPr="008A2D9C" w:rsidSect="00453FCD">
          <w:pgSz w:w="12240" w:h="15840" w:code="1"/>
          <w:pgMar w:top="1440" w:right="1440" w:bottom="1440" w:left="1440" w:header="720" w:footer="720" w:gutter="0"/>
          <w:cols w:space="720"/>
          <w:docGrid w:linePitch="360"/>
        </w:sectPr>
      </w:pPr>
      <w:r w:rsidRPr="003C7FB3">
        <w:rPr>
          <w:lang w:val="en-GB"/>
        </w:rPr>
        <w:t>Awareness-raising on biodiversity conservation, particularly related to endangered species (such as Nubian ibex) needs to be implemented at the zoba- and village-level to ensure that local communities are aware of these species in the surrounding landscapes. This will enhance the protection and conservation of this species.</w:t>
      </w:r>
    </w:p>
    <w:p w14:paraId="007AC29D" w14:textId="77777777" w:rsidR="00453CE5" w:rsidRDefault="003F3B90" w:rsidP="00CE4E12">
      <w:pPr>
        <w:pStyle w:val="Heading2"/>
      </w:pPr>
      <w:bookmarkStart w:id="114" w:name="_Annex_M:_Report"/>
      <w:bookmarkStart w:id="115" w:name="_Toc511738079"/>
      <w:bookmarkEnd w:id="114"/>
      <w:r w:rsidRPr="008A2D9C">
        <w:t>Annex</w:t>
      </w:r>
      <w:r w:rsidR="004F6B84">
        <w:t xml:space="preserve"> </w:t>
      </w:r>
      <w:r w:rsidR="00453CE5">
        <w:t>M</w:t>
      </w:r>
      <w:r w:rsidR="00653ABE" w:rsidRPr="008A2D9C">
        <w:t xml:space="preserve">: </w:t>
      </w:r>
      <w:r w:rsidR="00453CE5">
        <w:t>Report of PPG baseline assessment (Draft attached, final forthcoming)</w:t>
      </w:r>
      <w:bookmarkEnd w:id="115"/>
    </w:p>
    <w:p w14:paraId="0088ABC0" w14:textId="77777777" w:rsidR="00453CE5" w:rsidRDefault="00453CE5">
      <w:pPr>
        <w:jc w:val="left"/>
      </w:pPr>
    </w:p>
    <w:p w14:paraId="16318666" w14:textId="77777777" w:rsidR="00453CE5" w:rsidRDefault="00453CE5" w:rsidP="00453CE5"/>
    <w:p w14:paraId="04FDA506" w14:textId="77777777" w:rsidR="00453CE5" w:rsidRDefault="00453CE5" w:rsidP="00453CE5">
      <w:pPr>
        <w:jc w:val="center"/>
        <w:rPr>
          <w:rFonts w:cs="Arial"/>
          <w:b/>
          <w:color w:val="C00000"/>
          <w:sz w:val="32"/>
          <w:szCs w:val="32"/>
        </w:rPr>
      </w:pPr>
      <w:r w:rsidRPr="00491CDB">
        <w:rPr>
          <w:rFonts w:cs="Arial"/>
          <w:b/>
          <w:color w:val="C00000"/>
          <w:sz w:val="32"/>
          <w:szCs w:val="32"/>
        </w:rPr>
        <w:t>SUMMARY</w:t>
      </w:r>
      <w:r>
        <w:rPr>
          <w:rFonts w:cs="Arial"/>
          <w:b/>
          <w:color w:val="C00000"/>
          <w:sz w:val="32"/>
          <w:szCs w:val="32"/>
        </w:rPr>
        <w:t xml:space="preserve"> AND FINDIGS</w:t>
      </w:r>
      <w:r w:rsidRPr="00491CDB">
        <w:rPr>
          <w:rFonts w:cs="Arial"/>
          <w:b/>
          <w:color w:val="C00000"/>
          <w:sz w:val="32"/>
          <w:szCs w:val="32"/>
        </w:rPr>
        <w:t xml:space="preserve"> OF FGD</w:t>
      </w:r>
      <w:r>
        <w:rPr>
          <w:rFonts w:cs="Arial"/>
          <w:b/>
          <w:color w:val="C00000"/>
          <w:sz w:val="32"/>
          <w:szCs w:val="32"/>
        </w:rPr>
        <w:t xml:space="preserve"> AND FIELD ASSESSMENT</w:t>
      </w:r>
    </w:p>
    <w:p w14:paraId="11B09795" w14:textId="77777777" w:rsidR="00453CE5" w:rsidRDefault="00453CE5" w:rsidP="00453CE5">
      <w:pPr>
        <w:jc w:val="center"/>
        <w:rPr>
          <w:rFonts w:cs="Arial"/>
          <w:b/>
          <w:color w:val="C00000"/>
          <w:sz w:val="32"/>
          <w:szCs w:val="32"/>
        </w:rPr>
      </w:pPr>
    </w:p>
    <w:p w14:paraId="3EB3FA65" w14:textId="77777777" w:rsidR="00453CE5" w:rsidRPr="00491CDB" w:rsidRDefault="00453CE5" w:rsidP="00453CE5">
      <w:pPr>
        <w:jc w:val="center"/>
        <w:rPr>
          <w:rFonts w:cs="Arial"/>
          <w:b/>
          <w:color w:val="C00000"/>
          <w:sz w:val="32"/>
          <w:szCs w:val="32"/>
        </w:rPr>
      </w:pPr>
    </w:p>
    <w:p w14:paraId="1999CCEC" w14:textId="77777777" w:rsidR="00453CE5" w:rsidRDefault="00453CE5" w:rsidP="00453CE5">
      <w:pPr>
        <w:pStyle w:val="IntenseQuote"/>
      </w:pPr>
      <w:r>
        <w:t>1. Project Area</w:t>
      </w:r>
    </w:p>
    <w:p w14:paraId="3C573BD2" w14:textId="77777777" w:rsidR="00453CE5" w:rsidRDefault="00453CE5" w:rsidP="00453CE5">
      <w:r>
        <w:t>The total project area is about 95,600 ha.</w:t>
      </w:r>
    </w:p>
    <w:p w14:paraId="799EC911" w14:textId="77777777" w:rsidR="00453CE5" w:rsidRPr="008B3D74" w:rsidRDefault="00453CE5" w:rsidP="00453CE5"/>
    <w:p w14:paraId="5B9492F3" w14:textId="77777777" w:rsidR="00453CE5" w:rsidRDefault="00453CE5" w:rsidP="00453CE5">
      <w:pPr>
        <w:pStyle w:val="IntenseQuote"/>
      </w:pPr>
      <w:r>
        <w:t>2. Population</w:t>
      </w:r>
    </w:p>
    <w:p w14:paraId="6DD66531" w14:textId="77777777" w:rsidR="00453CE5" w:rsidRPr="00522D06" w:rsidRDefault="00453CE5" w:rsidP="00453CE5"/>
    <w:tbl>
      <w:tblPr>
        <w:tblStyle w:val="TableGrid"/>
        <w:tblW w:w="0" w:type="auto"/>
        <w:tblInd w:w="288" w:type="dxa"/>
        <w:tblLook w:val="04A0" w:firstRow="1" w:lastRow="0" w:firstColumn="1" w:lastColumn="0" w:noHBand="0" w:noVBand="1"/>
      </w:tblPr>
      <w:tblGrid>
        <w:gridCol w:w="432"/>
        <w:gridCol w:w="2448"/>
        <w:gridCol w:w="1530"/>
        <w:gridCol w:w="1530"/>
        <w:gridCol w:w="1260"/>
      </w:tblGrid>
      <w:tr w:rsidR="00453CE5" w14:paraId="3B4869FF" w14:textId="77777777" w:rsidTr="004537B0">
        <w:tc>
          <w:tcPr>
            <w:tcW w:w="432" w:type="dxa"/>
            <w:shd w:val="clear" w:color="auto" w:fill="FFC000"/>
          </w:tcPr>
          <w:p w14:paraId="54F4FEBD" w14:textId="77777777" w:rsidR="00453CE5" w:rsidRDefault="00453CE5" w:rsidP="004537B0">
            <w:pPr>
              <w:jc w:val="center"/>
              <w:rPr>
                <w:b/>
              </w:rPr>
            </w:pPr>
          </w:p>
          <w:p w14:paraId="55DD6EE7" w14:textId="77777777" w:rsidR="00453CE5" w:rsidRPr="00491CDB" w:rsidRDefault="00453CE5" w:rsidP="004537B0">
            <w:pPr>
              <w:jc w:val="center"/>
              <w:rPr>
                <w:b/>
              </w:rPr>
            </w:pPr>
          </w:p>
        </w:tc>
        <w:tc>
          <w:tcPr>
            <w:tcW w:w="2448" w:type="dxa"/>
            <w:shd w:val="clear" w:color="auto" w:fill="FFC000"/>
          </w:tcPr>
          <w:p w14:paraId="2AF47062" w14:textId="77777777" w:rsidR="00453CE5" w:rsidRPr="00491CDB" w:rsidRDefault="00453CE5" w:rsidP="004537B0">
            <w:pPr>
              <w:jc w:val="center"/>
              <w:rPr>
                <w:b/>
              </w:rPr>
            </w:pPr>
            <w:r w:rsidRPr="00491CDB">
              <w:rPr>
                <w:b/>
              </w:rPr>
              <w:t>Mimihidar Kebabi</w:t>
            </w:r>
          </w:p>
        </w:tc>
        <w:tc>
          <w:tcPr>
            <w:tcW w:w="1530" w:type="dxa"/>
            <w:shd w:val="clear" w:color="auto" w:fill="FFC000"/>
          </w:tcPr>
          <w:p w14:paraId="7E88189E" w14:textId="77777777" w:rsidR="00453CE5" w:rsidRPr="00491CDB" w:rsidRDefault="00453CE5" w:rsidP="004537B0">
            <w:pPr>
              <w:jc w:val="center"/>
              <w:rPr>
                <w:b/>
              </w:rPr>
            </w:pPr>
            <w:r w:rsidRPr="00491CDB">
              <w:rPr>
                <w:b/>
              </w:rPr>
              <w:t>Village</w:t>
            </w:r>
          </w:p>
        </w:tc>
        <w:tc>
          <w:tcPr>
            <w:tcW w:w="1530" w:type="dxa"/>
            <w:shd w:val="clear" w:color="auto" w:fill="FFC000"/>
          </w:tcPr>
          <w:p w14:paraId="46256E5E" w14:textId="77777777" w:rsidR="00453CE5" w:rsidRPr="00491CDB" w:rsidRDefault="00453CE5" w:rsidP="004537B0">
            <w:pPr>
              <w:jc w:val="center"/>
              <w:rPr>
                <w:b/>
              </w:rPr>
            </w:pPr>
            <w:r w:rsidRPr="00491CDB">
              <w:rPr>
                <w:b/>
              </w:rPr>
              <w:t>Total No of Household</w:t>
            </w:r>
          </w:p>
        </w:tc>
        <w:tc>
          <w:tcPr>
            <w:tcW w:w="1260" w:type="dxa"/>
            <w:shd w:val="clear" w:color="auto" w:fill="FFC000"/>
          </w:tcPr>
          <w:p w14:paraId="2507E77D" w14:textId="77777777" w:rsidR="00453CE5" w:rsidRPr="00491CDB" w:rsidRDefault="00453CE5" w:rsidP="004537B0">
            <w:pPr>
              <w:jc w:val="center"/>
              <w:rPr>
                <w:b/>
              </w:rPr>
            </w:pPr>
            <w:r w:rsidRPr="00491CDB">
              <w:rPr>
                <w:b/>
              </w:rPr>
              <w:t>Total No of People</w:t>
            </w:r>
          </w:p>
        </w:tc>
      </w:tr>
      <w:tr w:rsidR="00453CE5" w14:paraId="3448A09F" w14:textId="77777777" w:rsidTr="004537B0">
        <w:tc>
          <w:tcPr>
            <w:tcW w:w="432" w:type="dxa"/>
          </w:tcPr>
          <w:p w14:paraId="64172F54" w14:textId="77777777" w:rsidR="00453CE5" w:rsidRDefault="00453CE5" w:rsidP="004537B0">
            <w:r>
              <w:t>1</w:t>
            </w:r>
          </w:p>
        </w:tc>
        <w:tc>
          <w:tcPr>
            <w:tcW w:w="2448" w:type="dxa"/>
          </w:tcPr>
          <w:p w14:paraId="687FA598" w14:textId="77777777" w:rsidR="00453CE5" w:rsidRPr="000772E4" w:rsidRDefault="00453CE5" w:rsidP="004537B0">
            <w:pPr>
              <w:rPr>
                <w:b/>
              </w:rPr>
            </w:pPr>
            <w:r w:rsidRPr="000772E4">
              <w:rPr>
                <w:b/>
              </w:rPr>
              <w:t>Laba</w:t>
            </w:r>
          </w:p>
        </w:tc>
        <w:tc>
          <w:tcPr>
            <w:tcW w:w="1530" w:type="dxa"/>
          </w:tcPr>
          <w:p w14:paraId="0400B0A2" w14:textId="77777777" w:rsidR="00453CE5" w:rsidRDefault="00453CE5" w:rsidP="004537B0">
            <w:r>
              <w:t>Hahot</w:t>
            </w:r>
          </w:p>
        </w:tc>
        <w:tc>
          <w:tcPr>
            <w:tcW w:w="1530" w:type="dxa"/>
          </w:tcPr>
          <w:p w14:paraId="2984E65C" w14:textId="77777777" w:rsidR="00453CE5" w:rsidRDefault="00453CE5" w:rsidP="004537B0">
            <w:r>
              <w:t>320</w:t>
            </w:r>
          </w:p>
        </w:tc>
        <w:tc>
          <w:tcPr>
            <w:tcW w:w="1260" w:type="dxa"/>
          </w:tcPr>
          <w:p w14:paraId="6A86110A" w14:textId="77777777" w:rsidR="00453CE5" w:rsidRDefault="00453CE5" w:rsidP="004537B0">
            <w:r>
              <w:t>1430</w:t>
            </w:r>
          </w:p>
        </w:tc>
      </w:tr>
      <w:tr w:rsidR="00453CE5" w14:paraId="3697D9DC" w14:textId="77777777" w:rsidTr="004537B0">
        <w:tc>
          <w:tcPr>
            <w:tcW w:w="432" w:type="dxa"/>
          </w:tcPr>
          <w:p w14:paraId="6146D47E" w14:textId="77777777" w:rsidR="00453CE5" w:rsidRDefault="00453CE5" w:rsidP="004537B0"/>
        </w:tc>
        <w:tc>
          <w:tcPr>
            <w:tcW w:w="2448" w:type="dxa"/>
          </w:tcPr>
          <w:p w14:paraId="7552D2B7" w14:textId="77777777" w:rsidR="00453CE5" w:rsidRDefault="00453CE5" w:rsidP="004537B0"/>
        </w:tc>
        <w:tc>
          <w:tcPr>
            <w:tcW w:w="1530" w:type="dxa"/>
          </w:tcPr>
          <w:p w14:paraId="056ABABC" w14:textId="77777777" w:rsidR="00453CE5" w:rsidRDefault="00453CE5" w:rsidP="004537B0">
            <w:r>
              <w:t>Laba</w:t>
            </w:r>
          </w:p>
        </w:tc>
        <w:tc>
          <w:tcPr>
            <w:tcW w:w="1530" w:type="dxa"/>
          </w:tcPr>
          <w:p w14:paraId="6A8A6256" w14:textId="77777777" w:rsidR="00453CE5" w:rsidRDefault="00453CE5" w:rsidP="004537B0">
            <w:r>
              <w:t>630</w:t>
            </w:r>
          </w:p>
        </w:tc>
        <w:tc>
          <w:tcPr>
            <w:tcW w:w="1260" w:type="dxa"/>
          </w:tcPr>
          <w:p w14:paraId="59EB653E" w14:textId="77777777" w:rsidR="00453CE5" w:rsidRDefault="00453CE5" w:rsidP="004537B0">
            <w:r>
              <w:t>3120</w:t>
            </w:r>
          </w:p>
        </w:tc>
      </w:tr>
      <w:tr w:rsidR="00453CE5" w14:paraId="2F7CC7CD" w14:textId="77777777" w:rsidTr="004537B0">
        <w:tc>
          <w:tcPr>
            <w:tcW w:w="432" w:type="dxa"/>
            <w:shd w:val="clear" w:color="auto" w:fill="C9C9C9" w:themeFill="accent3" w:themeFillTint="99"/>
          </w:tcPr>
          <w:p w14:paraId="7A8D9AB2" w14:textId="77777777" w:rsidR="00453CE5" w:rsidRDefault="00453CE5" w:rsidP="004537B0"/>
        </w:tc>
        <w:tc>
          <w:tcPr>
            <w:tcW w:w="2448" w:type="dxa"/>
            <w:shd w:val="clear" w:color="auto" w:fill="C9C9C9" w:themeFill="accent3" w:themeFillTint="99"/>
          </w:tcPr>
          <w:p w14:paraId="25748D56" w14:textId="77777777" w:rsidR="00453CE5" w:rsidRPr="00491CDB" w:rsidRDefault="00453CE5" w:rsidP="004537B0">
            <w:pPr>
              <w:jc w:val="right"/>
              <w:rPr>
                <w:b/>
              </w:rPr>
            </w:pPr>
            <w:r w:rsidRPr="00491CDB">
              <w:rPr>
                <w:b/>
              </w:rPr>
              <w:t>TOTAL</w:t>
            </w:r>
          </w:p>
        </w:tc>
        <w:tc>
          <w:tcPr>
            <w:tcW w:w="1530" w:type="dxa"/>
            <w:shd w:val="clear" w:color="auto" w:fill="C9C9C9" w:themeFill="accent3" w:themeFillTint="99"/>
          </w:tcPr>
          <w:p w14:paraId="035EDAA9" w14:textId="77777777" w:rsidR="00453CE5" w:rsidRPr="00491CDB" w:rsidRDefault="00453CE5" w:rsidP="004537B0">
            <w:pPr>
              <w:rPr>
                <w:b/>
              </w:rPr>
            </w:pPr>
          </w:p>
        </w:tc>
        <w:tc>
          <w:tcPr>
            <w:tcW w:w="1530" w:type="dxa"/>
            <w:shd w:val="clear" w:color="auto" w:fill="C9C9C9" w:themeFill="accent3" w:themeFillTint="99"/>
          </w:tcPr>
          <w:p w14:paraId="68F744A2" w14:textId="77777777" w:rsidR="00453CE5" w:rsidRPr="00491CDB" w:rsidRDefault="00453CE5" w:rsidP="004537B0">
            <w:pPr>
              <w:rPr>
                <w:b/>
              </w:rPr>
            </w:pPr>
            <w:r w:rsidRPr="00491CDB">
              <w:rPr>
                <w:b/>
              </w:rPr>
              <w:t>950</w:t>
            </w:r>
          </w:p>
        </w:tc>
        <w:tc>
          <w:tcPr>
            <w:tcW w:w="1260" w:type="dxa"/>
            <w:shd w:val="clear" w:color="auto" w:fill="C9C9C9" w:themeFill="accent3" w:themeFillTint="99"/>
          </w:tcPr>
          <w:p w14:paraId="7110E060" w14:textId="77777777" w:rsidR="00453CE5" w:rsidRPr="00491CDB" w:rsidRDefault="00453CE5" w:rsidP="004537B0">
            <w:pPr>
              <w:rPr>
                <w:b/>
              </w:rPr>
            </w:pPr>
            <w:r w:rsidRPr="00491CDB">
              <w:rPr>
                <w:b/>
              </w:rPr>
              <w:t>4550</w:t>
            </w:r>
          </w:p>
        </w:tc>
      </w:tr>
      <w:tr w:rsidR="00453CE5" w14:paraId="51CE24BE" w14:textId="77777777" w:rsidTr="004537B0">
        <w:tc>
          <w:tcPr>
            <w:tcW w:w="432" w:type="dxa"/>
          </w:tcPr>
          <w:p w14:paraId="6109BFF0" w14:textId="77777777" w:rsidR="00453CE5" w:rsidRDefault="00453CE5" w:rsidP="004537B0">
            <w:r>
              <w:t>2</w:t>
            </w:r>
          </w:p>
        </w:tc>
        <w:tc>
          <w:tcPr>
            <w:tcW w:w="2448" w:type="dxa"/>
          </w:tcPr>
          <w:p w14:paraId="4E154A6E" w14:textId="77777777" w:rsidR="00453CE5" w:rsidRPr="000772E4" w:rsidRDefault="00453CE5" w:rsidP="004537B0">
            <w:pPr>
              <w:rPr>
                <w:b/>
              </w:rPr>
            </w:pPr>
            <w:r w:rsidRPr="000772E4">
              <w:rPr>
                <w:b/>
              </w:rPr>
              <w:t>Endlal</w:t>
            </w:r>
          </w:p>
        </w:tc>
        <w:tc>
          <w:tcPr>
            <w:tcW w:w="1530" w:type="dxa"/>
          </w:tcPr>
          <w:p w14:paraId="21D53B8C" w14:textId="77777777" w:rsidR="00453CE5" w:rsidRDefault="00453CE5" w:rsidP="004537B0">
            <w:r>
              <w:t>Endlal</w:t>
            </w:r>
          </w:p>
        </w:tc>
        <w:tc>
          <w:tcPr>
            <w:tcW w:w="1530" w:type="dxa"/>
          </w:tcPr>
          <w:p w14:paraId="0C5A3EAF" w14:textId="77777777" w:rsidR="00453CE5" w:rsidRDefault="00453CE5" w:rsidP="004537B0">
            <w:r>
              <w:t>441</w:t>
            </w:r>
          </w:p>
        </w:tc>
        <w:tc>
          <w:tcPr>
            <w:tcW w:w="1260" w:type="dxa"/>
          </w:tcPr>
          <w:p w14:paraId="7D23645C" w14:textId="77777777" w:rsidR="00453CE5" w:rsidRDefault="00453CE5" w:rsidP="004537B0">
            <w:r>
              <w:t>2375</w:t>
            </w:r>
          </w:p>
        </w:tc>
      </w:tr>
      <w:tr w:rsidR="00453CE5" w14:paraId="49442181" w14:textId="77777777" w:rsidTr="004537B0">
        <w:tc>
          <w:tcPr>
            <w:tcW w:w="432" w:type="dxa"/>
          </w:tcPr>
          <w:p w14:paraId="6C6468A9" w14:textId="77777777" w:rsidR="00453CE5" w:rsidRDefault="00453CE5" w:rsidP="004537B0"/>
        </w:tc>
        <w:tc>
          <w:tcPr>
            <w:tcW w:w="2448" w:type="dxa"/>
          </w:tcPr>
          <w:p w14:paraId="630FFADA" w14:textId="77777777" w:rsidR="00453CE5" w:rsidRDefault="00453CE5" w:rsidP="004537B0"/>
        </w:tc>
        <w:tc>
          <w:tcPr>
            <w:tcW w:w="1530" w:type="dxa"/>
          </w:tcPr>
          <w:p w14:paraId="771766EB" w14:textId="77777777" w:rsidR="00453CE5" w:rsidRDefault="00453CE5" w:rsidP="004537B0">
            <w:r>
              <w:t>Brj</w:t>
            </w:r>
          </w:p>
        </w:tc>
        <w:tc>
          <w:tcPr>
            <w:tcW w:w="1530" w:type="dxa"/>
          </w:tcPr>
          <w:p w14:paraId="57D42A86" w14:textId="77777777" w:rsidR="00453CE5" w:rsidRDefault="00453CE5" w:rsidP="004537B0">
            <w:r>
              <w:t>264</w:t>
            </w:r>
          </w:p>
        </w:tc>
        <w:tc>
          <w:tcPr>
            <w:tcW w:w="1260" w:type="dxa"/>
          </w:tcPr>
          <w:p w14:paraId="017038EA" w14:textId="77777777" w:rsidR="00453CE5" w:rsidRDefault="00453CE5" w:rsidP="004537B0">
            <w:r>
              <w:t>1050</w:t>
            </w:r>
          </w:p>
        </w:tc>
      </w:tr>
      <w:tr w:rsidR="00453CE5" w14:paraId="73999228" w14:textId="77777777" w:rsidTr="004537B0">
        <w:tc>
          <w:tcPr>
            <w:tcW w:w="432" w:type="dxa"/>
          </w:tcPr>
          <w:p w14:paraId="55C62A0E" w14:textId="77777777" w:rsidR="00453CE5" w:rsidRDefault="00453CE5" w:rsidP="004537B0"/>
        </w:tc>
        <w:tc>
          <w:tcPr>
            <w:tcW w:w="2448" w:type="dxa"/>
          </w:tcPr>
          <w:p w14:paraId="2E483860" w14:textId="77777777" w:rsidR="00453CE5" w:rsidRDefault="00453CE5" w:rsidP="004537B0"/>
        </w:tc>
        <w:tc>
          <w:tcPr>
            <w:tcW w:w="1530" w:type="dxa"/>
          </w:tcPr>
          <w:p w14:paraId="23A773D3" w14:textId="77777777" w:rsidR="00453CE5" w:rsidRDefault="00453CE5" w:rsidP="004537B0">
            <w:r>
              <w:t>Hajfet</w:t>
            </w:r>
          </w:p>
        </w:tc>
        <w:tc>
          <w:tcPr>
            <w:tcW w:w="1530" w:type="dxa"/>
          </w:tcPr>
          <w:p w14:paraId="6A131AED" w14:textId="77777777" w:rsidR="00453CE5" w:rsidRDefault="00453CE5" w:rsidP="004537B0">
            <w:r>
              <w:t>60</w:t>
            </w:r>
          </w:p>
        </w:tc>
        <w:tc>
          <w:tcPr>
            <w:tcW w:w="1260" w:type="dxa"/>
          </w:tcPr>
          <w:p w14:paraId="79FCD58E" w14:textId="77777777" w:rsidR="00453CE5" w:rsidRDefault="00453CE5" w:rsidP="004537B0">
            <w:r>
              <w:t>175</w:t>
            </w:r>
          </w:p>
        </w:tc>
      </w:tr>
      <w:tr w:rsidR="00453CE5" w14:paraId="14770F9B" w14:textId="77777777" w:rsidTr="004537B0">
        <w:tc>
          <w:tcPr>
            <w:tcW w:w="432" w:type="dxa"/>
            <w:shd w:val="clear" w:color="auto" w:fill="C9C9C9" w:themeFill="accent3" w:themeFillTint="99"/>
          </w:tcPr>
          <w:p w14:paraId="6589062F" w14:textId="77777777" w:rsidR="00453CE5" w:rsidRDefault="00453CE5" w:rsidP="004537B0"/>
        </w:tc>
        <w:tc>
          <w:tcPr>
            <w:tcW w:w="2448" w:type="dxa"/>
            <w:shd w:val="clear" w:color="auto" w:fill="C9C9C9" w:themeFill="accent3" w:themeFillTint="99"/>
          </w:tcPr>
          <w:p w14:paraId="54BF2A71" w14:textId="77777777" w:rsidR="00453CE5" w:rsidRPr="00491CDB" w:rsidRDefault="00453CE5" w:rsidP="004537B0">
            <w:pPr>
              <w:jc w:val="right"/>
              <w:rPr>
                <w:b/>
              </w:rPr>
            </w:pPr>
            <w:r w:rsidRPr="00491CDB">
              <w:rPr>
                <w:b/>
              </w:rPr>
              <w:t>TOTAL</w:t>
            </w:r>
          </w:p>
        </w:tc>
        <w:tc>
          <w:tcPr>
            <w:tcW w:w="1530" w:type="dxa"/>
            <w:shd w:val="clear" w:color="auto" w:fill="C9C9C9" w:themeFill="accent3" w:themeFillTint="99"/>
          </w:tcPr>
          <w:p w14:paraId="44CC0412" w14:textId="77777777" w:rsidR="00453CE5" w:rsidRPr="00491CDB" w:rsidRDefault="00453CE5" w:rsidP="004537B0">
            <w:pPr>
              <w:rPr>
                <w:b/>
              </w:rPr>
            </w:pPr>
          </w:p>
        </w:tc>
        <w:tc>
          <w:tcPr>
            <w:tcW w:w="1530" w:type="dxa"/>
            <w:shd w:val="clear" w:color="auto" w:fill="C9C9C9" w:themeFill="accent3" w:themeFillTint="99"/>
          </w:tcPr>
          <w:p w14:paraId="61C50A44" w14:textId="77777777" w:rsidR="00453CE5" w:rsidRPr="00491CDB" w:rsidRDefault="00453CE5" w:rsidP="004537B0">
            <w:pPr>
              <w:rPr>
                <w:b/>
              </w:rPr>
            </w:pPr>
            <w:r>
              <w:rPr>
                <w:b/>
              </w:rPr>
              <w:t>765</w:t>
            </w:r>
          </w:p>
        </w:tc>
        <w:tc>
          <w:tcPr>
            <w:tcW w:w="1260" w:type="dxa"/>
            <w:shd w:val="clear" w:color="auto" w:fill="C9C9C9" w:themeFill="accent3" w:themeFillTint="99"/>
          </w:tcPr>
          <w:p w14:paraId="5F27C9D6" w14:textId="77777777" w:rsidR="00453CE5" w:rsidRPr="00491CDB" w:rsidRDefault="00453CE5" w:rsidP="004537B0">
            <w:pPr>
              <w:rPr>
                <w:b/>
              </w:rPr>
            </w:pPr>
            <w:r>
              <w:rPr>
                <w:b/>
              </w:rPr>
              <w:t>3600</w:t>
            </w:r>
          </w:p>
        </w:tc>
      </w:tr>
      <w:tr w:rsidR="00453CE5" w14:paraId="706E2A85" w14:textId="77777777" w:rsidTr="004537B0">
        <w:tc>
          <w:tcPr>
            <w:tcW w:w="432" w:type="dxa"/>
          </w:tcPr>
          <w:p w14:paraId="369E6043" w14:textId="77777777" w:rsidR="00453CE5" w:rsidRDefault="00453CE5" w:rsidP="004537B0">
            <w:r>
              <w:t>3</w:t>
            </w:r>
          </w:p>
        </w:tc>
        <w:tc>
          <w:tcPr>
            <w:tcW w:w="2448" w:type="dxa"/>
          </w:tcPr>
          <w:p w14:paraId="74DFB198" w14:textId="77777777" w:rsidR="00453CE5" w:rsidRPr="00491CDB" w:rsidRDefault="00453CE5" w:rsidP="004537B0">
            <w:pPr>
              <w:rPr>
                <w:b/>
              </w:rPr>
            </w:pPr>
            <w:r>
              <w:rPr>
                <w:b/>
              </w:rPr>
              <w:t>Bakla</w:t>
            </w:r>
          </w:p>
        </w:tc>
        <w:tc>
          <w:tcPr>
            <w:tcW w:w="1530" w:type="dxa"/>
          </w:tcPr>
          <w:p w14:paraId="44AD0A75" w14:textId="77777777" w:rsidR="00453CE5" w:rsidRPr="000772E4" w:rsidRDefault="00453CE5" w:rsidP="004537B0">
            <w:r w:rsidRPr="000772E4">
              <w:t>Bakla</w:t>
            </w:r>
          </w:p>
        </w:tc>
        <w:tc>
          <w:tcPr>
            <w:tcW w:w="1530" w:type="dxa"/>
          </w:tcPr>
          <w:p w14:paraId="3D76F642" w14:textId="77777777" w:rsidR="00453CE5" w:rsidRPr="000772E4" w:rsidRDefault="00453CE5" w:rsidP="004537B0">
            <w:r w:rsidRPr="000772E4">
              <w:t>510</w:t>
            </w:r>
          </w:p>
        </w:tc>
        <w:tc>
          <w:tcPr>
            <w:tcW w:w="1260" w:type="dxa"/>
          </w:tcPr>
          <w:p w14:paraId="17D20DF5" w14:textId="77777777" w:rsidR="00453CE5" w:rsidRPr="000772E4" w:rsidRDefault="00453CE5" w:rsidP="004537B0">
            <w:r>
              <w:t>2015</w:t>
            </w:r>
          </w:p>
        </w:tc>
      </w:tr>
      <w:tr w:rsidR="00453CE5" w14:paraId="47EDFDC7" w14:textId="77777777" w:rsidTr="004537B0">
        <w:tc>
          <w:tcPr>
            <w:tcW w:w="432" w:type="dxa"/>
          </w:tcPr>
          <w:p w14:paraId="4D622B33" w14:textId="77777777" w:rsidR="00453CE5" w:rsidRDefault="00453CE5" w:rsidP="004537B0"/>
        </w:tc>
        <w:tc>
          <w:tcPr>
            <w:tcW w:w="2448" w:type="dxa"/>
          </w:tcPr>
          <w:p w14:paraId="4A20192C" w14:textId="77777777" w:rsidR="00453CE5" w:rsidRPr="00491CDB" w:rsidRDefault="00453CE5" w:rsidP="004537B0">
            <w:pPr>
              <w:rPr>
                <w:b/>
              </w:rPr>
            </w:pPr>
          </w:p>
        </w:tc>
        <w:tc>
          <w:tcPr>
            <w:tcW w:w="1530" w:type="dxa"/>
          </w:tcPr>
          <w:p w14:paraId="4C727810" w14:textId="77777777" w:rsidR="00453CE5" w:rsidRPr="000772E4" w:rsidRDefault="00453CE5" w:rsidP="004537B0">
            <w:r w:rsidRPr="000772E4">
              <w:t>Zagr</w:t>
            </w:r>
          </w:p>
        </w:tc>
        <w:tc>
          <w:tcPr>
            <w:tcW w:w="1530" w:type="dxa"/>
          </w:tcPr>
          <w:p w14:paraId="5E74D7CD" w14:textId="77777777" w:rsidR="00453CE5" w:rsidRPr="000772E4" w:rsidRDefault="00453CE5" w:rsidP="004537B0">
            <w:r>
              <w:t>227</w:t>
            </w:r>
          </w:p>
        </w:tc>
        <w:tc>
          <w:tcPr>
            <w:tcW w:w="1260" w:type="dxa"/>
          </w:tcPr>
          <w:p w14:paraId="4387B315" w14:textId="77777777" w:rsidR="00453CE5" w:rsidRPr="000772E4" w:rsidRDefault="00453CE5" w:rsidP="004537B0">
            <w:r>
              <w:t>1100</w:t>
            </w:r>
          </w:p>
        </w:tc>
      </w:tr>
      <w:tr w:rsidR="00453CE5" w14:paraId="4E44180C" w14:textId="77777777" w:rsidTr="004537B0">
        <w:tc>
          <w:tcPr>
            <w:tcW w:w="432" w:type="dxa"/>
          </w:tcPr>
          <w:p w14:paraId="102D8A45" w14:textId="77777777" w:rsidR="00453CE5" w:rsidRDefault="00453CE5" w:rsidP="004537B0"/>
        </w:tc>
        <w:tc>
          <w:tcPr>
            <w:tcW w:w="2448" w:type="dxa"/>
          </w:tcPr>
          <w:p w14:paraId="3E1E3DC7" w14:textId="77777777" w:rsidR="00453CE5" w:rsidRPr="00491CDB" w:rsidRDefault="00453CE5" w:rsidP="004537B0">
            <w:pPr>
              <w:rPr>
                <w:b/>
              </w:rPr>
            </w:pPr>
          </w:p>
        </w:tc>
        <w:tc>
          <w:tcPr>
            <w:tcW w:w="1530" w:type="dxa"/>
          </w:tcPr>
          <w:p w14:paraId="2934C46D" w14:textId="77777777" w:rsidR="00453CE5" w:rsidRPr="000772E4" w:rsidRDefault="00453CE5" w:rsidP="004537B0">
            <w:r w:rsidRPr="000772E4">
              <w:t>Munuy</w:t>
            </w:r>
          </w:p>
        </w:tc>
        <w:tc>
          <w:tcPr>
            <w:tcW w:w="1530" w:type="dxa"/>
          </w:tcPr>
          <w:p w14:paraId="686047DC" w14:textId="77777777" w:rsidR="00453CE5" w:rsidRPr="000772E4" w:rsidRDefault="00453CE5" w:rsidP="004537B0">
            <w:r>
              <w:t>222</w:t>
            </w:r>
          </w:p>
        </w:tc>
        <w:tc>
          <w:tcPr>
            <w:tcW w:w="1260" w:type="dxa"/>
          </w:tcPr>
          <w:p w14:paraId="50B1C0F3" w14:textId="77777777" w:rsidR="00453CE5" w:rsidRPr="000772E4" w:rsidRDefault="00453CE5" w:rsidP="004537B0">
            <w:r>
              <w:t>1018</w:t>
            </w:r>
          </w:p>
        </w:tc>
      </w:tr>
      <w:tr w:rsidR="00453CE5" w14:paraId="02F57844" w14:textId="77777777" w:rsidTr="004537B0">
        <w:tc>
          <w:tcPr>
            <w:tcW w:w="432" w:type="dxa"/>
          </w:tcPr>
          <w:p w14:paraId="255B622C" w14:textId="77777777" w:rsidR="00453CE5" w:rsidRDefault="00453CE5" w:rsidP="004537B0"/>
        </w:tc>
        <w:tc>
          <w:tcPr>
            <w:tcW w:w="2448" w:type="dxa"/>
          </w:tcPr>
          <w:p w14:paraId="3DD1F558" w14:textId="77777777" w:rsidR="00453CE5" w:rsidRPr="00491CDB" w:rsidRDefault="00453CE5" w:rsidP="004537B0">
            <w:pPr>
              <w:rPr>
                <w:b/>
              </w:rPr>
            </w:pPr>
          </w:p>
        </w:tc>
        <w:tc>
          <w:tcPr>
            <w:tcW w:w="1530" w:type="dxa"/>
          </w:tcPr>
          <w:p w14:paraId="3ABE161F" w14:textId="77777777" w:rsidR="00453CE5" w:rsidRPr="000772E4" w:rsidRDefault="00453CE5" w:rsidP="004537B0">
            <w:r w:rsidRPr="000772E4">
              <w:t>Shamotet</w:t>
            </w:r>
          </w:p>
        </w:tc>
        <w:tc>
          <w:tcPr>
            <w:tcW w:w="1530" w:type="dxa"/>
          </w:tcPr>
          <w:p w14:paraId="29638558" w14:textId="77777777" w:rsidR="00453CE5" w:rsidRPr="000772E4" w:rsidRDefault="00453CE5" w:rsidP="004537B0">
            <w:r>
              <w:t>117</w:t>
            </w:r>
          </w:p>
        </w:tc>
        <w:tc>
          <w:tcPr>
            <w:tcW w:w="1260" w:type="dxa"/>
          </w:tcPr>
          <w:p w14:paraId="69FF51E4" w14:textId="77777777" w:rsidR="00453CE5" w:rsidRPr="000772E4" w:rsidRDefault="00453CE5" w:rsidP="004537B0">
            <w:r>
              <w:t>420</w:t>
            </w:r>
          </w:p>
        </w:tc>
      </w:tr>
      <w:tr w:rsidR="00453CE5" w14:paraId="65EC978C" w14:textId="77777777" w:rsidTr="004537B0">
        <w:tc>
          <w:tcPr>
            <w:tcW w:w="432" w:type="dxa"/>
          </w:tcPr>
          <w:p w14:paraId="1E13736A" w14:textId="77777777" w:rsidR="00453CE5" w:rsidRDefault="00453CE5" w:rsidP="004537B0"/>
        </w:tc>
        <w:tc>
          <w:tcPr>
            <w:tcW w:w="2448" w:type="dxa"/>
          </w:tcPr>
          <w:p w14:paraId="6B3F7184" w14:textId="77777777" w:rsidR="00453CE5" w:rsidRPr="00491CDB" w:rsidRDefault="00453CE5" w:rsidP="004537B0">
            <w:pPr>
              <w:rPr>
                <w:b/>
              </w:rPr>
            </w:pPr>
          </w:p>
        </w:tc>
        <w:tc>
          <w:tcPr>
            <w:tcW w:w="1530" w:type="dxa"/>
          </w:tcPr>
          <w:p w14:paraId="7BF2B4C8" w14:textId="77777777" w:rsidR="00453CE5" w:rsidRPr="000772E4" w:rsidRDefault="00453CE5" w:rsidP="004537B0">
            <w:r w:rsidRPr="000772E4">
              <w:t>Ketanit</w:t>
            </w:r>
          </w:p>
        </w:tc>
        <w:tc>
          <w:tcPr>
            <w:tcW w:w="1530" w:type="dxa"/>
          </w:tcPr>
          <w:p w14:paraId="290E6926" w14:textId="77777777" w:rsidR="00453CE5" w:rsidRPr="000772E4" w:rsidRDefault="00453CE5" w:rsidP="004537B0">
            <w:r>
              <w:t>192</w:t>
            </w:r>
          </w:p>
        </w:tc>
        <w:tc>
          <w:tcPr>
            <w:tcW w:w="1260" w:type="dxa"/>
          </w:tcPr>
          <w:p w14:paraId="28E4A076" w14:textId="77777777" w:rsidR="00453CE5" w:rsidRPr="000772E4" w:rsidRDefault="00453CE5" w:rsidP="004537B0">
            <w:r>
              <w:t>900</w:t>
            </w:r>
          </w:p>
        </w:tc>
      </w:tr>
      <w:tr w:rsidR="00453CE5" w14:paraId="317BAE8D" w14:textId="77777777" w:rsidTr="004537B0">
        <w:tc>
          <w:tcPr>
            <w:tcW w:w="432" w:type="dxa"/>
          </w:tcPr>
          <w:p w14:paraId="407EB70B" w14:textId="77777777" w:rsidR="00453CE5" w:rsidRDefault="00453CE5" w:rsidP="004537B0"/>
        </w:tc>
        <w:tc>
          <w:tcPr>
            <w:tcW w:w="2448" w:type="dxa"/>
          </w:tcPr>
          <w:p w14:paraId="5840EB06" w14:textId="77777777" w:rsidR="00453CE5" w:rsidRPr="00491CDB" w:rsidRDefault="00453CE5" w:rsidP="004537B0">
            <w:pPr>
              <w:rPr>
                <w:b/>
              </w:rPr>
            </w:pPr>
          </w:p>
        </w:tc>
        <w:tc>
          <w:tcPr>
            <w:tcW w:w="1530" w:type="dxa"/>
          </w:tcPr>
          <w:p w14:paraId="4D8530B4" w14:textId="77777777" w:rsidR="00453CE5" w:rsidRPr="000772E4" w:rsidRDefault="00453CE5" w:rsidP="004537B0">
            <w:r w:rsidRPr="000772E4">
              <w:t>Tenkes</w:t>
            </w:r>
          </w:p>
        </w:tc>
        <w:tc>
          <w:tcPr>
            <w:tcW w:w="1530" w:type="dxa"/>
          </w:tcPr>
          <w:p w14:paraId="09AA35F9" w14:textId="77777777" w:rsidR="00453CE5" w:rsidRPr="000772E4" w:rsidRDefault="00453CE5" w:rsidP="004537B0">
            <w:r>
              <w:t>115</w:t>
            </w:r>
          </w:p>
        </w:tc>
        <w:tc>
          <w:tcPr>
            <w:tcW w:w="1260" w:type="dxa"/>
          </w:tcPr>
          <w:p w14:paraId="61E536FF" w14:textId="77777777" w:rsidR="00453CE5" w:rsidRPr="000772E4" w:rsidRDefault="00453CE5" w:rsidP="004537B0">
            <w:r>
              <w:t>400</w:t>
            </w:r>
          </w:p>
        </w:tc>
      </w:tr>
      <w:tr w:rsidR="00453CE5" w14:paraId="4C02DC7B" w14:textId="77777777" w:rsidTr="004537B0">
        <w:tc>
          <w:tcPr>
            <w:tcW w:w="432" w:type="dxa"/>
            <w:shd w:val="clear" w:color="auto" w:fill="C9C9C9" w:themeFill="accent3" w:themeFillTint="99"/>
          </w:tcPr>
          <w:p w14:paraId="70E42FDC" w14:textId="77777777" w:rsidR="00453CE5" w:rsidRPr="003811A1" w:rsidRDefault="00453CE5" w:rsidP="004537B0">
            <w:pPr>
              <w:rPr>
                <w:b/>
              </w:rPr>
            </w:pPr>
          </w:p>
        </w:tc>
        <w:tc>
          <w:tcPr>
            <w:tcW w:w="2448" w:type="dxa"/>
            <w:shd w:val="clear" w:color="auto" w:fill="C9C9C9" w:themeFill="accent3" w:themeFillTint="99"/>
          </w:tcPr>
          <w:p w14:paraId="7D0D068D" w14:textId="77777777" w:rsidR="00453CE5" w:rsidRPr="003811A1" w:rsidRDefault="00453CE5" w:rsidP="004537B0">
            <w:pPr>
              <w:jc w:val="right"/>
              <w:rPr>
                <w:b/>
              </w:rPr>
            </w:pPr>
            <w:r w:rsidRPr="003811A1">
              <w:rPr>
                <w:b/>
              </w:rPr>
              <w:t>TOTAL</w:t>
            </w:r>
          </w:p>
        </w:tc>
        <w:tc>
          <w:tcPr>
            <w:tcW w:w="1530" w:type="dxa"/>
            <w:shd w:val="clear" w:color="auto" w:fill="C9C9C9" w:themeFill="accent3" w:themeFillTint="99"/>
          </w:tcPr>
          <w:p w14:paraId="77C14455" w14:textId="77777777" w:rsidR="00453CE5" w:rsidRPr="003811A1" w:rsidRDefault="00453CE5" w:rsidP="004537B0">
            <w:pPr>
              <w:rPr>
                <w:b/>
              </w:rPr>
            </w:pPr>
          </w:p>
        </w:tc>
        <w:tc>
          <w:tcPr>
            <w:tcW w:w="1530" w:type="dxa"/>
            <w:shd w:val="clear" w:color="auto" w:fill="C9C9C9" w:themeFill="accent3" w:themeFillTint="99"/>
          </w:tcPr>
          <w:p w14:paraId="4C676D7C" w14:textId="77777777" w:rsidR="00453CE5" w:rsidRPr="003811A1" w:rsidRDefault="00453CE5" w:rsidP="004537B0">
            <w:pPr>
              <w:rPr>
                <w:b/>
              </w:rPr>
            </w:pPr>
            <w:r w:rsidRPr="003811A1">
              <w:rPr>
                <w:b/>
              </w:rPr>
              <w:t>1385</w:t>
            </w:r>
          </w:p>
        </w:tc>
        <w:tc>
          <w:tcPr>
            <w:tcW w:w="1260" w:type="dxa"/>
            <w:shd w:val="clear" w:color="auto" w:fill="C9C9C9" w:themeFill="accent3" w:themeFillTint="99"/>
          </w:tcPr>
          <w:p w14:paraId="36E00A96" w14:textId="77777777" w:rsidR="00453CE5" w:rsidRPr="003811A1" w:rsidRDefault="00453CE5" w:rsidP="004537B0">
            <w:pPr>
              <w:rPr>
                <w:b/>
              </w:rPr>
            </w:pPr>
            <w:r w:rsidRPr="003811A1">
              <w:rPr>
                <w:b/>
              </w:rPr>
              <w:t>5853</w:t>
            </w:r>
          </w:p>
        </w:tc>
      </w:tr>
      <w:tr w:rsidR="00453CE5" w14:paraId="57743142" w14:textId="77777777" w:rsidTr="004537B0">
        <w:tc>
          <w:tcPr>
            <w:tcW w:w="432" w:type="dxa"/>
          </w:tcPr>
          <w:p w14:paraId="24D1392C" w14:textId="77777777" w:rsidR="00453CE5" w:rsidRDefault="00453CE5" w:rsidP="004537B0">
            <w:r>
              <w:t>4</w:t>
            </w:r>
          </w:p>
        </w:tc>
        <w:tc>
          <w:tcPr>
            <w:tcW w:w="2448" w:type="dxa"/>
          </w:tcPr>
          <w:p w14:paraId="098B0256" w14:textId="77777777" w:rsidR="00453CE5" w:rsidRPr="00491CDB" w:rsidRDefault="00453CE5" w:rsidP="004537B0">
            <w:pPr>
              <w:rPr>
                <w:b/>
              </w:rPr>
            </w:pPr>
            <w:r>
              <w:rPr>
                <w:b/>
              </w:rPr>
              <w:t>Maret</w:t>
            </w:r>
          </w:p>
        </w:tc>
        <w:tc>
          <w:tcPr>
            <w:tcW w:w="1530" w:type="dxa"/>
          </w:tcPr>
          <w:p w14:paraId="34E55D4F" w14:textId="77777777" w:rsidR="00453CE5" w:rsidRPr="000772E4" w:rsidRDefault="00453CE5" w:rsidP="004537B0">
            <w:r>
              <w:t>Maret</w:t>
            </w:r>
          </w:p>
        </w:tc>
        <w:tc>
          <w:tcPr>
            <w:tcW w:w="1530" w:type="dxa"/>
          </w:tcPr>
          <w:p w14:paraId="5E395ECA" w14:textId="77777777" w:rsidR="00453CE5" w:rsidRPr="000772E4" w:rsidRDefault="00453CE5" w:rsidP="004537B0">
            <w:r>
              <w:t>720</w:t>
            </w:r>
          </w:p>
        </w:tc>
        <w:tc>
          <w:tcPr>
            <w:tcW w:w="1260" w:type="dxa"/>
          </w:tcPr>
          <w:p w14:paraId="59F642F9" w14:textId="77777777" w:rsidR="00453CE5" w:rsidRPr="000772E4" w:rsidRDefault="00453CE5" w:rsidP="004537B0">
            <w:r>
              <w:t>3456</w:t>
            </w:r>
          </w:p>
        </w:tc>
      </w:tr>
      <w:tr w:rsidR="00453CE5" w14:paraId="2C2A2E64" w14:textId="77777777" w:rsidTr="004537B0">
        <w:tc>
          <w:tcPr>
            <w:tcW w:w="432" w:type="dxa"/>
          </w:tcPr>
          <w:p w14:paraId="1F9292E9" w14:textId="77777777" w:rsidR="00453CE5" w:rsidRDefault="00453CE5" w:rsidP="004537B0"/>
        </w:tc>
        <w:tc>
          <w:tcPr>
            <w:tcW w:w="2448" w:type="dxa"/>
          </w:tcPr>
          <w:p w14:paraId="551AB7A1" w14:textId="77777777" w:rsidR="00453CE5" w:rsidRPr="00491CDB" w:rsidRDefault="00453CE5" w:rsidP="004537B0">
            <w:pPr>
              <w:rPr>
                <w:b/>
              </w:rPr>
            </w:pPr>
          </w:p>
        </w:tc>
        <w:tc>
          <w:tcPr>
            <w:tcW w:w="1530" w:type="dxa"/>
          </w:tcPr>
          <w:p w14:paraId="7D038429" w14:textId="77777777" w:rsidR="00453CE5" w:rsidRPr="000772E4" w:rsidRDefault="00453CE5" w:rsidP="004537B0">
            <w:r>
              <w:t>Rora Keyih</w:t>
            </w:r>
          </w:p>
        </w:tc>
        <w:tc>
          <w:tcPr>
            <w:tcW w:w="1530" w:type="dxa"/>
          </w:tcPr>
          <w:p w14:paraId="0AF20F96" w14:textId="77777777" w:rsidR="00453CE5" w:rsidRPr="000772E4" w:rsidRDefault="00453CE5" w:rsidP="004537B0">
            <w:r>
              <w:t>130</w:t>
            </w:r>
          </w:p>
        </w:tc>
        <w:tc>
          <w:tcPr>
            <w:tcW w:w="1260" w:type="dxa"/>
          </w:tcPr>
          <w:p w14:paraId="034C962F" w14:textId="77777777" w:rsidR="00453CE5" w:rsidRPr="000772E4" w:rsidRDefault="00453CE5" w:rsidP="004537B0">
            <w:r>
              <w:t>681</w:t>
            </w:r>
          </w:p>
        </w:tc>
      </w:tr>
      <w:tr w:rsidR="00453CE5" w14:paraId="32F6EB1B" w14:textId="77777777" w:rsidTr="004537B0">
        <w:tc>
          <w:tcPr>
            <w:tcW w:w="432" w:type="dxa"/>
          </w:tcPr>
          <w:p w14:paraId="69427756" w14:textId="77777777" w:rsidR="00453CE5" w:rsidRDefault="00453CE5" w:rsidP="004537B0"/>
        </w:tc>
        <w:tc>
          <w:tcPr>
            <w:tcW w:w="2448" w:type="dxa"/>
          </w:tcPr>
          <w:p w14:paraId="35E91A40" w14:textId="77777777" w:rsidR="00453CE5" w:rsidRPr="00491CDB" w:rsidRDefault="00453CE5" w:rsidP="004537B0">
            <w:pPr>
              <w:rPr>
                <w:b/>
              </w:rPr>
            </w:pPr>
          </w:p>
        </w:tc>
        <w:tc>
          <w:tcPr>
            <w:tcW w:w="1530" w:type="dxa"/>
          </w:tcPr>
          <w:p w14:paraId="4AA0D454" w14:textId="77777777" w:rsidR="00453CE5" w:rsidRPr="000772E4" w:rsidRDefault="00453CE5" w:rsidP="004537B0">
            <w:r>
              <w:t>Beles</w:t>
            </w:r>
          </w:p>
        </w:tc>
        <w:tc>
          <w:tcPr>
            <w:tcW w:w="1530" w:type="dxa"/>
          </w:tcPr>
          <w:p w14:paraId="16FE7482" w14:textId="77777777" w:rsidR="00453CE5" w:rsidRPr="000772E4" w:rsidRDefault="00453CE5" w:rsidP="004537B0">
            <w:r>
              <w:t>100</w:t>
            </w:r>
          </w:p>
        </w:tc>
        <w:tc>
          <w:tcPr>
            <w:tcW w:w="1260" w:type="dxa"/>
          </w:tcPr>
          <w:p w14:paraId="3AC85879" w14:textId="77777777" w:rsidR="00453CE5" w:rsidRPr="000772E4" w:rsidRDefault="00453CE5" w:rsidP="004537B0">
            <w:r>
              <w:t>438</w:t>
            </w:r>
          </w:p>
        </w:tc>
      </w:tr>
      <w:tr w:rsidR="00453CE5" w14:paraId="3F9B8540" w14:textId="77777777" w:rsidTr="004537B0">
        <w:tc>
          <w:tcPr>
            <w:tcW w:w="432" w:type="dxa"/>
          </w:tcPr>
          <w:p w14:paraId="45A639C8" w14:textId="77777777" w:rsidR="00453CE5" w:rsidRDefault="00453CE5" w:rsidP="004537B0"/>
        </w:tc>
        <w:tc>
          <w:tcPr>
            <w:tcW w:w="2448" w:type="dxa"/>
          </w:tcPr>
          <w:p w14:paraId="150398BB" w14:textId="77777777" w:rsidR="00453CE5" w:rsidRPr="00491CDB" w:rsidRDefault="00453CE5" w:rsidP="004537B0">
            <w:pPr>
              <w:rPr>
                <w:b/>
              </w:rPr>
            </w:pPr>
          </w:p>
        </w:tc>
        <w:tc>
          <w:tcPr>
            <w:tcW w:w="1530" w:type="dxa"/>
          </w:tcPr>
          <w:p w14:paraId="46070710" w14:textId="77777777" w:rsidR="00453CE5" w:rsidRPr="000772E4" w:rsidRDefault="00453CE5" w:rsidP="004537B0">
            <w:r>
              <w:t>Mashelet</w:t>
            </w:r>
          </w:p>
        </w:tc>
        <w:tc>
          <w:tcPr>
            <w:tcW w:w="1530" w:type="dxa"/>
          </w:tcPr>
          <w:p w14:paraId="16A6D572" w14:textId="77777777" w:rsidR="00453CE5" w:rsidRPr="000772E4" w:rsidRDefault="00453CE5" w:rsidP="004537B0">
            <w:r>
              <w:t>50</w:t>
            </w:r>
          </w:p>
        </w:tc>
        <w:tc>
          <w:tcPr>
            <w:tcW w:w="1260" w:type="dxa"/>
          </w:tcPr>
          <w:p w14:paraId="195727B8" w14:textId="77777777" w:rsidR="00453CE5" w:rsidRPr="000772E4" w:rsidRDefault="00453CE5" w:rsidP="004537B0">
            <w:r>
              <w:t>218</w:t>
            </w:r>
          </w:p>
        </w:tc>
      </w:tr>
      <w:tr w:rsidR="00453CE5" w14:paraId="493D6257" w14:textId="77777777" w:rsidTr="004537B0">
        <w:tc>
          <w:tcPr>
            <w:tcW w:w="432" w:type="dxa"/>
            <w:shd w:val="clear" w:color="auto" w:fill="C9C9C9" w:themeFill="accent3" w:themeFillTint="99"/>
          </w:tcPr>
          <w:p w14:paraId="4C53C60F" w14:textId="77777777" w:rsidR="00453CE5" w:rsidRDefault="00453CE5" w:rsidP="004537B0"/>
        </w:tc>
        <w:tc>
          <w:tcPr>
            <w:tcW w:w="2448" w:type="dxa"/>
            <w:shd w:val="clear" w:color="auto" w:fill="C9C9C9" w:themeFill="accent3" w:themeFillTint="99"/>
          </w:tcPr>
          <w:p w14:paraId="44E2172C" w14:textId="77777777" w:rsidR="00453CE5" w:rsidRPr="00491CDB" w:rsidRDefault="00453CE5" w:rsidP="004537B0">
            <w:pPr>
              <w:jc w:val="right"/>
              <w:rPr>
                <w:b/>
              </w:rPr>
            </w:pPr>
            <w:r w:rsidRPr="003811A1">
              <w:rPr>
                <w:b/>
              </w:rPr>
              <w:t>TOTAL</w:t>
            </w:r>
          </w:p>
        </w:tc>
        <w:tc>
          <w:tcPr>
            <w:tcW w:w="1530" w:type="dxa"/>
            <w:shd w:val="clear" w:color="auto" w:fill="C9C9C9" w:themeFill="accent3" w:themeFillTint="99"/>
          </w:tcPr>
          <w:p w14:paraId="309FD824" w14:textId="77777777" w:rsidR="00453CE5" w:rsidRPr="000772E4" w:rsidRDefault="00453CE5" w:rsidP="004537B0"/>
        </w:tc>
        <w:tc>
          <w:tcPr>
            <w:tcW w:w="1530" w:type="dxa"/>
            <w:shd w:val="clear" w:color="auto" w:fill="C9C9C9" w:themeFill="accent3" w:themeFillTint="99"/>
          </w:tcPr>
          <w:p w14:paraId="7F3398CB" w14:textId="77777777" w:rsidR="00453CE5" w:rsidRPr="003811A1" w:rsidRDefault="00453CE5" w:rsidP="004537B0">
            <w:pPr>
              <w:rPr>
                <w:b/>
              </w:rPr>
            </w:pPr>
            <w:r w:rsidRPr="003811A1">
              <w:rPr>
                <w:b/>
              </w:rPr>
              <w:t>1000</w:t>
            </w:r>
          </w:p>
        </w:tc>
        <w:tc>
          <w:tcPr>
            <w:tcW w:w="1260" w:type="dxa"/>
            <w:shd w:val="clear" w:color="auto" w:fill="C9C9C9" w:themeFill="accent3" w:themeFillTint="99"/>
          </w:tcPr>
          <w:p w14:paraId="79799B07" w14:textId="77777777" w:rsidR="00453CE5" w:rsidRPr="003811A1" w:rsidRDefault="00453CE5" w:rsidP="004537B0">
            <w:pPr>
              <w:rPr>
                <w:b/>
              </w:rPr>
            </w:pPr>
            <w:r w:rsidRPr="003811A1">
              <w:rPr>
                <w:b/>
              </w:rPr>
              <w:t>4793</w:t>
            </w:r>
          </w:p>
        </w:tc>
      </w:tr>
      <w:tr w:rsidR="00453CE5" w14:paraId="231F7E66" w14:textId="77777777" w:rsidTr="004537B0">
        <w:tc>
          <w:tcPr>
            <w:tcW w:w="432" w:type="dxa"/>
          </w:tcPr>
          <w:p w14:paraId="52F274C1" w14:textId="77777777" w:rsidR="00453CE5" w:rsidRDefault="00453CE5" w:rsidP="004537B0">
            <w:r>
              <w:t>5</w:t>
            </w:r>
          </w:p>
        </w:tc>
        <w:tc>
          <w:tcPr>
            <w:tcW w:w="2448" w:type="dxa"/>
          </w:tcPr>
          <w:p w14:paraId="3A75DF17" w14:textId="77777777" w:rsidR="00453CE5" w:rsidRPr="00491CDB" w:rsidRDefault="00453CE5" w:rsidP="004537B0">
            <w:pPr>
              <w:rPr>
                <w:b/>
              </w:rPr>
            </w:pPr>
            <w:r>
              <w:rPr>
                <w:b/>
              </w:rPr>
              <w:t>Mo'o</w:t>
            </w:r>
          </w:p>
        </w:tc>
        <w:tc>
          <w:tcPr>
            <w:tcW w:w="1530" w:type="dxa"/>
          </w:tcPr>
          <w:p w14:paraId="56FC3A10" w14:textId="77777777" w:rsidR="00453CE5" w:rsidRPr="000772E4" w:rsidRDefault="00453CE5" w:rsidP="004537B0">
            <w:r>
              <w:t>Mo'o Le'al</w:t>
            </w:r>
          </w:p>
        </w:tc>
        <w:tc>
          <w:tcPr>
            <w:tcW w:w="1530" w:type="dxa"/>
          </w:tcPr>
          <w:p w14:paraId="254C674F" w14:textId="77777777" w:rsidR="00453CE5" w:rsidRPr="000772E4" w:rsidRDefault="00453CE5" w:rsidP="004537B0">
            <w:r>
              <w:t>501</w:t>
            </w:r>
          </w:p>
        </w:tc>
        <w:tc>
          <w:tcPr>
            <w:tcW w:w="1260" w:type="dxa"/>
          </w:tcPr>
          <w:p w14:paraId="7F23FFF6" w14:textId="77777777" w:rsidR="00453CE5" w:rsidRPr="000772E4" w:rsidRDefault="00453CE5" w:rsidP="004537B0">
            <w:r>
              <w:t>2058</w:t>
            </w:r>
          </w:p>
        </w:tc>
      </w:tr>
      <w:tr w:rsidR="00453CE5" w14:paraId="63F34199" w14:textId="77777777" w:rsidTr="004537B0">
        <w:tc>
          <w:tcPr>
            <w:tcW w:w="432" w:type="dxa"/>
          </w:tcPr>
          <w:p w14:paraId="0A40D69D" w14:textId="77777777" w:rsidR="00453CE5" w:rsidRDefault="00453CE5" w:rsidP="004537B0"/>
        </w:tc>
        <w:tc>
          <w:tcPr>
            <w:tcW w:w="2448" w:type="dxa"/>
          </w:tcPr>
          <w:p w14:paraId="74760A6A" w14:textId="77777777" w:rsidR="00453CE5" w:rsidRPr="00491CDB" w:rsidRDefault="00453CE5" w:rsidP="004537B0">
            <w:pPr>
              <w:rPr>
                <w:b/>
              </w:rPr>
            </w:pPr>
          </w:p>
        </w:tc>
        <w:tc>
          <w:tcPr>
            <w:tcW w:w="1530" w:type="dxa"/>
          </w:tcPr>
          <w:p w14:paraId="6F7A8C5A" w14:textId="77777777" w:rsidR="00453CE5" w:rsidRPr="000772E4" w:rsidRDefault="00453CE5" w:rsidP="004537B0">
            <w:r>
              <w:t>Abowedeg</w:t>
            </w:r>
          </w:p>
        </w:tc>
        <w:tc>
          <w:tcPr>
            <w:tcW w:w="1530" w:type="dxa"/>
          </w:tcPr>
          <w:p w14:paraId="4B673EAC" w14:textId="77777777" w:rsidR="00453CE5" w:rsidRPr="000772E4" w:rsidRDefault="00453CE5" w:rsidP="004537B0">
            <w:r>
              <w:t>340</w:t>
            </w:r>
          </w:p>
        </w:tc>
        <w:tc>
          <w:tcPr>
            <w:tcW w:w="1260" w:type="dxa"/>
          </w:tcPr>
          <w:p w14:paraId="52DC2E91" w14:textId="77777777" w:rsidR="00453CE5" w:rsidRPr="000772E4" w:rsidRDefault="00453CE5" w:rsidP="004537B0">
            <w:r>
              <w:t>1623</w:t>
            </w:r>
          </w:p>
        </w:tc>
      </w:tr>
      <w:tr w:rsidR="00453CE5" w14:paraId="4B0F3CD5" w14:textId="77777777" w:rsidTr="004537B0">
        <w:tc>
          <w:tcPr>
            <w:tcW w:w="432" w:type="dxa"/>
            <w:shd w:val="clear" w:color="auto" w:fill="C9C9C9" w:themeFill="accent3" w:themeFillTint="99"/>
          </w:tcPr>
          <w:p w14:paraId="06286B05" w14:textId="77777777" w:rsidR="00453CE5" w:rsidRDefault="00453CE5" w:rsidP="004537B0"/>
        </w:tc>
        <w:tc>
          <w:tcPr>
            <w:tcW w:w="2448" w:type="dxa"/>
            <w:shd w:val="clear" w:color="auto" w:fill="C9C9C9" w:themeFill="accent3" w:themeFillTint="99"/>
          </w:tcPr>
          <w:p w14:paraId="579E4986" w14:textId="77777777" w:rsidR="00453CE5" w:rsidRPr="00491CDB" w:rsidRDefault="00453CE5" w:rsidP="004537B0">
            <w:pPr>
              <w:jc w:val="right"/>
              <w:rPr>
                <w:b/>
              </w:rPr>
            </w:pPr>
            <w:r>
              <w:rPr>
                <w:b/>
              </w:rPr>
              <w:t>TOTAL</w:t>
            </w:r>
          </w:p>
        </w:tc>
        <w:tc>
          <w:tcPr>
            <w:tcW w:w="1530" w:type="dxa"/>
            <w:shd w:val="clear" w:color="auto" w:fill="C9C9C9" w:themeFill="accent3" w:themeFillTint="99"/>
          </w:tcPr>
          <w:p w14:paraId="6E77880C" w14:textId="77777777" w:rsidR="00453CE5" w:rsidRPr="000772E4" w:rsidRDefault="00453CE5" w:rsidP="004537B0"/>
        </w:tc>
        <w:tc>
          <w:tcPr>
            <w:tcW w:w="1530" w:type="dxa"/>
            <w:shd w:val="clear" w:color="auto" w:fill="C9C9C9" w:themeFill="accent3" w:themeFillTint="99"/>
          </w:tcPr>
          <w:p w14:paraId="7AAB238D" w14:textId="77777777" w:rsidR="00453CE5" w:rsidRPr="000772E4" w:rsidRDefault="00453CE5" w:rsidP="004537B0">
            <w:r>
              <w:t>841</w:t>
            </w:r>
          </w:p>
        </w:tc>
        <w:tc>
          <w:tcPr>
            <w:tcW w:w="1260" w:type="dxa"/>
            <w:shd w:val="clear" w:color="auto" w:fill="C9C9C9" w:themeFill="accent3" w:themeFillTint="99"/>
          </w:tcPr>
          <w:p w14:paraId="127FC758" w14:textId="77777777" w:rsidR="00453CE5" w:rsidRPr="000772E4" w:rsidRDefault="00453CE5" w:rsidP="004537B0">
            <w:r>
              <w:t>3681</w:t>
            </w:r>
          </w:p>
        </w:tc>
      </w:tr>
      <w:tr w:rsidR="00453CE5" w14:paraId="50B3DA94" w14:textId="77777777" w:rsidTr="004537B0">
        <w:tc>
          <w:tcPr>
            <w:tcW w:w="2880" w:type="dxa"/>
            <w:gridSpan w:val="2"/>
            <w:vAlign w:val="center"/>
          </w:tcPr>
          <w:p w14:paraId="229D8442" w14:textId="77777777" w:rsidR="00453CE5" w:rsidRPr="00522D06" w:rsidRDefault="00453CE5" w:rsidP="004537B0">
            <w:pPr>
              <w:jc w:val="center"/>
              <w:rPr>
                <w:b/>
                <w:color w:val="C00000"/>
              </w:rPr>
            </w:pPr>
            <w:r w:rsidRPr="00522D06">
              <w:rPr>
                <w:b/>
                <w:color w:val="C00000"/>
              </w:rPr>
              <w:t>TOTAL PTROJECT AREA POPULATION</w:t>
            </w:r>
          </w:p>
        </w:tc>
        <w:tc>
          <w:tcPr>
            <w:tcW w:w="1530" w:type="dxa"/>
            <w:vAlign w:val="center"/>
          </w:tcPr>
          <w:p w14:paraId="0FE79964" w14:textId="77777777" w:rsidR="00453CE5" w:rsidRPr="00522D06" w:rsidRDefault="00453CE5" w:rsidP="004537B0">
            <w:pPr>
              <w:jc w:val="center"/>
              <w:rPr>
                <w:b/>
                <w:color w:val="C00000"/>
              </w:rPr>
            </w:pPr>
            <w:r w:rsidRPr="00522D06">
              <w:rPr>
                <w:b/>
                <w:color w:val="C00000"/>
              </w:rPr>
              <w:t>17 VILLAGES</w:t>
            </w:r>
          </w:p>
        </w:tc>
        <w:tc>
          <w:tcPr>
            <w:tcW w:w="1530" w:type="dxa"/>
            <w:vAlign w:val="center"/>
          </w:tcPr>
          <w:p w14:paraId="42F45AC2" w14:textId="77777777" w:rsidR="00453CE5" w:rsidRPr="00522D06" w:rsidRDefault="00453CE5" w:rsidP="004537B0">
            <w:pPr>
              <w:jc w:val="center"/>
              <w:rPr>
                <w:b/>
                <w:color w:val="C00000"/>
              </w:rPr>
            </w:pPr>
            <w:r w:rsidRPr="00522D06">
              <w:rPr>
                <w:b/>
                <w:color w:val="C00000"/>
              </w:rPr>
              <w:t>4941</w:t>
            </w:r>
          </w:p>
        </w:tc>
        <w:tc>
          <w:tcPr>
            <w:tcW w:w="1260" w:type="dxa"/>
            <w:vAlign w:val="center"/>
          </w:tcPr>
          <w:p w14:paraId="334A9E9E" w14:textId="77777777" w:rsidR="00453CE5" w:rsidRPr="00522D06" w:rsidRDefault="00453CE5" w:rsidP="004537B0">
            <w:pPr>
              <w:jc w:val="center"/>
              <w:rPr>
                <w:b/>
                <w:color w:val="C00000"/>
              </w:rPr>
            </w:pPr>
            <w:r w:rsidRPr="00522D06">
              <w:rPr>
                <w:b/>
                <w:color w:val="C00000"/>
              </w:rPr>
              <w:t>22477</w:t>
            </w:r>
          </w:p>
        </w:tc>
      </w:tr>
    </w:tbl>
    <w:p w14:paraId="1ED54F09" w14:textId="77777777" w:rsidR="00453CE5" w:rsidRDefault="00453CE5" w:rsidP="00453CE5">
      <w:r>
        <w:t>Source:  Kebabi Mimihidar - March 2018</w:t>
      </w:r>
    </w:p>
    <w:p w14:paraId="7845DBFD" w14:textId="77777777" w:rsidR="00453CE5" w:rsidRDefault="00453CE5" w:rsidP="00453CE5"/>
    <w:p w14:paraId="2B15834E" w14:textId="77777777" w:rsidR="00453CE5" w:rsidRDefault="00453CE5" w:rsidP="00453CE5">
      <w:pPr>
        <w:pStyle w:val="IntenseQuote"/>
      </w:pPr>
      <w:r>
        <w:t>3. Community Settlement Pattern</w:t>
      </w:r>
    </w:p>
    <w:p w14:paraId="735B0DB1" w14:textId="77777777" w:rsidR="00453CE5" w:rsidRDefault="00453CE5" w:rsidP="00453CE5">
      <w:pPr>
        <w:rPr>
          <w:color w:val="000000" w:themeColor="text1"/>
          <w:sz w:val="23"/>
          <w:szCs w:val="23"/>
        </w:rPr>
      </w:pPr>
    </w:p>
    <w:p w14:paraId="07292EA6" w14:textId="77777777" w:rsidR="00453CE5" w:rsidRPr="00667840" w:rsidRDefault="00453CE5" w:rsidP="00453CE5">
      <w:pPr>
        <w:rPr>
          <w:color w:val="000000" w:themeColor="text1"/>
          <w:sz w:val="23"/>
          <w:szCs w:val="23"/>
        </w:rPr>
      </w:pPr>
      <w:r>
        <w:rPr>
          <w:color w:val="000000" w:themeColor="text1"/>
          <w:sz w:val="23"/>
          <w:szCs w:val="23"/>
        </w:rPr>
        <w:t xml:space="preserve">The settlement pattern of the households within the Roral Habab Plateau is very scattered mainly associated with agricultural land.  This pattern seem to be governed by the old land tenure system know as </w:t>
      </w:r>
      <w:r w:rsidRPr="007E1162">
        <w:rPr>
          <w:i/>
          <w:color w:val="000000" w:themeColor="text1"/>
          <w:sz w:val="23"/>
          <w:szCs w:val="23"/>
        </w:rPr>
        <w:t>Risti</w:t>
      </w:r>
      <w:r>
        <w:rPr>
          <w:color w:val="000000" w:themeColor="text1"/>
          <w:sz w:val="23"/>
          <w:szCs w:val="23"/>
        </w:rPr>
        <w:t xml:space="preserve"> which had been applicable for centuries before the introduction of the 1994 new land proclamation.  Families built their house right in the vicinity of their inherited farm lands.  For that reason it is common to observe scattered houses on the plateau, on steep slopes, at the valley bottoms.  In the old </w:t>
      </w:r>
      <w:r w:rsidRPr="007E1162">
        <w:rPr>
          <w:i/>
          <w:color w:val="000000" w:themeColor="text1"/>
          <w:sz w:val="23"/>
          <w:szCs w:val="23"/>
        </w:rPr>
        <w:t xml:space="preserve">risti </w:t>
      </w:r>
      <w:r>
        <w:rPr>
          <w:i/>
          <w:color w:val="000000" w:themeColor="text1"/>
          <w:sz w:val="23"/>
          <w:szCs w:val="23"/>
        </w:rPr>
        <w:t xml:space="preserve">land tenure </w:t>
      </w:r>
      <w:r>
        <w:rPr>
          <w:color w:val="000000" w:themeColor="text1"/>
          <w:sz w:val="23"/>
          <w:szCs w:val="23"/>
        </w:rPr>
        <w:t>system ownership of land had been absolute, hereditary and derived from the historical right of a first possession by remote ancestor and that has forced families to settle in their family lands.  In 2008, the government of Eritrea has made redistribution of agricultural land but that do not affect the settlement pattern instead families with large size of land holding are forced to share some of their lands to other families who have small land holding.</w:t>
      </w:r>
    </w:p>
    <w:p w14:paraId="51EF46C8" w14:textId="77777777" w:rsidR="00453CE5" w:rsidRDefault="00453CE5" w:rsidP="00453CE5"/>
    <w:p w14:paraId="637B5480" w14:textId="77777777" w:rsidR="00453CE5" w:rsidRDefault="00453CE5" w:rsidP="00453CE5">
      <w:pPr>
        <w:pStyle w:val="IntenseQuote"/>
      </w:pPr>
      <w:r>
        <w:t>4. Land Use Type</w:t>
      </w:r>
    </w:p>
    <w:p w14:paraId="0D659748" w14:textId="77777777" w:rsidR="00453CE5" w:rsidRDefault="00453CE5" w:rsidP="00453CE5">
      <w:pPr>
        <w:autoSpaceDE w:val="0"/>
        <w:autoSpaceDN w:val="0"/>
        <w:adjustRightInd w:val="0"/>
        <w:rPr>
          <w:color w:val="000000" w:themeColor="text1"/>
        </w:rPr>
      </w:pPr>
      <w:r w:rsidRPr="009B5B76">
        <w:rPr>
          <w:rFonts w:cs="Helvetica"/>
        </w:rPr>
        <w:t xml:space="preserve">Communities were asked to differentiate their important land units and land use types in their territory.  Based on communities classification, using the recent available satellite images and field level groud verification and calibration the </w:t>
      </w:r>
      <w:r w:rsidRPr="009B5B76">
        <w:rPr>
          <w:color w:val="000000" w:themeColor="text1"/>
        </w:rPr>
        <w:t xml:space="preserve">current land use type of the proposed degraded forest landscape restoration project in the Rora Habab Plateau can be divided in to </w:t>
      </w:r>
      <w:r w:rsidRPr="009B5B76">
        <w:rPr>
          <w:color w:val="FF0000"/>
        </w:rPr>
        <w:t>six</w:t>
      </w:r>
      <w:r w:rsidRPr="009B5B76">
        <w:rPr>
          <w:color w:val="000000" w:themeColor="text1"/>
        </w:rPr>
        <w:t xml:space="preserve"> major land use types (Table XX and Figure XX).  These are (1) </w:t>
      </w:r>
      <w:r w:rsidRPr="009B5B76">
        <w:rPr>
          <w:b/>
          <w:i/>
          <w:color w:val="000000" w:themeColor="text1"/>
        </w:rPr>
        <w:t>Crop land</w:t>
      </w:r>
      <w:r w:rsidRPr="009B5B76">
        <w:rPr>
          <w:color w:val="000000" w:themeColor="text1"/>
        </w:rPr>
        <w:t xml:space="preserve"> that includes a) annual crop land mainly for rain-fed subsistent farming but on a slope less than 30% (</w:t>
      </w:r>
      <w:r w:rsidRPr="009B5B76">
        <w:rPr>
          <w:color w:val="FF0000"/>
        </w:rPr>
        <w:t>25,135</w:t>
      </w:r>
      <w:r w:rsidRPr="009B5B76">
        <w:rPr>
          <w:color w:val="000000" w:themeColor="text1"/>
        </w:rPr>
        <w:t xml:space="preserve"> ha); b) annual crop land for rain fed subsistent faming  on a steep slopes greater than 30% (23,724 HA) and c) irrigated agriculture (29 ha); Irrigated agriculture is practiced only in Kebabi Mimihidar Mo'o (2) </w:t>
      </w:r>
      <w:r w:rsidRPr="009B5B76">
        <w:rPr>
          <w:b/>
          <w:i/>
          <w:color w:val="000000" w:themeColor="text1"/>
        </w:rPr>
        <w:t>grazing land</w:t>
      </w:r>
      <w:r w:rsidRPr="009B5B76">
        <w:rPr>
          <w:color w:val="000000" w:themeColor="text1"/>
        </w:rPr>
        <w:t xml:space="preserve"> under either open access for extensive grazing (26,027 ha) or under seasonal closure management systems (20,925 ha).  Both types are mainly found on ridges or hill tops and steep slopes, lands dominated with rock out crops and very shallow soil coverage for crop production; (3) Plantation/</w:t>
      </w:r>
      <w:r w:rsidRPr="009B5B76">
        <w:rPr>
          <w:b/>
          <w:i/>
          <w:color w:val="000000" w:themeColor="text1"/>
        </w:rPr>
        <w:t>woodlot</w:t>
      </w:r>
      <w:r w:rsidRPr="009B5B76">
        <w:rPr>
          <w:color w:val="000000" w:themeColor="text1"/>
        </w:rPr>
        <w:t xml:space="preserve"> (160 ha) which are dominantly under community management (community woodlot);  4)  </w:t>
      </w:r>
      <w:r w:rsidRPr="009B5B76">
        <w:rPr>
          <w:b/>
          <w:color w:val="000000" w:themeColor="text1"/>
        </w:rPr>
        <w:t>Built up area</w:t>
      </w:r>
      <w:r w:rsidRPr="009B5B76">
        <w:rPr>
          <w:color w:val="000000" w:themeColor="text1"/>
        </w:rPr>
        <w:t xml:space="preserve"> which includes occupied land by community service infrastructures like shops, schools, clinics, mosque and open space currently designated for community public infrastructures (22 ha), 5) </w:t>
      </w:r>
      <w:r w:rsidRPr="009B5B76">
        <w:rPr>
          <w:b/>
          <w:color w:val="000000" w:themeColor="text1"/>
        </w:rPr>
        <w:t>Water Bodies</w:t>
      </w:r>
      <w:r w:rsidRPr="009B5B76">
        <w:rPr>
          <w:color w:val="000000" w:themeColor="text1"/>
        </w:rPr>
        <w:t xml:space="preserve"> (</w:t>
      </w:r>
      <w:r w:rsidRPr="009B5B76">
        <w:rPr>
          <w:color w:val="FF0000"/>
        </w:rPr>
        <w:t>6 ha</w:t>
      </w:r>
      <w:r w:rsidRPr="009B5B76">
        <w:rPr>
          <w:color w:val="000000" w:themeColor="text1"/>
        </w:rPr>
        <w:t xml:space="preserve">) mainly very small  reservoirs created behind ponds and check dams; and 6) </w:t>
      </w:r>
      <w:r w:rsidRPr="009B5B76">
        <w:rPr>
          <w:b/>
          <w:color w:val="000000" w:themeColor="text1"/>
        </w:rPr>
        <w:t>River beds</w:t>
      </w:r>
      <w:r w:rsidRPr="009B5B76">
        <w:rPr>
          <w:color w:val="000000" w:themeColor="text1"/>
        </w:rPr>
        <w:t xml:space="preserve"> (265Ha) .  Barren lands in the project area are insignificant and are classified under grazing land.  </w:t>
      </w:r>
      <w:r w:rsidRPr="009B5B76">
        <w:rPr>
          <w:color w:val="FF0000"/>
        </w:rPr>
        <w:t>Figure XX presents the land Use Type map of the project area generated from recent print of spot image with some ground truthing</w:t>
      </w:r>
      <w:r w:rsidRPr="009B5B76">
        <w:rPr>
          <w:color w:val="000000" w:themeColor="text1"/>
        </w:rPr>
        <w:t>.</w:t>
      </w:r>
    </w:p>
    <w:p w14:paraId="0D696466" w14:textId="77777777" w:rsidR="00453CE5" w:rsidRDefault="00453CE5" w:rsidP="00453CE5">
      <w:pPr>
        <w:autoSpaceDE w:val="0"/>
        <w:autoSpaceDN w:val="0"/>
        <w:adjustRightInd w:val="0"/>
        <w:rPr>
          <w:color w:val="000000" w:themeColor="text1"/>
        </w:rPr>
      </w:pPr>
    </w:p>
    <w:p w14:paraId="1F3D5C39" w14:textId="77777777" w:rsidR="00453CE5" w:rsidRDefault="00453CE5" w:rsidP="00453CE5">
      <w:pPr>
        <w:autoSpaceDE w:val="0"/>
        <w:autoSpaceDN w:val="0"/>
        <w:adjustRightInd w:val="0"/>
        <w:rPr>
          <w:color w:val="000000" w:themeColor="text1"/>
        </w:rPr>
        <w:sectPr w:rsidR="00453CE5" w:rsidSect="004537B0">
          <w:pgSz w:w="12240" w:h="15840"/>
          <w:pgMar w:top="1440" w:right="1440" w:bottom="1440" w:left="1440" w:header="720" w:footer="720" w:gutter="0"/>
          <w:cols w:space="720"/>
          <w:docGrid w:linePitch="360"/>
        </w:sectPr>
      </w:pPr>
    </w:p>
    <w:p w14:paraId="1007AEE8" w14:textId="77777777" w:rsidR="00453CE5" w:rsidRDefault="00453CE5" w:rsidP="00453CE5">
      <w:pPr>
        <w:autoSpaceDE w:val="0"/>
        <w:autoSpaceDN w:val="0"/>
        <w:adjustRightInd w:val="0"/>
        <w:rPr>
          <w:color w:val="000000" w:themeColor="text1"/>
        </w:rPr>
        <w:sectPr w:rsidR="00453CE5" w:rsidSect="004537B0">
          <w:pgSz w:w="15840" w:h="12240" w:orient="landscape"/>
          <w:pgMar w:top="1440" w:right="1440" w:bottom="1440" w:left="1440" w:header="720" w:footer="720" w:gutter="0"/>
          <w:cols w:space="720"/>
          <w:docGrid w:linePitch="360"/>
        </w:sectPr>
      </w:pPr>
      <w:r>
        <w:rPr>
          <w:noProof/>
          <w:color w:val="000000" w:themeColor="text1"/>
        </w:rPr>
        <w:drawing>
          <wp:inline distT="0" distB="0" distL="0" distR="0" wp14:anchorId="329BAF0E" wp14:editId="19978A20">
            <wp:extent cx="8180578" cy="5783580"/>
            <wp:effectExtent l="19050" t="0" r="0" b="0"/>
            <wp:docPr id="31" name="Picture 2" descr="E:\WATERES\Projects\P074_18(RHBB-UNDP)\From Tekle\From Tecle Yemane\land use rel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WATERES\Projects\P074_18(RHBB-UNDP)\From Tekle\From Tecle Yemane\land use relief.jpg"/>
                    <pic:cNvPicPr>
                      <a:picLocks noChangeAspect="1" noChangeArrowheads="1"/>
                    </pic:cNvPicPr>
                  </pic:nvPicPr>
                  <pic:blipFill>
                    <a:blip r:embed="rId38"/>
                    <a:srcRect/>
                    <a:stretch>
                      <a:fillRect/>
                    </a:stretch>
                  </pic:blipFill>
                  <pic:spPr bwMode="auto">
                    <a:xfrm>
                      <a:off x="0" y="0"/>
                      <a:ext cx="8187282" cy="5788320"/>
                    </a:xfrm>
                    <a:prstGeom prst="rect">
                      <a:avLst/>
                    </a:prstGeom>
                    <a:noFill/>
                    <a:ln w="9525">
                      <a:noFill/>
                      <a:miter lim="800000"/>
                      <a:headEnd/>
                      <a:tailEnd/>
                    </a:ln>
                  </pic:spPr>
                </pic:pic>
              </a:graphicData>
            </a:graphic>
          </wp:inline>
        </w:drawing>
      </w:r>
    </w:p>
    <w:p w14:paraId="11CDB69A" w14:textId="77777777" w:rsidR="00453CE5" w:rsidRDefault="00453CE5" w:rsidP="00453CE5">
      <w:pPr>
        <w:autoSpaceDE w:val="0"/>
        <w:autoSpaceDN w:val="0"/>
        <w:adjustRightInd w:val="0"/>
        <w:jc w:val="center"/>
        <w:rPr>
          <w:color w:val="000000" w:themeColor="text1"/>
        </w:rPr>
      </w:pPr>
      <w:r>
        <w:rPr>
          <w:color w:val="000000" w:themeColor="text1"/>
        </w:rPr>
        <w:t>Table XX - Land Use Type within the Rora Habab Landscape</w:t>
      </w:r>
    </w:p>
    <w:tbl>
      <w:tblPr>
        <w:tblW w:w="8148" w:type="dxa"/>
        <w:jc w:val="center"/>
        <w:tblLook w:val="04A0" w:firstRow="1" w:lastRow="0" w:firstColumn="1" w:lastColumn="0" w:noHBand="0" w:noVBand="1"/>
      </w:tblPr>
      <w:tblGrid>
        <w:gridCol w:w="678"/>
        <w:gridCol w:w="5178"/>
        <w:gridCol w:w="2292"/>
      </w:tblGrid>
      <w:tr w:rsidR="00453CE5" w:rsidRPr="008E451D" w14:paraId="418B7DC6" w14:textId="77777777" w:rsidTr="004537B0">
        <w:trPr>
          <w:trHeight w:val="288"/>
          <w:jc w:val="center"/>
        </w:trPr>
        <w:tc>
          <w:tcPr>
            <w:tcW w:w="678" w:type="dxa"/>
            <w:tcBorders>
              <w:top w:val="single" w:sz="4" w:space="0" w:color="auto"/>
              <w:left w:val="single" w:sz="4" w:space="0" w:color="auto"/>
              <w:bottom w:val="single" w:sz="4" w:space="0" w:color="auto"/>
              <w:right w:val="single" w:sz="4" w:space="0" w:color="auto"/>
            </w:tcBorders>
          </w:tcPr>
          <w:p w14:paraId="1BE2EDE4" w14:textId="77777777" w:rsidR="00453CE5" w:rsidRPr="008E451D" w:rsidRDefault="00453CE5" w:rsidP="004537B0">
            <w:pPr>
              <w:jc w:val="center"/>
              <w:rPr>
                <w:rFonts w:ascii="Calibri" w:eastAsia="Times New Roman" w:hAnsi="Calibri"/>
                <w:b/>
                <w:bCs/>
                <w:color w:val="000000"/>
              </w:rPr>
            </w:pPr>
          </w:p>
        </w:tc>
        <w:tc>
          <w:tcPr>
            <w:tcW w:w="51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CD034A" w14:textId="77777777" w:rsidR="00453CE5" w:rsidRPr="008E451D" w:rsidRDefault="00453CE5" w:rsidP="004537B0">
            <w:pPr>
              <w:jc w:val="center"/>
              <w:rPr>
                <w:rFonts w:ascii="Calibri" w:eastAsia="Times New Roman" w:hAnsi="Calibri"/>
                <w:b/>
                <w:bCs/>
                <w:color w:val="000000"/>
              </w:rPr>
            </w:pPr>
            <w:bookmarkStart w:id="116" w:name="RANGE!A1:C10"/>
            <w:r w:rsidRPr="008E451D">
              <w:rPr>
                <w:rFonts w:ascii="Calibri" w:eastAsia="Times New Roman" w:hAnsi="Calibri"/>
                <w:b/>
                <w:bCs/>
                <w:color w:val="000000"/>
              </w:rPr>
              <w:t>LANDUSE</w:t>
            </w:r>
            <w:bookmarkEnd w:id="116"/>
            <w:r>
              <w:rPr>
                <w:rFonts w:ascii="Calibri" w:eastAsia="Times New Roman" w:hAnsi="Calibri"/>
                <w:b/>
                <w:bCs/>
                <w:color w:val="000000"/>
              </w:rPr>
              <w:t xml:space="preserve"> TYPE</w:t>
            </w:r>
          </w:p>
        </w:tc>
        <w:tc>
          <w:tcPr>
            <w:tcW w:w="2292" w:type="dxa"/>
            <w:tcBorders>
              <w:top w:val="single" w:sz="4" w:space="0" w:color="auto"/>
              <w:left w:val="nil"/>
              <w:bottom w:val="single" w:sz="4" w:space="0" w:color="auto"/>
              <w:right w:val="single" w:sz="4" w:space="0" w:color="auto"/>
            </w:tcBorders>
            <w:shd w:val="clear" w:color="auto" w:fill="auto"/>
            <w:noWrap/>
            <w:vAlign w:val="bottom"/>
            <w:hideMark/>
          </w:tcPr>
          <w:p w14:paraId="33042851" w14:textId="77777777" w:rsidR="00453CE5" w:rsidRPr="008E451D" w:rsidRDefault="00453CE5" w:rsidP="004537B0">
            <w:pPr>
              <w:jc w:val="center"/>
              <w:rPr>
                <w:rFonts w:ascii="Calibri" w:eastAsia="Times New Roman" w:hAnsi="Calibri"/>
                <w:b/>
                <w:bCs/>
                <w:color w:val="000000"/>
              </w:rPr>
            </w:pPr>
            <w:r>
              <w:rPr>
                <w:rFonts w:ascii="Calibri" w:eastAsia="Times New Roman" w:hAnsi="Calibri"/>
                <w:b/>
                <w:bCs/>
                <w:color w:val="000000"/>
              </w:rPr>
              <w:t>AREA (Ha)</w:t>
            </w:r>
          </w:p>
        </w:tc>
      </w:tr>
      <w:tr w:rsidR="00453CE5" w:rsidRPr="008E451D" w14:paraId="59865650" w14:textId="77777777" w:rsidTr="004537B0">
        <w:trPr>
          <w:trHeight w:val="288"/>
          <w:jc w:val="center"/>
        </w:trPr>
        <w:tc>
          <w:tcPr>
            <w:tcW w:w="678" w:type="dxa"/>
            <w:tcBorders>
              <w:top w:val="nil"/>
              <w:left w:val="single" w:sz="4" w:space="0" w:color="auto"/>
              <w:bottom w:val="single" w:sz="4" w:space="0" w:color="auto"/>
              <w:right w:val="single" w:sz="4" w:space="0" w:color="auto"/>
            </w:tcBorders>
          </w:tcPr>
          <w:p w14:paraId="1F64E04F" w14:textId="77777777" w:rsidR="00453CE5" w:rsidRPr="008E451D" w:rsidRDefault="00453CE5" w:rsidP="004537B0">
            <w:pPr>
              <w:rPr>
                <w:rFonts w:ascii="Calibri" w:eastAsia="Times New Roman" w:hAnsi="Calibri"/>
                <w:color w:val="000000"/>
              </w:rPr>
            </w:pPr>
          </w:p>
        </w:tc>
        <w:tc>
          <w:tcPr>
            <w:tcW w:w="5178" w:type="dxa"/>
            <w:tcBorders>
              <w:top w:val="nil"/>
              <w:left w:val="single" w:sz="4" w:space="0" w:color="auto"/>
              <w:bottom w:val="single" w:sz="4" w:space="0" w:color="auto"/>
              <w:right w:val="single" w:sz="4" w:space="0" w:color="auto"/>
            </w:tcBorders>
            <w:shd w:val="clear" w:color="auto" w:fill="auto"/>
            <w:noWrap/>
            <w:vAlign w:val="bottom"/>
            <w:hideMark/>
          </w:tcPr>
          <w:p w14:paraId="7BFE0632" w14:textId="77777777" w:rsidR="00453CE5" w:rsidRPr="008E451D" w:rsidRDefault="00453CE5" w:rsidP="004537B0">
            <w:pPr>
              <w:rPr>
                <w:rFonts w:ascii="Calibri" w:eastAsia="Times New Roman" w:hAnsi="Calibri"/>
                <w:color w:val="000000"/>
              </w:rPr>
            </w:pPr>
          </w:p>
        </w:tc>
        <w:tc>
          <w:tcPr>
            <w:tcW w:w="2292" w:type="dxa"/>
            <w:tcBorders>
              <w:top w:val="nil"/>
              <w:left w:val="nil"/>
              <w:bottom w:val="single" w:sz="4" w:space="0" w:color="auto"/>
              <w:right w:val="single" w:sz="4" w:space="0" w:color="auto"/>
            </w:tcBorders>
            <w:shd w:val="clear" w:color="auto" w:fill="auto"/>
            <w:noWrap/>
            <w:vAlign w:val="bottom"/>
            <w:hideMark/>
          </w:tcPr>
          <w:p w14:paraId="5B40A1A6" w14:textId="77777777" w:rsidR="00453CE5" w:rsidRPr="008E451D" w:rsidRDefault="00453CE5" w:rsidP="004537B0">
            <w:pPr>
              <w:jc w:val="right"/>
              <w:rPr>
                <w:rFonts w:ascii="Calibri" w:eastAsia="Times New Roman" w:hAnsi="Calibri"/>
                <w:color w:val="000000"/>
              </w:rPr>
            </w:pPr>
          </w:p>
        </w:tc>
      </w:tr>
      <w:tr w:rsidR="00453CE5" w:rsidRPr="008E451D" w14:paraId="6B953068" w14:textId="77777777" w:rsidTr="004537B0">
        <w:trPr>
          <w:trHeight w:val="288"/>
          <w:jc w:val="center"/>
        </w:trPr>
        <w:tc>
          <w:tcPr>
            <w:tcW w:w="678" w:type="dxa"/>
            <w:tcBorders>
              <w:top w:val="nil"/>
              <w:left w:val="single" w:sz="4" w:space="0" w:color="auto"/>
              <w:bottom w:val="single" w:sz="4" w:space="0" w:color="auto"/>
              <w:right w:val="single" w:sz="4" w:space="0" w:color="auto"/>
            </w:tcBorders>
          </w:tcPr>
          <w:p w14:paraId="11AA2251" w14:textId="77777777" w:rsidR="00453CE5" w:rsidRDefault="00453CE5" w:rsidP="004537B0">
            <w:pPr>
              <w:rPr>
                <w:rFonts w:ascii="Calibri" w:eastAsia="Times New Roman" w:hAnsi="Calibri"/>
                <w:color w:val="000000"/>
              </w:rPr>
            </w:pPr>
            <w:r>
              <w:rPr>
                <w:rFonts w:ascii="Calibri" w:eastAsia="Times New Roman" w:hAnsi="Calibri"/>
                <w:color w:val="000000"/>
              </w:rPr>
              <w:t>1</w:t>
            </w:r>
          </w:p>
        </w:tc>
        <w:tc>
          <w:tcPr>
            <w:tcW w:w="5178" w:type="dxa"/>
            <w:tcBorders>
              <w:top w:val="nil"/>
              <w:left w:val="single" w:sz="4" w:space="0" w:color="auto"/>
              <w:bottom w:val="single" w:sz="4" w:space="0" w:color="auto"/>
              <w:right w:val="single" w:sz="4" w:space="0" w:color="auto"/>
            </w:tcBorders>
            <w:shd w:val="clear" w:color="auto" w:fill="auto"/>
            <w:noWrap/>
            <w:vAlign w:val="bottom"/>
            <w:hideMark/>
          </w:tcPr>
          <w:p w14:paraId="46F33C71" w14:textId="77777777" w:rsidR="00453CE5" w:rsidRPr="008E451D" w:rsidRDefault="00453CE5" w:rsidP="004537B0">
            <w:pPr>
              <w:rPr>
                <w:rFonts w:ascii="Calibri" w:eastAsia="Times New Roman" w:hAnsi="Calibri"/>
                <w:b/>
                <w:color w:val="000000"/>
              </w:rPr>
            </w:pPr>
            <w:r w:rsidRPr="008E451D">
              <w:rPr>
                <w:rFonts w:ascii="Calibri" w:eastAsia="Times New Roman" w:hAnsi="Calibri"/>
                <w:b/>
                <w:color w:val="000000"/>
              </w:rPr>
              <w:t xml:space="preserve">Crop Land </w:t>
            </w:r>
          </w:p>
        </w:tc>
        <w:tc>
          <w:tcPr>
            <w:tcW w:w="2292" w:type="dxa"/>
            <w:tcBorders>
              <w:top w:val="nil"/>
              <w:left w:val="nil"/>
              <w:bottom w:val="single" w:sz="4" w:space="0" w:color="auto"/>
              <w:right w:val="single" w:sz="4" w:space="0" w:color="auto"/>
            </w:tcBorders>
            <w:shd w:val="clear" w:color="auto" w:fill="auto"/>
            <w:noWrap/>
            <w:vAlign w:val="bottom"/>
            <w:hideMark/>
          </w:tcPr>
          <w:p w14:paraId="7C628BAC" w14:textId="77777777" w:rsidR="00453CE5" w:rsidRPr="008E451D" w:rsidRDefault="00453CE5" w:rsidP="004537B0">
            <w:pPr>
              <w:jc w:val="right"/>
              <w:rPr>
                <w:rFonts w:ascii="Calibri" w:eastAsia="Times New Roman" w:hAnsi="Calibri"/>
                <w:color w:val="000000"/>
              </w:rPr>
            </w:pPr>
          </w:p>
        </w:tc>
      </w:tr>
      <w:tr w:rsidR="00453CE5" w:rsidRPr="008E451D" w14:paraId="295FD0B0" w14:textId="77777777" w:rsidTr="004537B0">
        <w:trPr>
          <w:trHeight w:val="288"/>
          <w:jc w:val="center"/>
        </w:trPr>
        <w:tc>
          <w:tcPr>
            <w:tcW w:w="678" w:type="dxa"/>
            <w:tcBorders>
              <w:top w:val="nil"/>
              <w:left w:val="single" w:sz="4" w:space="0" w:color="auto"/>
              <w:bottom w:val="single" w:sz="4" w:space="0" w:color="auto"/>
              <w:right w:val="single" w:sz="4" w:space="0" w:color="auto"/>
            </w:tcBorders>
          </w:tcPr>
          <w:p w14:paraId="556EE769" w14:textId="77777777" w:rsidR="00453CE5" w:rsidRDefault="00453CE5" w:rsidP="004537B0">
            <w:pPr>
              <w:rPr>
                <w:rFonts w:ascii="Calibri" w:eastAsia="Times New Roman" w:hAnsi="Calibri"/>
                <w:color w:val="000000"/>
              </w:rPr>
            </w:pPr>
          </w:p>
        </w:tc>
        <w:tc>
          <w:tcPr>
            <w:tcW w:w="5178" w:type="dxa"/>
            <w:tcBorders>
              <w:top w:val="nil"/>
              <w:left w:val="single" w:sz="4" w:space="0" w:color="auto"/>
              <w:bottom w:val="single" w:sz="4" w:space="0" w:color="auto"/>
              <w:right w:val="single" w:sz="4" w:space="0" w:color="auto"/>
            </w:tcBorders>
            <w:shd w:val="clear" w:color="auto" w:fill="auto"/>
            <w:noWrap/>
            <w:vAlign w:val="bottom"/>
            <w:hideMark/>
          </w:tcPr>
          <w:p w14:paraId="1AB09B10" w14:textId="77777777" w:rsidR="00453CE5" w:rsidRPr="008E451D" w:rsidRDefault="00453CE5" w:rsidP="004537B0">
            <w:pPr>
              <w:ind w:left="720"/>
              <w:rPr>
                <w:rFonts w:ascii="Calibri" w:eastAsia="Times New Roman" w:hAnsi="Calibri"/>
                <w:color w:val="000000"/>
              </w:rPr>
            </w:pPr>
            <w:r>
              <w:rPr>
                <w:rFonts w:ascii="Calibri" w:eastAsia="Times New Roman" w:hAnsi="Calibri"/>
                <w:color w:val="000000"/>
              </w:rPr>
              <w:t>Annual Crop L</w:t>
            </w:r>
            <w:r w:rsidRPr="008E451D">
              <w:rPr>
                <w:rFonts w:ascii="Calibri" w:eastAsia="Times New Roman" w:hAnsi="Calibri"/>
                <w:color w:val="000000"/>
              </w:rPr>
              <w:t>and &lt;30% slope</w:t>
            </w:r>
          </w:p>
        </w:tc>
        <w:tc>
          <w:tcPr>
            <w:tcW w:w="2292" w:type="dxa"/>
            <w:tcBorders>
              <w:top w:val="nil"/>
              <w:left w:val="nil"/>
              <w:bottom w:val="single" w:sz="4" w:space="0" w:color="auto"/>
              <w:right w:val="single" w:sz="4" w:space="0" w:color="auto"/>
            </w:tcBorders>
            <w:shd w:val="clear" w:color="auto" w:fill="auto"/>
            <w:noWrap/>
            <w:vAlign w:val="bottom"/>
            <w:hideMark/>
          </w:tcPr>
          <w:p w14:paraId="04396838" w14:textId="77777777" w:rsidR="00453CE5" w:rsidRPr="008E451D" w:rsidRDefault="00453CE5" w:rsidP="004537B0">
            <w:pPr>
              <w:jc w:val="center"/>
              <w:rPr>
                <w:rFonts w:ascii="Calibri" w:eastAsia="Times New Roman" w:hAnsi="Calibri"/>
                <w:color w:val="000000"/>
              </w:rPr>
            </w:pPr>
            <w:r w:rsidRPr="008E451D">
              <w:rPr>
                <w:rFonts w:ascii="Calibri" w:eastAsia="Times New Roman" w:hAnsi="Calibri"/>
                <w:color w:val="000000"/>
              </w:rPr>
              <w:t>25</w:t>
            </w:r>
            <w:r>
              <w:rPr>
                <w:rFonts w:ascii="Calibri" w:eastAsia="Times New Roman" w:hAnsi="Calibri"/>
                <w:color w:val="000000"/>
              </w:rPr>
              <w:t>,</w:t>
            </w:r>
            <w:r w:rsidRPr="008E451D">
              <w:rPr>
                <w:rFonts w:ascii="Calibri" w:eastAsia="Times New Roman" w:hAnsi="Calibri"/>
                <w:color w:val="000000"/>
              </w:rPr>
              <w:t>13</w:t>
            </w:r>
            <w:r>
              <w:rPr>
                <w:rFonts w:ascii="Calibri" w:eastAsia="Times New Roman" w:hAnsi="Calibri"/>
                <w:color w:val="000000"/>
              </w:rPr>
              <w:t>5</w:t>
            </w:r>
          </w:p>
        </w:tc>
      </w:tr>
      <w:tr w:rsidR="00453CE5" w:rsidRPr="008E451D" w14:paraId="52FD969B" w14:textId="77777777" w:rsidTr="004537B0">
        <w:trPr>
          <w:trHeight w:val="288"/>
          <w:jc w:val="center"/>
        </w:trPr>
        <w:tc>
          <w:tcPr>
            <w:tcW w:w="678" w:type="dxa"/>
            <w:tcBorders>
              <w:top w:val="nil"/>
              <w:left w:val="single" w:sz="4" w:space="0" w:color="auto"/>
              <w:bottom w:val="single" w:sz="4" w:space="0" w:color="auto"/>
              <w:right w:val="single" w:sz="4" w:space="0" w:color="auto"/>
            </w:tcBorders>
          </w:tcPr>
          <w:p w14:paraId="5BD5A715" w14:textId="77777777" w:rsidR="00453CE5" w:rsidRDefault="00453CE5" w:rsidP="004537B0">
            <w:pPr>
              <w:rPr>
                <w:rFonts w:ascii="Calibri" w:eastAsia="Times New Roman" w:hAnsi="Calibri"/>
                <w:color w:val="000000"/>
              </w:rPr>
            </w:pPr>
          </w:p>
        </w:tc>
        <w:tc>
          <w:tcPr>
            <w:tcW w:w="5178" w:type="dxa"/>
            <w:tcBorders>
              <w:top w:val="nil"/>
              <w:left w:val="single" w:sz="4" w:space="0" w:color="auto"/>
              <w:bottom w:val="single" w:sz="4" w:space="0" w:color="auto"/>
              <w:right w:val="single" w:sz="4" w:space="0" w:color="auto"/>
            </w:tcBorders>
            <w:shd w:val="clear" w:color="auto" w:fill="auto"/>
            <w:noWrap/>
            <w:vAlign w:val="bottom"/>
            <w:hideMark/>
          </w:tcPr>
          <w:p w14:paraId="2E77C4D8" w14:textId="77777777" w:rsidR="00453CE5" w:rsidRPr="008E451D" w:rsidRDefault="00453CE5" w:rsidP="004537B0">
            <w:pPr>
              <w:ind w:left="720"/>
              <w:rPr>
                <w:rFonts w:ascii="Calibri" w:eastAsia="Times New Roman" w:hAnsi="Calibri"/>
                <w:color w:val="000000"/>
              </w:rPr>
            </w:pPr>
            <w:r>
              <w:rPr>
                <w:rFonts w:ascii="Calibri" w:eastAsia="Times New Roman" w:hAnsi="Calibri"/>
                <w:color w:val="000000"/>
              </w:rPr>
              <w:t>Annual Crop L</w:t>
            </w:r>
            <w:r w:rsidRPr="008E451D">
              <w:rPr>
                <w:rFonts w:ascii="Calibri" w:eastAsia="Times New Roman" w:hAnsi="Calibri"/>
                <w:color w:val="000000"/>
              </w:rPr>
              <w:t>and &gt;30% slope</w:t>
            </w:r>
          </w:p>
        </w:tc>
        <w:tc>
          <w:tcPr>
            <w:tcW w:w="2292" w:type="dxa"/>
            <w:tcBorders>
              <w:top w:val="nil"/>
              <w:left w:val="nil"/>
              <w:bottom w:val="single" w:sz="4" w:space="0" w:color="auto"/>
              <w:right w:val="single" w:sz="4" w:space="0" w:color="auto"/>
            </w:tcBorders>
            <w:shd w:val="clear" w:color="auto" w:fill="auto"/>
            <w:noWrap/>
            <w:vAlign w:val="bottom"/>
            <w:hideMark/>
          </w:tcPr>
          <w:p w14:paraId="43C761BE" w14:textId="77777777" w:rsidR="00453CE5" w:rsidRPr="008E451D" w:rsidRDefault="00453CE5" w:rsidP="004537B0">
            <w:pPr>
              <w:jc w:val="center"/>
              <w:rPr>
                <w:rFonts w:ascii="Calibri" w:eastAsia="Times New Roman" w:hAnsi="Calibri"/>
                <w:color w:val="000000"/>
              </w:rPr>
            </w:pPr>
            <w:r>
              <w:rPr>
                <w:rFonts w:ascii="Calibri" w:eastAsia="Times New Roman" w:hAnsi="Calibri"/>
                <w:color w:val="000000"/>
              </w:rPr>
              <w:t>23,724</w:t>
            </w:r>
          </w:p>
        </w:tc>
      </w:tr>
      <w:tr w:rsidR="00453CE5" w:rsidRPr="008E451D" w14:paraId="5CE46455" w14:textId="77777777" w:rsidTr="004537B0">
        <w:trPr>
          <w:trHeight w:val="288"/>
          <w:jc w:val="center"/>
        </w:trPr>
        <w:tc>
          <w:tcPr>
            <w:tcW w:w="678" w:type="dxa"/>
            <w:tcBorders>
              <w:top w:val="nil"/>
              <w:left w:val="single" w:sz="4" w:space="0" w:color="auto"/>
              <w:bottom w:val="single" w:sz="4" w:space="0" w:color="auto"/>
              <w:right w:val="single" w:sz="4" w:space="0" w:color="auto"/>
            </w:tcBorders>
          </w:tcPr>
          <w:p w14:paraId="65879751" w14:textId="77777777" w:rsidR="00453CE5" w:rsidRPr="008E451D" w:rsidRDefault="00453CE5" w:rsidP="004537B0">
            <w:pPr>
              <w:rPr>
                <w:rFonts w:ascii="Calibri" w:eastAsia="Times New Roman" w:hAnsi="Calibri"/>
                <w:color w:val="000000"/>
              </w:rPr>
            </w:pPr>
          </w:p>
        </w:tc>
        <w:tc>
          <w:tcPr>
            <w:tcW w:w="5178" w:type="dxa"/>
            <w:tcBorders>
              <w:top w:val="nil"/>
              <w:left w:val="single" w:sz="4" w:space="0" w:color="auto"/>
              <w:bottom w:val="single" w:sz="4" w:space="0" w:color="auto"/>
              <w:right w:val="single" w:sz="4" w:space="0" w:color="auto"/>
            </w:tcBorders>
            <w:shd w:val="clear" w:color="auto" w:fill="auto"/>
            <w:noWrap/>
            <w:vAlign w:val="bottom"/>
            <w:hideMark/>
          </w:tcPr>
          <w:p w14:paraId="1DC4E48E" w14:textId="77777777" w:rsidR="00453CE5" w:rsidRPr="008E451D" w:rsidRDefault="00453CE5" w:rsidP="004537B0">
            <w:pPr>
              <w:ind w:left="720"/>
              <w:rPr>
                <w:rFonts w:ascii="Calibri" w:eastAsia="Times New Roman" w:hAnsi="Calibri"/>
                <w:color w:val="000000"/>
              </w:rPr>
            </w:pPr>
            <w:r>
              <w:rPr>
                <w:rFonts w:ascii="Calibri" w:eastAsia="Times New Roman" w:hAnsi="Calibri"/>
                <w:color w:val="000000"/>
              </w:rPr>
              <w:t>Irrigated Land</w:t>
            </w:r>
          </w:p>
        </w:tc>
        <w:tc>
          <w:tcPr>
            <w:tcW w:w="2292" w:type="dxa"/>
            <w:tcBorders>
              <w:top w:val="nil"/>
              <w:left w:val="nil"/>
              <w:bottom w:val="single" w:sz="4" w:space="0" w:color="auto"/>
              <w:right w:val="single" w:sz="4" w:space="0" w:color="auto"/>
            </w:tcBorders>
            <w:shd w:val="clear" w:color="auto" w:fill="auto"/>
            <w:noWrap/>
            <w:vAlign w:val="bottom"/>
            <w:hideMark/>
          </w:tcPr>
          <w:p w14:paraId="2580E52B" w14:textId="77777777" w:rsidR="00453CE5" w:rsidRPr="008E451D" w:rsidRDefault="00453CE5" w:rsidP="004537B0">
            <w:pPr>
              <w:jc w:val="center"/>
              <w:rPr>
                <w:rFonts w:ascii="Calibri" w:eastAsia="Times New Roman" w:hAnsi="Calibri"/>
                <w:color w:val="000000"/>
              </w:rPr>
            </w:pPr>
            <w:r>
              <w:rPr>
                <w:rFonts w:ascii="Calibri" w:eastAsia="Times New Roman" w:hAnsi="Calibri"/>
                <w:color w:val="000000"/>
              </w:rPr>
              <w:t>29</w:t>
            </w:r>
          </w:p>
        </w:tc>
      </w:tr>
      <w:tr w:rsidR="00453CE5" w:rsidRPr="008E451D" w14:paraId="68628037" w14:textId="77777777" w:rsidTr="004537B0">
        <w:trPr>
          <w:trHeight w:val="288"/>
          <w:jc w:val="center"/>
        </w:trPr>
        <w:tc>
          <w:tcPr>
            <w:tcW w:w="678" w:type="dxa"/>
            <w:tcBorders>
              <w:top w:val="nil"/>
              <w:left w:val="single" w:sz="4" w:space="0" w:color="auto"/>
              <w:bottom w:val="single" w:sz="4" w:space="0" w:color="auto"/>
              <w:right w:val="single" w:sz="4" w:space="0" w:color="auto"/>
            </w:tcBorders>
          </w:tcPr>
          <w:p w14:paraId="40E9F62F" w14:textId="77777777" w:rsidR="00453CE5" w:rsidRPr="002F54C7" w:rsidRDefault="00453CE5" w:rsidP="004537B0">
            <w:pPr>
              <w:rPr>
                <w:rFonts w:ascii="Calibri" w:eastAsia="Times New Roman" w:hAnsi="Calibri"/>
                <w:b/>
                <w:color w:val="000000"/>
              </w:rPr>
            </w:pPr>
            <w:r w:rsidRPr="002F54C7">
              <w:rPr>
                <w:rFonts w:ascii="Calibri" w:eastAsia="Times New Roman" w:hAnsi="Calibri"/>
                <w:b/>
                <w:color w:val="000000"/>
              </w:rPr>
              <w:t>2</w:t>
            </w:r>
          </w:p>
        </w:tc>
        <w:tc>
          <w:tcPr>
            <w:tcW w:w="5178" w:type="dxa"/>
            <w:tcBorders>
              <w:top w:val="nil"/>
              <w:left w:val="single" w:sz="4" w:space="0" w:color="auto"/>
              <w:bottom w:val="single" w:sz="4" w:space="0" w:color="auto"/>
              <w:right w:val="single" w:sz="4" w:space="0" w:color="auto"/>
            </w:tcBorders>
            <w:shd w:val="clear" w:color="auto" w:fill="auto"/>
            <w:noWrap/>
            <w:vAlign w:val="bottom"/>
            <w:hideMark/>
          </w:tcPr>
          <w:p w14:paraId="6A9632BA" w14:textId="77777777" w:rsidR="00453CE5" w:rsidRPr="008E451D" w:rsidRDefault="00453CE5" w:rsidP="004537B0">
            <w:pPr>
              <w:rPr>
                <w:rFonts w:ascii="Calibri" w:eastAsia="Times New Roman" w:hAnsi="Calibri"/>
                <w:b/>
                <w:color w:val="000000"/>
              </w:rPr>
            </w:pPr>
            <w:r w:rsidRPr="008E451D">
              <w:rPr>
                <w:rFonts w:ascii="Calibri" w:eastAsia="Times New Roman" w:hAnsi="Calibri"/>
                <w:b/>
                <w:color w:val="000000"/>
              </w:rPr>
              <w:t xml:space="preserve">Grazing Land </w:t>
            </w:r>
          </w:p>
        </w:tc>
        <w:tc>
          <w:tcPr>
            <w:tcW w:w="2292" w:type="dxa"/>
            <w:tcBorders>
              <w:top w:val="nil"/>
              <w:left w:val="nil"/>
              <w:bottom w:val="single" w:sz="4" w:space="0" w:color="auto"/>
              <w:right w:val="single" w:sz="4" w:space="0" w:color="auto"/>
            </w:tcBorders>
            <w:shd w:val="clear" w:color="auto" w:fill="auto"/>
            <w:noWrap/>
            <w:vAlign w:val="bottom"/>
            <w:hideMark/>
          </w:tcPr>
          <w:p w14:paraId="1F24F89E" w14:textId="77777777" w:rsidR="00453CE5" w:rsidRPr="008E451D" w:rsidRDefault="00453CE5" w:rsidP="004537B0">
            <w:pPr>
              <w:jc w:val="center"/>
              <w:rPr>
                <w:rFonts w:ascii="Calibri" w:eastAsia="Times New Roman" w:hAnsi="Calibri"/>
                <w:color w:val="000000"/>
              </w:rPr>
            </w:pPr>
          </w:p>
        </w:tc>
      </w:tr>
      <w:tr w:rsidR="00453CE5" w:rsidRPr="008E451D" w14:paraId="0CED8FBD" w14:textId="77777777" w:rsidTr="004537B0">
        <w:trPr>
          <w:trHeight w:val="288"/>
          <w:jc w:val="center"/>
        </w:trPr>
        <w:tc>
          <w:tcPr>
            <w:tcW w:w="678" w:type="dxa"/>
            <w:tcBorders>
              <w:top w:val="nil"/>
              <w:left w:val="single" w:sz="4" w:space="0" w:color="auto"/>
              <w:bottom w:val="single" w:sz="4" w:space="0" w:color="auto"/>
              <w:right w:val="single" w:sz="4" w:space="0" w:color="auto"/>
            </w:tcBorders>
          </w:tcPr>
          <w:p w14:paraId="25DDAE60" w14:textId="77777777" w:rsidR="00453CE5" w:rsidRPr="008E451D" w:rsidRDefault="00453CE5" w:rsidP="004537B0">
            <w:pPr>
              <w:rPr>
                <w:rFonts w:ascii="Calibri" w:eastAsia="Times New Roman" w:hAnsi="Calibri"/>
                <w:color w:val="000000"/>
              </w:rPr>
            </w:pPr>
          </w:p>
        </w:tc>
        <w:tc>
          <w:tcPr>
            <w:tcW w:w="5178" w:type="dxa"/>
            <w:tcBorders>
              <w:top w:val="nil"/>
              <w:left w:val="single" w:sz="4" w:space="0" w:color="auto"/>
              <w:bottom w:val="single" w:sz="4" w:space="0" w:color="auto"/>
              <w:right w:val="single" w:sz="4" w:space="0" w:color="auto"/>
            </w:tcBorders>
            <w:shd w:val="clear" w:color="auto" w:fill="auto"/>
            <w:noWrap/>
            <w:vAlign w:val="bottom"/>
            <w:hideMark/>
          </w:tcPr>
          <w:p w14:paraId="44775E09" w14:textId="77777777" w:rsidR="00453CE5" w:rsidRPr="008E451D" w:rsidRDefault="00453CE5" w:rsidP="004537B0">
            <w:pPr>
              <w:ind w:left="720"/>
              <w:rPr>
                <w:rFonts w:ascii="Calibri" w:eastAsia="Times New Roman" w:hAnsi="Calibri"/>
                <w:color w:val="000000"/>
              </w:rPr>
            </w:pPr>
            <w:r w:rsidRPr="008E451D">
              <w:rPr>
                <w:rFonts w:ascii="Calibri" w:eastAsia="Times New Roman" w:hAnsi="Calibri"/>
                <w:color w:val="000000"/>
              </w:rPr>
              <w:t>Open access grazing land</w:t>
            </w:r>
          </w:p>
        </w:tc>
        <w:tc>
          <w:tcPr>
            <w:tcW w:w="2292" w:type="dxa"/>
            <w:tcBorders>
              <w:top w:val="nil"/>
              <w:left w:val="nil"/>
              <w:bottom w:val="single" w:sz="4" w:space="0" w:color="auto"/>
              <w:right w:val="single" w:sz="4" w:space="0" w:color="auto"/>
            </w:tcBorders>
            <w:shd w:val="clear" w:color="auto" w:fill="auto"/>
            <w:noWrap/>
            <w:vAlign w:val="bottom"/>
            <w:hideMark/>
          </w:tcPr>
          <w:p w14:paraId="325F4BD9" w14:textId="77777777" w:rsidR="00453CE5" w:rsidRPr="008E451D" w:rsidRDefault="00453CE5" w:rsidP="004537B0">
            <w:pPr>
              <w:jc w:val="center"/>
              <w:rPr>
                <w:rFonts w:ascii="Calibri" w:eastAsia="Times New Roman" w:hAnsi="Calibri"/>
                <w:color w:val="000000"/>
              </w:rPr>
            </w:pPr>
            <w:r w:rsidRPr="008E451D">
              <w:rPr>
                <w:rFonts w:ascii="Calibri" w:eastAsia="Times New Roman" w:hAnsi="Calibri"/>
                <w:color w:val="000000"/>
              </w:rPr>
              <w:t>26</w:t>
            </w:r>
            <w:r>
              <w:rPr>
                <w:rFonts w:ascii="Calibri" w:eastAsia="Times New Roman" w:hAnsi="Calibri"/>
                <w:color w:val="000000"/>
              </w:rPr>
              <w:t>,</w:t>
            </w:r>
            <w:r w:rsidRPr="008E451D">
              <w:rPr>
                <w:rFonts w:ascii="Calibri" w:eastAsia="Times New Roman" w:hAnsi="Calibri"/>
                <w:color w:val="000000"/>
              </w:rPr>
              <w:t>02</w:t>
            </w:r>
            <w:r>
              <w:rPr>
                <w:rFonts w:ascii="Calibri" w:eastAsia="Times New Roman" w:hAnsi="Calibri"/>
                <w:color w:val="000000"/>
              </w:rPr>
              <w:t>7</w:t>
            </w:r>
          </w:p>
        </w:tc>
      </w:tr>
      <w:tr w:rsidR="00453CE5" w:rsidRPr="008E451D" w14:paraId="2365C17D" w14:textId="77777777" w:rsidTr="004537B0">
        <w:trPr>
          <w:trHeight w:val="288"/>
          <w:jc w:val="center"/>
        </w:trPr>
        <w:tc>
          <w:tcPr>
            <w:tcW w:w="678" w:type="dxa"/>
            <w:tcBorders>
              <w:top w:val="nil"/>
              <w:left w:val="single" w:sz="4" w:space="0" w:color="auto"/>
              <w:bottom w:val="single" w:sz="4" w:space="0" w:color="auto"/>
              <w:right w:val="single" w:sz="4" w:space="0" w:color="auto"/>
            </w:tcBorders>
          </w:tcPr>
          <w:p w14:paraId="10AFF937" w14:textId="77777777" w:rsidR="00453CE5" w:rsidRPr="008E451D" w:rsidRDefault="00453CE5" w:rsidP="004537B0">
            <w:pPr>
              <w:rPr>
                <w:rFonts w:ascii="Calibri" w:eastAsia="Times New Roman" w:hAnsi="Calibri"/>
                <w:color w:val="000000"/>
              </w:rPr>
            </w:pPr>
          </w:p>
        </w:tc>
        <w:tc>
          <w:tcPr>
            <w:tcW w:w="5178" w:type="dxa"/>
            <w:tcBorders>
              <w:top w:val="nil"/>
              <w:left w:val="single" w:sz="4" w:space="0" w:color="auto"/>
              <w:bottom w:val="single" w:sz="4" w:space="0" w:color="auto"/>
              <w:right w:val="single" w:sz="4" w:space="0" w:color="auto"/>
            </w:tcBorders>
            <w:shd w:val="clear" w:color="auto" w:fill="auto"/>
            <w:noWrap/>
            <w:vAlign w:val="bottom"/>
            <w:hideMark/>
          </w:tcPr>
          <w:p w14:paraId="49F86542" w14:textId="77777777" w:rsidR="00453CE5" w:rsidRPr="008E451D" w:rsidRDefault="00453CE5" w:rsidP="004537B0">
            <w:pPr>
              <w:ind w:left="720"/>
              <w:rPr>
                <w:rFonts w:ascii="Calibri" w:eastAsia="Times New Roman" w:hAnsi="Calibri"/>
                <w:color w:val="000000"/>
              </w:rPr>
            </w:pPr>
            <w:r>
              <w:rPr>
                <w:rFonts w:ascii="Calibri" w:eastAsia="Times New Roman" w:hAnsi="Calibri"/>
                <w:color w:val="000000"/>
              </w:rPr>
              <w:t>Under Temporary E</w:t>
            </w:r>
            <w:r w:rsidRPr="008E451D">
              <w:rPr>
                <w:rFonts w:ascii="Calibri" w:eastAsia="Times New Roman" w:hAnsi="Calibri"/>
                <w:color w:val="000000"/>
              </w:rPr>
              <w:t>nclosure</w:t>
            </w:r>
            <w:r>
              <w:rPr>
                <w:rFonts w:ascii="Calibri" w:eastAsia="Times New Roman" w:hAnsi="Calibri"/>
                <w:color w:val="000000"/>
              </w:rPr>
              <w:t xml:space="preserve"> Management </w:t>
            </w:r>
          </w:p>
        </w:tc>
        <w:tc>
          <w:tcPr>
            <w:tcW w:w="2292" w:type="dxa"/>
            <w:tcBorders>
              <w:top w:val="nil"/>
              <w:left w:val="nil"/>
              <w:bottom w:val="single" w:sz="4" w:space="0" w:color="auto"/>
              <w:right w:val="single" w:sz="4" w:space="0" w:color="auto"/>
            </w:tcBorders>
            <w:shd w:val="clear" w:color="auto" w:fill="auto"/>
            <w:noWrap/>
            <w:vAlign w:val="bottom"/>
            <w:hideMark/>
          </w:tcPr>
          <w:p w14:paraId="59516A3E" w14:textId="77777777" w:rsidR="00453CE5" w:rsidRPr="008E451D" w:rsidRDefault="00453CE5" w:rsidP="004537B0">
            <w:pPr>
              <w:jc w:val="center"/>
              <w:rPr>
                <w:rFonts w:ascii="Calibri" w:eastAsia="Times New Roman" w:hAnsi="Calibri"/>
                <w:color w:val="000000"/>
              </w:rPr>
            </w:pPr>
            <w:r>
              <w:rPr>
                <w:rFonts w:ascii="Calibri" w:eastAsia="Times New Roman" w:hAnsi="Calibri"/>
                <w:color w:val="000000"/>
              </w:rPr>
              <w:t>20,925</w:t>
            </w:r>
          </w:p>
        </w:tc>
      </w:tr>
      <w:tr w:rsidR="00453CE5" w:rsidRPr="008E451D" w14:paraId="7DD11732" w14:textId="77777777" w:rsidTr="004537B0">
        <w:trPr>
          <w:trHeight w:val="288"/>
          <w:jc w:val="center"/>
        </w:trPr>
        <w:tc>
          <w:tcPr>
            <w:tcW w:w="678" w:type="dxa"/>
            <w:tcBorders>
              <w:top w:val="nil"/>
              <w:left w:val="single" w:sz="4" w:space="0" w:color="auto"/>
              <w:bottom w:val="single" w:sz="4" w:space="0" w:color="auto"/>
              <w:right w:val="single" w:sz="4" w:space="0" w:color="auto"/>
            </w:tcBorders>
          </w:tcPr>
          <w:p w14:paraId="11BCA0A5" w14:textId="77777777" w:rsidR="00453CE5" w:rsidRPr="002F54C7" w:rsidRDefault="00453CE5" w:rsidP="004537B0">
            <w:pPr>
              <w:rPr>
                <w:rFonts w:ascii="Calibri" w:eastAsia="Times New Roman" w:hAnsi="Calibri"/>
                <w:b/>
                <w:color w:val="000000"/>
              </w:rPr>
            </w:pPr>
            <w:r w:rsidRPr="002F54C7">
              <w:rPr>
                <w:rFonts w:ascii="Calibri" w:eastAsia="Times New Roman" w:hAnsi="Calibri"/>
                <w:b/>
                <w:color w:val="000000"/>
              </w:rPr>
              <w:t>3</w:t>
            </w:r>
          </w:p>
        </w:tc>
        <w:tc>
          <w:tcPr>
            <w:tcW w:w="5178" w:type="dxa"/>
            <w:tcBorders>
              <w:top w:val="nil"/>
              <w:left w:val="single" w:sz="4" w:space="0" w:color="auto"/>
              <w:bottom w:val="single" w:sz="4" w:space="0" w:color="auto"/>
              <w:right w:val="single" w:sz="4" w:space="0" w:color="auto"/>
            </w:tcBorders>
            <w:shd w:val="clear" w:color="auto" w:fill="auto"/>
            <w:noWrap/>
            <w:vAlign w:val="bottom"/>
            <w:hideMark/>
          </w:tcPr>
          <w:p w14:paraId="0C6B9151" w14:textId="77777777" w:rsidR="00453CE5" w:rsidRPr="008E451D" w:rsidRDefault="00453CE5" w:rsidP="004537B0">
            <w:pPr>
              <w:rPr>
                <w:rFonts w:ascii="Calibri" w:eastAsia="Times New Roman" w:hAnsi="Calibri"/>
                <w:b/>
                <w:color w:val="000000"/>
              </w:rPr>
            </w:pPr>
            <w:r w:rsidRPr="008E451D">
              <w:rPr>
                <w:rFonts w:ascii="Calibri" w:eastAsia="Times New Roman" w:hAnsi="Calibri"/>
                <w:b/>
                <w:color w:val="000000"/>
              </w:rPr>
              <w:t>Plantation</w:t>
            </w:r>
          </w:p>
        </w:tc>
        <w:tc>
          <w:tcPr>
            <w:tcW w:w="2292" w:type="dxa"/>
            <w:tcBorders>
              <w:top w:val="nil"/>
              <w:left w:val="nil"/>
              <w:bottom w:val="single" w:sz="4" w:space="0" w:color="auto"/>
              <w:right w:val="single" w:sz="4" w:space="0" w:color="auto"/>
            </w:tcBorders>
            <w:shd w:val="clear" w:color="auto" w:fill="auto"/>
            <w:noWrap/>
            <w:vAlign w:val="bottom"/>
            <w:hideMark/>
          </w:tcPr>
          <w:p w14:paraId="15B28CD2" w14:textId="77777777" w:rsidR="00453CE5" w:rsidRPr="008E451D" w:rsidRDefault="00453CE5" w:rsidP="004537B0">
            <w:pPr>
              <w:jc w:val="center"/>
              <w:rPr>
                <w:rFonts w:ascii="Calibri" w:eastAsia="Times New Roman" w:hAnsi="Calibri"/>
                <w:color w:val="000000"/>
              </w:rPr>
            </w:pPr>
            <w:r>
              <w:rPr>
                <w:rFonts w:ascii="Calibri" w:eastAsia="Times New Roman" w:hAnsi="Calibri"/>
                <w:color w:val="000000"/>
              </w:rPr>
              <w:t>160</w:t>
            </w:r>
          </w:p>
        </w:tc>
      </w:tr>
      <w:tr w:rsidR="00453CE5" w:rsidRPr="008E451D" w14:paraId="0208CFBB" w14:textId="77777777" w:rsidTr="004537B0">
        <w:trPr>
          <w:trHeight w:val="288"/>
          <w:jc w:val="center"/>
        </w:trPr>
        <w:tc>
          <w:tcPr>
            <w:tcW w:w="678" w:type="dxa"/>
            <w:tcBorders>
              <w:top w:val="nil"/>
              <w:left w:val="single" w:sz="4" w:space="0" w:color="auto"/>
              <w:bottom w:val="single" w:sz="4" w:space="0" w:color="auto"/>
              <w:right w:val="single" w:sz="4" w:space="0" w:color="auto"/>
            </w:tcBorders>
          </w:tcPr>
          <w:p w14:paraId="5973E13C" w14:textId="77777777" w:rsidR="00453CE5" w:rsidRPr="002F54C7" w:rsidRDefault="00453CE5" w:rsidP="004537B0">
            <w:pPr>
              <w:rPr>
                <w:rFonts w:ascii="Calibri" w:eastAsia="Times New Roman" w:hAnsi="Calibri"/>
                <w:b/>
                <w:color w:val="000000"/>
              </w:rPr>
            </w:pPr>
            <w:r w:rsidRPr="002F54C7">
              <w:rPr>
                <w:rFonts w:ascii="Calibri" w:eastAsia="Times New Roman" w:hAnsi="Calibri"/>
                <w:b/>
                <w:color w:val="000000"/>
              </w:rPr>
              <w:t>4</w:t>
            </w:r>
          </w:p>
        </w:tc>
        <w:tc>
          <w:tcPr>
            <w:tcW w:w="5178" w:type="dxa"/>
            <w:tcBorders>
              <w:top w:val="nil"/>
              <w:left w:val="single" w:sz="4" w:space="0" w:color="auto"/>
              <w:bottom w:val="single" w:sz="4" w:space="0" w:color="auto"/>
              <w:right w:val="single" w:sz="4" w:space="0" w:color="auto"/>
            </w:tcBorders>
            <w:shd w:val="clear" w:color="auto" w:fill="auto"/>
            <w:noWrap/>
            <w:vAlign w:val="bottom"/>
            <w:hideMark/>
          </w:tcPr>
          <w:p w14:paraId="4D948F3E" w14:textId="77777777" w:rsidR="00453CE5" w:rsidRPr="008E451D" w:rsidRDefault="00453CE5" w:rsidP="004537B0">
            <w:pPr>
              <w:rPr>
                <w:rFonts w:ascii="Calibri" w:eastAsia="Times New Roman" w:hAnsi="Calibri"/>
                <w:b/>
                <w:color w:val="000000"/>
              </w:rPr>
            </w:pPr>
            <w:r w:rsidRPr="008E451D">
              <w:rPr>
                <w:rFonts w:ascii="Calibri" w:eastAsia="Times New Roman" w:hAnsi="Calibri"/>
                <w:b/>
                <w:color w:val="000000"/>
              </w:rPr>
              <w:t>Builtup</w:t>
            </w:r>
            <w:r w:rsidRPr="002F54C7">
              <w:rPr>
                <w:rFonts w:ascii="Calibri" w:eastAsia="Times New Roman" w:hAnsi="Calibri"/>
                <w:b/>
                <w:color w:val="000000"/>
              </w:rPr>
              <w:t xml:space="preserve"> area</w:t>
            </w:r>
          </w:p>
        </w:tc>
        <w:tc>
          <w:tcPr>
            <w:tcW w:w="2292" w:type="dxa"/>
            <w:tcBorders>
              <w:top w:val="nil"/>
              <w:left w:val="nil"/>
              <w:bottom w:val="single" w:sz="4" w:space="0" w:color="auto"/>
              <w:right w:val="single" w:sz="4" w:space="0" w:color="auto"/>
            </w:tcBorders>
            <w:shd w:val="clear" w:color="auto" w:fill="auto"/>
            <w:noWrap/>
            <w:vAlign w:val="bottom"/>
            <w:hideMark/>
          </w:tcPr>
          <w:p w14:paraId="57480C32" w14:textId="77777777" w:rsidR="00453CE5" w:rsidRPr="008E451D" w:rsidRDefault="00453CE5" w:rsidP="004537B0">
            <w:pPr>
              <w:jc w:val="center"/>
              <w:rPr>
                <w:rFonts w:ascii="Calibri" w:eastAsia="Times New Roman" w:hAnsi="Calibri"/>
                <w:color w:val="000000"/>
              </w:rPr>
            </w:pPr>
            <w:r w:rsidRPr="008E451D">
              <w:rPr>
                <w:rFonts w:ascii="Calibri" w:eastAsia="Times New Roman" w:hAnsi="Calibri"/>
                <w:color w:val="000000"/>
              </w:rPr>
              <w:t>22</w:t>
            </w:r>
          </w:p>
        </w:tc>
      </w:tr>
      <w:tr w:rsidR="00453CE5" w:rsidRPr="008E451D" w14:paraId="7A656956" w14:textId="77777777" w:rsidTr="004537B0">
        <w:trPr>
          <w:trHeight w:val="288"/>
          <w:jc w:val="center"/>
        </w:trPr>
        <w:tc>
          <w:tcPr>
            <w:tcW w:w="678" w:type="dxa"/>
            <w:tcBorders>
              <w:top w:val="nil"/>
              <w:left w:val="single" w:sz="4" w:space="0" w:color="auto"/>
              <w:bottom w:val="single" w:sz="4" w:space="0" w:color="auto"/>
              <w:right w:val="single" w:sz="4" w:space="0" w:color="auto"/>
            </w:tcBorders>
          </w:tcPr>
          <w:p w14:paraId="2715EC30" w14:textId="77777777" w:rsidR="00453CE5" w:rsidRPr="002F54C7" w:rsidRDefault="00453CE5" w:rsidP="004537B0">
            <w:pPr>
              <w:rPr>
                <w:rFonts w:ascii="Calibri" w:eastAsia="Times New Roman" w:hAnsi="Calibri"/>
                <w:b/>
                <w:color w:val="000000"/>
              </w:rPr>
            </w:pPr>
            <w:r w:rsidRPr="002F54C7">
              <w:rPr>
                <w:rFonts w:ascii="Calibri" w:eastAsia="Times New Roman" w:hAnsi="Calibri"/>
                <w:b/>
                <w:color w:val="000000"/>
              </w:rPr>
              <w:t>5</w:t>
            </w:r>
          </w:p>
        </w:tc>
        <w:tc>
          <w:tcPr>
            <w:tcW w:w="5178" w:type="dxa"/>
            <w:tcBorders>
              <w:top w:val="nil"/>
              <w:left w:val="single" w:sz="4" w:space="0" w:color="auto"/>
              <w:bottom w:val="single" w:sz="4" w:space="0" w:color="auto"/>
              <w:right w:val="single" w:sz="4" w:space="0" w:color="auto"/>
            </w:tcBorders>
            <w:shd w:val="clear" w:color="auto" w:fill="auto"/>
            <w:noWrap/>
            <w:vAlign w:val="bottom"/>
            <w:hideMark/>
          </w:tcPr>
          <w:p w14:paraId="0F12AA36" w14:textId="77777777" w:rsidR="00453CE5" w:rsidRPr="008E451D" w:rsidRDefault="00453CE5" w:rsidP="004537B0">
            <w:pPr>
              <w:rPr>
                <w:rFonts w:ascii="Calibri" w:eastAsia="Times New Roman" w:hAnsi="Calibri"/>
                <w:b/>
                <w:color w:val="000000"/>
              </w:rPr>
            </w:pPr>
            <w:r w:rsidRPr="008E451D">
              <w:rPr>
                <w:rFonts w:ascii="Calibri" w:eastAsia="Times New Roman" w:hAnsi="Calibri"/>
                <w:b/>
                <w:color w:val="000000"/>
              </w:rPr>
              <w:t>Water body</w:t>
            </w:r>
          </w:p>
        </w:tc>
        <w:tc>
          <w:tcPr>
            <w:tcW w:w="2292" w:type="dxa"/>
            <w:tcBorders>
              <w:top w:val="nil"/>
              <w:left w:val="nil"/>
              <w:bottom w:val="single" w:sz="4" w:space="0" w:color="auto"/>
              <w:right w:val="single" w:sz="4" w:space="0" w:color="auto"/>
            </w:tcBorders>
            <w:shd w:val="clear" w:color="auto" w:fill="auto"/>
            <w:noWrap/>
            <w:vAlign w:val="bottom"/>
            <w:hideMark/>
          </w:tcPr>
          <w:p w14:paraId="5A1889A5" w14:textId="77777777" w:rsidR="00453CE5" w:rsidRPr="008E451D" w:rsidRDefault="00453CE5" w:rsidP="004537B0">
            <w:pPr>
              <w:jc w:val="center"/>
              <w:rPr>
                <w:rFonts w:ascii="Calibri" w:eastAsia="Times New Roman" w:hAnsi="Calibri"/>
                <w:color w:val="000000"/>
              </w:rPr>
            </w:pPr>
            <w:r>
              <w:rPr>
                <w:rFonts w:ascii="Calibri" w:eastAsia="Times New Roman" w:hAnsi="Calibri"/>
                <w:color w:val="000000"/>
              </w:rPr>
              <w:t>6</w:t>
            </w:r>
          </w:p>
        </w:tc>
      </w:tr>
      <w:tr w:rsidR="00453CE5" w:rsidRPr="008E451D" w14:paraId="37EA986B" w14:textId="77777777" w:rsidTr="004537B0">
        <w:trPr>
          <w:trHeight w:val="288"/>
          <w:jc w:val="center"/>
        </w:trPr>
        <w:tc>
          <w:tcPr>
            <w:tcW w:w="678" w:type="dxa"/>
            <w:tcBorders>
              <w:top w:val="nil"/>
              <w:left w:val="single" w:sz="4" w:space="0" w:color="auto"/>
              <w:bottom w:val="single" w:sz="4" w:space="0" w:color="auto"/>
              <w:right w:val="single" w:sz="4" w:space="0" w:color="auto"/>
            </w:tcBorders>
          </w:tcPr>
          <w:p w14:paraId="1F8705C0" w14:textId="77777777" w:rsidR="00453CE5" w:rsidRPr="002F54C7" w:rsidRDefault="00453CE5" w:rsidP="004537B0">
            <w:pPr>
              <w:rPr>
                <w:rFonts w:ascii="Calibri" w:eastAsia="Times New Roman" w:hAnsi="Calibri"/>
                <w:b/>
                <w:color w:val="000000"/>
              </w:rPr>
            </w:pPr>
            <w:r w:rsidRPr="002F54C7">
              <w:rPr>
                <w:rFonts w:ascii="Calibri" w:eastAsia="Times New Roman" w:hAnsi="Calibri"/>
                <w:b/>
                <w:color w:val="000000"/>
              </w:rPr>
              <w:t>6</w:t>
            </w:r>
          </w:p>
        </w:tc>
        <w:tc>
          <w:tcPr>
            <w:tcW w:w="5178" w:type="dxa"/>
            <w:tcBorders>
              <w:top w:val="nil"/>
              <w:left w:val="single" w:sz="4" w:space="0" w:color="auto"/>
              <w:bottom w:val="single" w:sz="4" w:space="0" w:color="auto"/>
              <w:right w:val="single" w:sz="4" w:space="0" w:color="auto"/>
            </w:tcBorders>
            <w:shd w:val="clear" w:color="auto" w:fill="auto"/>
            <w:noWrap/>
            <w:vAlign w:val="bottom"/>
            <w:hideMark/>
          </w:tcPr>
          <w:p w14:paraId="19F453D2" w14:textId="77777777" w:rsidR="00453CE5" w:rsidRPr="008E451D" w:rsidRDefault="00453CE5" w:rsidP="004537B0">
            <w:pPr>
              <w:rPr>
                <w:rFonts w:ascii="Calibri" w:eastAsia="Times New Roman" w:hAnsi="Calibri"/>
                <w:b/>
                <w:color w:val="000000"/>
              </w:rPr>
            </w:pPr>
            <w:r w:rsidRPr="008E451D">
              <w:rPr>
                <w:rFonts w:ascii="Calibri" w:eastAsia="Times New Roman" w:hAnsi="Calibri"/>
                <w:b/>
                <w:color w:val="000000"/>
              </w:rPr>
              <w:t>River bed</w:t>
            </w:r>
          </w:p>
        </w:tc>
        <w:tc>
          <w:tcPr>
            <w:tcW w:w="2292" w:type="dxa"/>
            <w:tcBorders>
              <w:top w:val="nil"/>
              <w:left w:val="nil"/>
              <w:bottom w:val="single" w:sz="4" w:space="0" w:color="auto"/>
              <w:right w:val="single" w:sz="4" w:space="0" w:color="auto"/>
            </w:tcBorders>
            <w:shd w:val="clear" w:color="auto" w:fill="auto"/>
            <w:noWrap/>
            <w:vAlign w:val="bottom"/>
            <w:hideMark/>
          </w:tcPr>
          <w:p w14:paraId="4D405430" w14:textId="77777777" w:rsidR="00453CE5" w:rsidRPr="008E451D" w:rsidRDefault="00453CE5" w:rsidP="004537B0">
            <w:pPr>
              <w:jc w:val="center"/>
              <w:rPr>
                <w:rFonts w:ascii="Calibri" w:eastAsia="Times New Roman" w:hAnsi="Calibri"/>
                <w:color w:val="000000"/>
              </w:rPr>
            </w:pPr>
            <w:r w:rsidRPr="008E451D">
              <w:rPr>
                <w:rFonts w:ascii="Calibri" w:eastAsia="Times New Roman" w:hAnsi="Calibri"/>
                <w:color w:val="000000"/>
              </w:rPr>
              <w:t>26</w:t>
            </w:r>
            <w:r>
              <w:rPr>
                <w:rFonts w:ascii="Calibri" w:eastAsia="Times New Roman" w:hAnsi="Calibri"/>
                <w:color w:val="000000"/>
              </w:rPr>
              <w:t>5</w:t>
            </w:r>
          </w:p>
        </w:tc>
      </w:tr>
      <w:tr w:rsidR="00453CE5" w:rsidRPr="008E451D" w14:paraId="037F7BAF" w14:textId="77777777" w:rsidTr="004537B0">
        <w:trPr>
          <w:trHeight w:val="288"/>
          <w:jc w:val="center"/>
        </w:trPr>
        <w:tc>
          <w:tcPr>
            <w:tcW w:w="678" w:type="dxa"/>
            <w:tcBorders>
              <w:top w:val="nil"/>
              <w:left w:val="single" w:sz="4" w:space="0" w:color="auto"/>
              <w:bottom w:val="single" w:sz="4" w:space="0" w:color="auto"/>
              <w:right w:val="nil"/>
            </w:tcBorders>
          </w:tcPr>
          <w:p w14:paraId="3DE618B0" w14:textId="77777777" w:rsidR="00453CE5" w:rsidRPr="008E451D" w:rsidRDefault="00453CE5" w:rsidP="004537B0">
            <w:pPr>
              <w:jc w:val="center"/>
              <w:rPr>
                <w:rFonts w:ascii="Calibri" w:eastAsia="Times New Roman" w:hAnsi="Calibri"/>
                <w:b/>
                <w:bCs/>
                <w:color w:val="000000"/>
              </w:rPr>
            </w:pPr>
          </w:p>
        </w:tc>
        <w:tc>
          <w:tcPr>
            <w:tcW w:w="5178" w:type="dxa"/>
            <w:tcBorders>
              <w:top w:val="nil"/>
              <w:left w:val="single" w:sz="4" w:space="0" w:color="auto"/>
              <w:bottom w:val="single" w:sz="4" w:space="0" w:color="auto"/>
              <w:right w:val="nil"/>
            </w:tcBorders>
            <w:shd w:val="clear" w:color="auto" w:fill="auto"/>
            <w:noWrap/>
            <w:vAlign w:val="bottom"/>
            <w:hideMark/>
          </w:tcPr>
          <w:p w14:paraId="3F4DED48" w14:textId="77777777" w:rsidR="00453CE5" w:rsidRPr="008E451D" w:rsidRDefault="00453CE5" w:rsidP="004537B0">
            <w:pPr>
              <w:jc w:val="center"/>
              <w:rPr>
                <w:rFonts w:ascii="Calibri" w:eastAsia="Times New Roman" w:hAnsi="Calibri"/>
                <w:b/>
                <w:bCs/>
                <w:color w:val="000000"/>
              </w:rPr>
            </w:pPr>
            <w:r w:rsidRPr="008E451D">
              <w:rPr>
                <w:rFonts w:ascii="Calibri" w:eastAsia="Times New Roman" w:hAnsi="Calibri"/>
                <w:b/>
                <w:bCs/>
                <w:color w:val="000000"/>
              </w:rPr>
              <w:t>TOTAL</w:t>
            </w:r>
          </w:p>
        </w:tc>
        <w:tc>
          <w:tcPr>
            <w:tcW w:w="2292" w:type="dxa"/>
            <w:tcBorders>
              <w:top w:val="nil"/>
              <w:left w:val="nil"/>
              <w:bottom w:val="single" w:sz="4" w:space="0" w:color="auto"/>
              <w:right w:val="single" w:sz="4" w:space="0" w:color="auto"/>
            </w:tcBorders>
            <w:shd w:val="clear" w:color="auto" w:fill="auto"/>
            <w:noWrap/>
            <w:vAlign w:val="bottom"/>
            <w:hideMark/>
          </w:tcPr>
          <w:p w14:paraId="2B94B8BA" w14:textId="77777777" w:rsidR="00453CE5" w:rsidRPr="008E451D" w:rsidRDefault="00453CE5" w:rsidP="004537B0">
            <w:pPr>
              <w:jc w:val="center"/>
              <w:rPr>
                <w:rFonts w:ascii="Calibri" w:eastAsia="Times New Roman" w:hAnsi="Calibri"/>
                <w:b/>
                <w:bCs/>
                <w:color w:val="000000"/>
              </w:rPr>
            </w:pPr>
            <w:r w:rsidRPr="008E451D">
              <w:rPr>
                <w:rFonts w:ascii="Calibri" w:eastAsia="Times New Roman" w:hAnsi="Calibri"/>
                <w:b/>
                <w:bCs/>
                <w:color w:val="000000"/>
              </w:rPr>
              <w:t>96</w:t>
            </w:r>
            <w:r>
              <w:rPr>
                <w:rFonts w:ascii="Calibri" w:eastAsia="Times New Roman" w:hAnsi="Calibri"/>
                <w:b/>
                <w:bCs/>
                <w:color w:val="000000"/>
              </w:rPr>
              <w:t>,</w:t>
            </w:r>
            <w:r w:rsidRPr="008E451D">
              <w:rPr>
                <w:rFonts w:ascii="Calibri" w:eastAsia="Times New Roman" w:hAnsi="Calibri"/>
                <w:b/>
                <w:bCs/>
                <w:color w:val="000000"/>
              </w:rPr>
              <w:t>29</w:t>
            </w:r>
            <w:r>
              <w:rPr>
                <w:rFonts w:ascii="Calibri" w:eastAsia="Times New Roman" w:hAnsi="Calibri"/>
                <w:b/>
                <w:bCs/>
                <w:color w:val="000000"/>
              </w:rPr>
              <w:t>3</w:t>
            </w:r>
          </w:p>
        </w:tc>
      </w:tr>
    </w:tbl>
    <w:p w14:paraId="4CB8A052" w14:textId="77777777" w:rsidR="00453CE5" w:rsidRPr="00A25AC5" w:rsidRDefault="00453CE5" w:rsidP="00453CE5">
      <w:pPr>
        <w:autoSpaceDE w:val="0"/>
        <w:autoSpaceDN w:val="0"/>
        <w:adjustRightInd w:val="0"/>
        <w:rPr>
          <w:i/>
          <w:color w:val="000000" w:themeColor="text1"/>
          <w:sz w:val="16"/>
          <w:szCs w:val="16"/>
        </w:rPr>
      </w:pPr>
      <w:r w:rsidRPr="00A25AC5">
        <w:rPr>
          <w:i/>
          <w:color w:val="000000" w:themeColor="text1"/>
          <w:sz w:val="16"/>
          <w:szCs w:val="16"/>
        </w:rPr>
        <w:t xml:space="preserve">N.B - There is no permanent enclosure for natural regeneration of native plant species within the RHDFL. All enclosures are temporary and used for seasonal grazing of livestock. </w:t>
      </w:r>
    </w:p>
    <w:p w14:paraId="61EB4905" w14:textId="77777777" w:rsidR="00453CE5" w:rsidRDefault="00453CE5" w:rsidP="00453CE5">
      <w:pPr>
        <w:autoSpaceDE w:val="0"/>
        <w:autoSpaceDN w:val="0"/>
        <w:adjustRightInd w:val="0"/>
        <w:rPr>
          <w:color w:val="000000" w:themeColor="text1"/>
        </w:rPr>
      </w:pPr>
    </w:p>
    <w:p w14:paraId="1A5D3FDA" w14:textId="77777777" w:rsidR="00453CE5" w:rsidRDefault="00453CE5" w:rsidP="00453CE5">
      <w:pPr>
        <w:autoSpaceDE w:val="0"/>
        <w:autoSpaceDN w:val="0"/>
        <w:adjustRightInd w:val="0"/>
        <w:jc w:val="center"/>
        <w:rPr>
          <w:b/>
          <w:color w:val="000000" w:themeColor="text1"/>
        </w:rPr>
      </w:pPr>
      <w:r w:rsidRPr="00190087">
        <w:rPr>
          <w:b/>
          <w:color w:val="000000" w:themeColor="text1"/>
        </w:rPr>
        <w:t>FIGURE XX - RHDFL LAND USE TYPE - AREA IN HA</w:t>
      </w:r>
    </w:p>
    <w:p w14:paraId="06674B6A" w14:textId="77777777" w:rsidR="00453CE5" w:rsidRPr="00190087" w:rsidRDefault="00453CE5" w:rsidP="00453CE5">
      <w:pPr>
        <w:autoSpaceDE w:val="0"/>
        <w:autoSpaceDN w:val="0"/>
        <w:adjustRightInd w:val="0"/>
        <w:jc w:val="center"/>
        <w:rPr>
          <w:b/>
          <w:color w:val="000000" w:themeColor="text1"/>
        </w:rPr>
      </w:pPr>
    </w:p>
    <w:p w14:paraId="43C4E458" w14:textId="77777777" w:rsidR="00453CE5" w:rsidRDefault="00453CE5" w:rsidP="00453CE5">
      <w:pPr>
        <w:autoSpaceDE w:val="0"/>
        <w:autoSpaceDN w:val="0"/>
        <w:adjustRightInd w:val="0"/>
        <w:rPr>
          <w:color w:val="000000" w:themeColor="text1"/>
        </w:rPr>
      </w:pPr>
      <w:r w:rsidRPr="00190087">
        <w:rPr>
          <w:noProof/>
          <w:color w:val="000000" w:themeColor="text1"/>
        </w:rPr>
        <w:drawing>
          <wp:inline distT="0" distB="0" distL="0" distR="0" wp14:anchorId="659A9F86" wp14:editId="77E6D6D4">
            <wp:extent cx="5943600" cy="3823970"/>
            <wp:effectExtent l="0" t="0" r="0" b="5080"/>
            <wp:docPr id="32"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7378DEB4" w14:textId="77777777" w:rsidR="00453CE5" w:rsidRDefault="00453CE5" w:rsidP="00453CE5">
      <w:pPr>
        <w:autoSpaceDE w:val="0"/>
        <w:autoSpaceDN w:val="0"/>
        <w:adjustRightInd w:val="0"/>
        <w:rPr>
          <w:color w:val="000000" w:themeColor="text1"/>
        </w:rPr>
      </w:pPr>
    </w:p>
    <w:p w14:paraId="7F049E51" w14:textId="77777777" w:rsidR="00453CE5" w:rsidRDefault="00453CE5" w:rsidP="00453CE5">
      <w:pPr>
        <w:autoSpaceDE w:val="0"/>
        <w:autoSpaceDN w:val="0"/>
        <w:adjustRightInd w:val="0"/>
        <w:rPr>
          <w:color w:val="000000" w:themeColor="text1"/>
        </w:rPr>
      </w:pPr>
    </w:p>
    <w:p w14:paraId="6F3A7E3D" w14:textId="77777777" w:rsidR="00453CE5" w:rsidRDefault="00453CE5" w:rsidP="00453CE5">
      <w:pPr>
        <w:autoSpaceDE w:val="0"/>
        <w:autoSpaceDN w:val="0"/>
        <w:adjustRightInd w:val="0"/>
        <w:rPr>
          <w:color w:val="000000" w:themeColor="text1"/>
        </w:rPr>
      </w:pPr>
    </w:p>
    <w:p w14:paraId="3DF07696" w14:textId="77777777" w:rsidR="001121BB" w:rsidRDefault="001121BB" w:rsidP="001121BB">
      <w:pPr>
        <w:pStyle w:val="IntenseQuote"/>
      </w:pPr>
      <w:bookmarkStart w:id="117" w:name="_Hlk512248386"/>
      <w:r>
        <w:t>5. Landform</w:t>
      </w:r>
    </w:p>
    <w:p w14:paraId="4D02309B" w14:textId="77777777" w:rsidR="001121BB" w:rsidRDefault="001121BB" w:rsidP="001121BB">
      <w:pPr>
        <w:autoSpaceDE w:val="0"/>
        <w:autoSpaceDN w:val="0"/>
        <w:adjustRightInd w:val="0"/>
        <w:rPr>
          <w:rFonts w:ascii="TimesNewRoman" w:hAnsi="TimesNewRoman"/>
        </w:rPr>
      </w:pPr>
    </w:p>
    <w:p w14:paraId="680F9B86" w14:textId="77777777" w:rsidR="001121BB" w:rsidRPr="00EE7C92" w:rsidRDefault="001121BB" w:rsidP="001121BB">
      <w:pPr>
        <w:autoSpaceDE w:val="0"/>
        <w:autoSpaceDN w:val="0"/>
        <w:adjustRightInd w:val="0"/>
        <w:rPr>
          <w:rFonts w:ascii="Calibri" w:eastAsia="Calibri" w:hAnsi="Calibri"/>
          <w:color w:val="000000"/>
        </w:rPr>
      </w:pPr>
      <w:r w:rsidRPr="00EE7C92">
        <w:rPr>
          <w:color w:val="000000" w:themeColor="text1"/>
        </w:rPr>
        <w:t xml:space="preserve">All the five communities assisted with base map produced from recent available satellite image were able to divide their territory (the Rora Habab Landscape) in to four distinct land forms.  These are: 1) Rolling and undulating small hills on the of Rora Habab plateau, 2) Mountains with steep slope and extended ridges 3) Steep escarpments on the west side of the Rora Habab Plateau, 4) Valley bottoms     </w:t>
      </w:r>
      <w:r w:rsidRPr="00EE7C92">
        <w:rPr>
          <w:rFonts w:ascii="Calibri" w:eastAsia="Calibri" w:hAnsi="Calibri"/>
          <w:color w:val="FF0000"/>
          <w:highlight w:val="yellow"/>
        </w:rPr>
        <w:t xml:space="preserve">Figure </w:t>
      </w:r>
      <w:r w:rsidRPr="00EE7C92">
        <w:rPr>
          <w:color w:val="FF0000"/>
          <w:highlight w:val="yellow"/>
        </w:rPr>
        <w:t>XX</w:t>
      </w:r>
      <w:r w:rsidRPr="00EE7C92">
        <w:rPr>
          <w:rFonts w:ascii="Calibri" w:eastAsia="Calibri" w:hAnsi="Calibri"/>
          <w:color w:val="000000"/>
        </w:rPr>
        <w:t xml:space="preserve"> shows topography map and approximate </w:t>
      </w:r>
      <w:r w:rsidRPr="00EE7C92">
        <w:rPr>
          <w:color w:val="000000" w:themeColor="text1"/>
        </w:rPr>
        <w:t>landform boundary of these four</w:t>
      </w:r>
      <w:r w:rsidRPr="00EE7C92">
        <w:rPr>
          <w:rFonts w:ascii="Calibri" w:eastAsia="Calibri" w:hAnsi="Calibri"/>
          <w:color w:val="000000"/>
        </w:rPr>
        <w:t xml:space="preserve"> major landform types. A description of each landform follows.</w:t>
      </w:r>
    </w:p>
    <w:p w14:paraId="39CE4F21" w14:textId="77777777" w:rsidR="001121BB" w:rsidRPr="00E02F88" w:rsidRDefault="001121BB" w:rsidP="001121BB">
      <w:pPr>
        <w:autoSpaceDE w:val="0"/>
        <w:autoSpaceDN w:val="0"/>
        <w:adjustRightInd w:val="0"/>
        <w:rPr>
          <w:rFonts w:ascii="TimesNewRoman" w:eastAsia="Calibri" w:hAnsi="TimesNewRoman"/>
        </w:rPr>
      </w:pPr>
    </w:p>
    <w:p w14:paraId="3ABE6A99" w14:textId="77777777" w:rsidR="001121BB" w:rsidRPr="00407D16" w:rsidRDefault="001121BB" w:rsidP="001121BB">
      <w:pPr>
        <w:autoSpaceDE w:val="0"/>
        <w:autoSpaceDN w:val="0"/>
        <w:adjustRightInd w:val="0"/>
        <w:rPr>
          <w:rFonts w:ascii="Calibri" w:eastAsia="Calibri" w:hAnsi="Calibri"/>
        </w:rPr>
      </w:pPr>
      <w:r w:rsidRPr="00407D16">
        <w:rPr>
          <w:rFonts w:ascii="Calibri" w:eastAsia="Calibri" w:hAnsi="Calibri"/>
          <w:b/>
          <w:color w:val="000000"/>
        </w:rPr>
        <w:t xml:space="preserve">Rolling </w:t>
      </w:r>
      <w:r w:rsidRPr="00407D16">
        <w:rPr>
          <w:b/>
          <w:color w:val="000000" w:themeColor="text1"/>
        </w:rPr>
        <w:t xml:space="preserve">and undulating </w:t>
      </w:r>
      <w:r w:rsidRPr="00407D16">
        <w:rPr>
          <w:rFonts w:ascii="Calibri" w:eastAsia="Calibri" w:hAnsi="Calibri"/>
          <w:b/>
          <w:color w:val="000000"/>
        </w:rPr>
        <w:t>hill</w:t>
      </w:r>
      <w:r w:rsidRPr="00407D16">
        <w:rPr>
          <w:b/>
          <w:color w:val="000000" w:themeColor="text1"/>
        </w:rPr>
        <w:t>s</w:t>
      </w:r>
      <w:r w:rsidRPr="00407D16">
        <w:rPr>
          <w:rFonts w:ascii="Calibri" w:eastAsia="Calibri" w:hAnsi="Calibri"/>
          <w:b/>
          <w:color w:val="000000"/>
        </w:rPr>
        <w:t>:</w:t>
      </w:r>
      <w:r w:rsidRPr="00407D16">
        <w:rPr>
          <w:rFonts w:ascii="Calibri" w:eastAsia="Calibri" w:hAnsi="Calibri"/>
          <w:color w:val="000000"/>
        </w:rPr>
        <w:t xml:space="preserve">  The rolling </w:t>
      </w:r>
      <w:r w:rsidRPr="00407D16">
        <w:rPr>
          <w:color w:val="000000" w:themeColor="text1"/>
        </w:rPr>
        <w:t xml:space="preserve">and undulating small hills </w:t>
      </w:r>
      <w:r w:rsidRPr="00407D16">
        <w:t xml:space="preserve">covers about </w:t>
      </w:r>
      <w:r>
        <w:rPr>
          <w:color w:val="FF0000"/>
        </w:rPr>
        <w:t>20,828</w:t>
      </w:r>
      <w:r w:rsidRPr="00407D16">
        <w:rPr>
          <w:color w:val="FF0000"/>
        </w:rPr>
        <w:t xml:space="preserve"> ha</w:t>
      </w:r>
      <w:r>
        <w:rPr>
          <w:color w:val="FF0000"/>
        </w:rPr>
        <w:t xml:space="preserve"> </w:t>
      </w:r>
      <w:r>
        <w:t xml:space="preserve">and </w:t>
      </w:r>
      <w:r w:rsidRPr="00407D16">
        <w:rPr>
          <w:color w:val="000000" w:themeColor="text1"/>
        </w:rPr>
        <w:t>dominates t</w:t>
      </w:r>
      <w:r>
        <w:rPr>
          <w:color w:val="000000" w:themeColor="text1"/>
        </w:rPr>
        <w:t xml:space="preserve">he top of Rora habab plateau that </w:t>
      </w:r>
      <w:r w:rsidRPr="00407D16">
        <w:rPr>
          <w:color w:val="000000" w:themeColor="text1"/>
        </w:rPr>
        <w:t>extend from village Laba in the south to Beles village of Maret K</w:t>
      </w:r>
      <w:r>
        <w:rPr>
          <w:color w:val="000000" w:themeColor="text1"/>
        </w:rPr>
        <w:t xml:space="preserve">ebabi </w:t>
      </w:r>
      <w:r w:rsidRPr="00407D16">
        <w:rPr>
          <w:color w:val="000000" w:themeColor="text1"/>
        </w:rPr>
        <w:t>A</w:t>
      </w:r>
      <w:r>
        <w:rPr>
          <w:color w:val="000000" w:themeColor="text1"/>
        </w:rPr>
        <w:t>dminstration in the north</w:t>
      </w:r>
      <w:r w:rsidRPr="00407D16">
        <w:rPr>
          <w:rFonts w:ascii="Calibri" w:eastAsia="Calibri" w:hAnsi="Calibri"/>
          <w:color w:val="000000"/>
        </w:rPr>
        <w:t>and characterized by rugged terrains dominated by a series of hills and</w:t>
      </w:r>
      <w:r>
        <w:rPr>
          <w:rFonts w:ascii="Calibri" w:eastAsia="Calibri" w:hAnsi="Calibri"/>
          <w:color w:val="000000"/>
        </w:rPr>
        <w:t xml:space="preserve"> valleys that follows North West – South East</w:t>
      </w:r>
      <w:r w:rsidRPr="00407D16">
        <w:rPr>
          <w:rFonts w:ascii="Calibri" w:eastAsia="Calibri" w:hAnsi="Calibri"/>
          <w:color w:val="000000"/>
        </w:rPr>
        <w:t xml:space="preserve"> direction.  </w:t>
      </w:r>
      <w:r w:rsidRPr="00407D16">
        <w:rPr>
          <w:color w:val="000000" w:themeColor="text1"/>
        </w:rPr>
        <w:t xml:space="preserve">Most of the remnant </w:t>
      </w:r>
      <w:r w:rsidRPr="00407D16">
        <w:rPr>
          <w:color w:val="FF0000"/>
          <w:highlight w:val="yellow"/>
        </w:rPr>
        <w:t>Juniper</w:t>
      </w:r>
      <w:r>
        <w:rPr>
          <w:color w:val="FF0000"/>
        </w:rPr>
        <w:t xml:space="preserve"> </w:t>
      </w:r>
      <w:r w:rsidRPr="00407D16">
        <w:rPr>
          <w:color w:val="000000" w:themeColor="text1"/>
        </w:rPr>
        <w:t xml:space="preserve">and </w:t>
      </w:r>
      <w:r w:rsidRPr="00407D16">
        <w:rPr>
          <w:color w:val="000000" w:themeColor="text1"/>
          <w:highlight w:val="yellow"/>
        </w:rPr>
        <w:t>Olive trees</w:t>
      </w:r>
      <w:r w:rsidRPr="00407D16">
        <w:rPr>
          <w:color w:val="000000" w:themeColor="text1"/>
        </w:rPr>
        <w:t xml:space="preserve"> integrated with annual crop land are found within this land </w:t>
      </w:r>
      <w:r w:rsidRPr="00407D16">
        <w:t>form.  E</w:t>
      </w:r>
      <w:r w:rsidRPr="00407D16">
        <w:rPr>
          <w:rFonts w:ascii="Calibri" w:eastAsia="Calibri" w:hAnsi="Calibri"/>
        </w:rPr>
        <w:t>levation varies between 2</w:t>
      </w:r>
      <w:r w:rsidRPr="00407D16">
        <w:t>2</w:t>
      </w:r>
      <w:r w:rsidRPr="00407D16">
        <w:rPr>
          <w:rFonts w:ascii="Calibri" w:eastAsia="Calibri" w:hAnsi="Calibri"/>
        </w:rPr>
        <w:t xml:space="preserve">40 m at </w:t>
      </w:r>
      <w:r w:rsidRPr="00407D16">
        <w:t>the southern end of the Rora Habab Plateau south Laba to 2680</w:t>
      </w:r>
      <w:r w:rsidRPr="00407D16">
        <w:rPr>
          <w:rFonts w:ascii="Calibri" w:eastAsia="Calibri" w:hAnsi="Calibri"/>
        </w:rPr>
        <w:t xml:space="preserve"> m at </w:t>
      </w:r>
      <w:r w:rsidRPr="00407D16">
        <w:t xml:space="preserve">Bakla which is the center of the plateau. </w:t>
      </w:r>
      <w:r w:rsidRPr="00407D16">
        <w:rPr>
          <w:rFonts w:ascii="Calibri" w:eastAsia="Calibri" w:hAnsi="Calibri"/>
        </w:rPr>
        <w:t xml:space="preserve"> All the streams originated in the </w:t>
      </w:r>
      <w:r w:rsidRPr="00407D16">
        <w:t xml:space="preserve">Rora Habab Plateau have further </w:t>
      </w:r>
      <w:r w:rsidRPr="00407D16">
        <w:rPr>
          <w:rFonts w:ascii="Calibri" w:eastAsia="Calibri" w:hAnsi="Calibri"/>
        </w:rPr>
        <w:t xml:space="preserve">dissected these </w:t>
      </w:r>
      <w:r w:rsidRPr="00407D16">
        <w:t xml:space="preserve">rolling </w:t>
      </w:r>
      <w:r w:rsidRPr="00407D16">
        <w:rPr>
          <w:rFonts w:ascii="Calibri" w:eastAsia="Calibri" w:hAnsi="Calibri"/>
        </w:rPr>
        <w:t xml:space="preserve">hills and </w:t>
      </w:r>
      <w:r w:rsidRPr="00407D16">
        <w:t xml:space="preserve">accelerate the rate of erosion in the land escape. Within this type land form </w:t>
      </w:r>
      <w:r w:rsidRPr="00407D16">
        <w:rPr>
          <w:rFonts w:ascii="Calibri" w:eastAsia="Calibri" w:hAnsi="Calibri"/>
          <w:b/>
        </w:rPr>
        <w:t>slope reaches up to 30 percent</w:t>
      </w:r>
      <w:r w:rsidRPr="00407D16">
        <w:rPr>
          <w:rFonts w:ascii="Calibri" w:eastAsia="Calibri" w:hAnsi="Calibri"/>
        </w:rPr>
        <w:t xml:space="preserve">.  </w:t>
      </w:r>
    </w:p>
    <w:p w14:paraId="360C3F9B" w14:textId="77777777" w:rsidR="001121BB" w:rsidRDefault="001121BB" w:rsidP="001121BB">
      <w:pPr>
        <w:autoSpaceDE w:val="0"/>
        <w:autoSpaceDN w:val="0"/>
        <w:adjustRightInd w:val="0"/>
        <w:rPr>
          <w:rFonts w:ascii="TimesNewRoman" w:hAnsi="TimesNewRoman"/>
          <w:b/>
        </w:rPr>
      </w:pPr>
    </w:p>
    <w:p w14:paraId="0EF0F6DA" w14:textId="77777777" w:rsidR="001121BB" w:rsidRPr="00407D16" w:rsidRDefault="001121BB" w:rsidP="001121BB">
      <w:pPr>
        <w:autoSpaceDE w:val="0"/>
        <w:autoSpaceDN w:val="0"/>
        <w:adjustRightInd w:val="0"/>
      </w:pPr>
      <w:r w:rsidRPr="00407D16">
        <w:rPr>
          <w:b/>
        </w:rPr>
        <w:t>Mountains with steep slope and extended ridges:</w:t>
      </w:r>
      <w:r w:rsidRPr="00407D16">
        <w:t xml:space="preserve">  This land form covers about </w:t>
      </w:r>
      <w:r>
        <w:rPr>
          <w:color w:val="FF0000"/>
        </w:rPr>
        <w:t>38961</w:t>
      </w:r>
      <w:r w:rsidRPr="00407D16">
        <w:rPr>
          <w:color w:val="FF0000"/>
        </w:rPr>
        <w:t xml:space="preserve"> ha</w:t>
      </w:r>
      <w:r w:rsidRPr="00407D16">
        <w:t xml:space="preserve"> and extends from the eastern edge of the Rora Habab Plateau up to Wegret and Abowedeg and Mo'o river. Mostly the mountain ridges are oriented NW-SE, deeply dissected by very violent seasonal rivers flowing mainly south east and altitude varies between 1600 and 2440 meters above sea level.  The mountain ridges topography is characterized by steep slopes (&gt;30%). With the exception few areas of agricultural land encroached into the moderate slopes and top of foot hills, the majority of this land form is allocated for Open access and temporarily closed grazing land use.  </w:t>
      </w:r>
    </w:p>
    <w:p w14:paraId="4D3ABEFE" w14:textId="77777777" w:rsidR="001121BB" w:rsidRDefault="001121BB" w:rsidP="001121BB">
      <w:pPr>
        <w:autoSpaceDE w:val="0"/>
        <w:autoSpaceDN w:val="0"/>
        <w:adjustRightInd w:val="0"/>
        <w:rPr>
          <w:rFonts w:ascii="TimesNewRoman" w:hAnsi="TimesNewRoman"/>
          <w:b/>
        </w:rPr>
      </w:pPr>
    </w:p>
    <w:p w14:paraId="61BE0025" w14:textId="77777777" w:rsidR="001121BB" w:rsidRPr="00407D16" w:rsidRDefault="001121BB" w:rsidP="001121BB">
      <w:pPr>
        <w:autoSpaceDE w:val="0"/>
        <w:autoSpaceDN w:val="0"/>
        <w:adjustRightInd w:val="0"/>
        <w:rPr>
          <w:rFonts w:ascii="Calibri" w:eastAsia="Calibri" w:hAnsi="Calibri"/>
        </w:rPr>
      </w:pPr>
      <w:r w:rsidRPr="00407D16">
        <w:rPr>
          <w:b/>
        </w:rPr>
        <w:t xml:space="preserve">Steep </w:t>
      </w:r>
      <w:r w:rsidRPr="00407D16">
        <w:rPr>
          <w:rFonts w:ascii="Calibri" w:eastAsia="Calibri" w:hAnsi="Calibri"/>
          <w:b/>
        </w:rPr>
        <w:t>escarpment</w:t>
      </w:r>
      <w:r w:rsidRPr="00407D16">
        <w:rPr>
          <w:rFonts w:ascii="Calibri" w:eastAsia="Calibri" w:hAnsi="Calibri"/>
        </w:rPr>
        <w:t xml:space="preserve">:  the steep slope escarpment covers about </w:t>
      </w:r>
      <w:r>
        <w:rPr>
          <w:color w:val="FF0000"/>
        </w:rPr>
        <w:t>25,356</w:t>
      </w:r>
      <w:r w:rsidRPr="00407D16">
        <w:rPr>
          <w:rFonts w:ascii="Calibri" w:eastAsia="Calibri" w:hAnsi="Calibri"/>
          <w:color w:val="FF0000"/>
        </w:rPr>
        <w:t xml:space="preserve"> ha</w:t>
      </w:r>
      <w:r w:rsidRPr="00407D16">
        <w:rPr>
          <w:rFonts w:ascii="Calibri" w:eastAsia="Calibri" w:hAnsi="Calibri"/>
        </w:rPr>
        <w:t xml:space="preserve"> and </w:t>
      </w:r>
      <w:r w:rsidRPr="00407D16">
        <w:t>covers the east facing steep slopes that drains towards Anseba.  I</w:t>
      </w:r>
      <w:r w:rsidRPr="00407D16">
        <w:rPr>
          <w:rFonts w:ascii="Calibri" w:eastAsia="Calibri" w:hAnsi="Calibri"/>
        </w:rPr>
        <w:t xml:space="preserve">ts stretches from northern </w:t>
      </w:r>
      <w:r w:rsidRPr="00407D16">
        <w:t>end of the Rora Habab Plateau near Beles of Mar</w:t>
      </w:r>
      <w:r>
        <w:t>et Kebabi to the western edge of Laba.</w:t>
      </w:r>
      <w:r w:rsidRPr="00407D16">
        <w:rPr>
          <w:rFonts w:ascii="Calibri" w:eastAsia="Calibri" w:hAnsi="Calibri"/>
        </w:rPr>
        <w:t xml:space="preserve">  Topography is characterized by steep slope (&gt;30%</w:t>
      </w:r>
      <w:r w:rsidRPr="00407D16">
        <w:t>) dominantly facing west</w:t>
      </w:r>
      <w:r w:rsidRPr="00407D16">
        <w:rPr>
          <w:rFonts w:ascii="Calibri" w:eastAsia="Calibri" w:hAnsi="Calibri"/>
        </w:rPr>
        <w:t>, with highly dissected mountains, deeply incised valle</w:t>
      </w:r>
      <w:r w:rsidRPr="00407D16">
        <w:t>ys and elevation ranges from 800 m to 24</w:t>
      </w:r>
      <w:r w:rsidRPr="00407D16">
        <w:rPr>
          <w:rFonts w:ascii="Calibri" w:eastAsia="Calibri" w:hAnsi="Calibri"/>
        </w:rPr>
        <w:t xml:space="preserve">00 m above sea level </w:t>
      </w:r>
      <w:r w:rsidRPr="00407D16">
        <w:t>at the western edge of the Rora Habab Plateau near Bakla.  All streams originated in the western secti</w:t>
      </w:r>
      <w:r>
        <w:t>on of the plateau flows west to</w:t>
      </w:r>
      <w:r w:rsidRPr="00407D16">
        <w:t xml:space="preserve"> join Anseba River. </w:t>
      </w:r>
    </w:p>
    <w:p w14:paraId="51187E88" w14:textId="77777777" w:rsidR="001121BB" w:rsidRPr="00E02F88" w:rsidRDefault="001121BB" w:rsidP="001121BB">
      <w:pPr>
        <w:autoSpaceDE w:val="0"/>
        <w:autoSpaceDN w:val="0"/>
        <w:adjustRightInd w:val="0"/>
        <w:rPr>
          <w:rFonts w:ascii="TimesNewRoman" w:eastAsia="Calibri" w:hAnsi="TimesNewRoman"/>
        </w:rPr>
      </w:pPr>
    </w:p>
    <w:p w14:paraId="33BB013F" w14:textId="77777777" w:rsidR="001121BB" w:rsidRPr="00407D16" w:rsidRDefault="001121BB" w:rsidP="001121BB">
      <w:pPr>
        <w:autoSpaceDE w:val="0"/>
        <w:autoSpaceDN w:val="0"/>
        <w:adjustRightInd w:val="0"/>
        <w:rPr>
          <w:rFonts w:ascii="Calibri" w:eastAsia="Calibri" w:hAnsi="Calibri"/>
        </w:rPr>
      </w:pPr>
      <w:r w:rsidRPr="00407D16">
        <w:rPr>
          <w:rFonts w:ascii="Calibri" w:eastAsia="Calibri" w:hAnsi="Calibri"/>
          <w:b/>
        </w:rPr>
        <w:t>Valley bottom:</w:t>
      </w:r>
      <w:r w:rsidRPr="00407D16">
        <w:rPr>
          <w:rFonts w:ascii="Calibri" w:eastAsia="Calibri" w:hAnsi="Calibri"/>
        </w:rPr>
        <w:t xml:space="preserve"> The valley bottoms are</w:t>
      </w:r>
      <w:r w:rsidRPr="00407D16">
        <w:t xml:space="preserve"> mainly found at the western boundary of the project area at the foot of the east facing steep escarpment mainly along the </w:t>
      </w:r>
      <w:r w:rsidRPr="00407D16">
        <w:rPr>
          <w:rFonts w:ascii="Calibri" w:eastAsia="Calibri" w:hAnsi="Calibri"/>
        </w:rPr>
        <w:t>streams draining the</w:t>
      </w:r>
      <w:r w:rsidRPr="00407D16">
        <w:t xml:space="preserve"> plateau</w:t>
      </w:r>
      <w:r w:rsidRPr="00407D16">
        <w:rPr>
          <w:rFonts w:ascii="Calibri" w:eastAsia="Calibri" w:hAnsi="Calibri"/>
        </w:rPr>
        <w:t xml:space="preserve"> and they are visible at the lower reach and their average width reaches up to </w:t>
      </w:r>
      <w:r w:rsidRPr="00407D16">
        <w:t>10</w:t>
      </w:r>
      <w:r w:rsidRPr="00407D16">
        <w:rPr>
          <w:rFonts w:ascii="Calibri" w:eastAsia="Calibri" w:hAnsi="Calibri"/>
        </w:rPr>
        <w:t xml:space="preserve">00 meters.  </w:t>
      </w:r>
      <w:r w:rsidRPr="00407D16">
        <w:t xml:space="preserve">The valleys are narrow at the foot of the escarpment but widen as it approaches Anseba and reached a </w:t>
      </w:r>
      <w:r w:rsidRPr="00407D16">
        <w:rPr>
          <w:rFonts w:ascii="Calibri" w:eastAsia="Calibri" w:hAnsi="Calibri"/>
        </w:rPr>
        <w:t xml:space="preserve">maximum width of </w:t>
      </w:r>
      <w:r w:rsidRPr="00407D16">
        <w:t>1</w:t>
      </w:r>
      <w:r w:rsidRPr="00407D16">
        <w:rPr>
          <w:rFonts w:ascii="Calibri" w:eastAsia="Calibri" w:hAnsi="Calibri"/>
        </w:rPr>
        <w:t xml:space="preserve">800 meters </w:t>
      </w:r>
      <w:r w:rsidRPr="00407D16">
        <w:t>at the lower reach n</w:t>
      </w:r>
      <w:r w:rsidRPr="00407D16">
        <w:rPr>
          <w:rFonts w:ascii="Calibri" w:eastAsia="Calibri" w:hAnsi="Calibri"/>
        </w:rPr>
        <w:t xml:space="preserve">ear the </w:t>
      </w:r>
      <w:r w:rsidRPr="00407D16">
        <w:t>western boundary of the project area.  The valley floor is expected to fill</w:t>
      </w:r>
      <w:r w:rsidRPr="00407D16">
        <w:rPr>
          <w:rFonts w:ascii="Calibri" w:eastAsia="Calibri" w:hAnsi="Calibri"/>
        </w:rPr>
        <w:t xml:space="preserve"> with sediments transported from the upper part of the escarpment.  The relie</w:t>
      </w:r>
      <w:r w:rsidRPr="00407D16">
        <w:t>f varies on the average from 760 m to 12</w:t>
      </w:r>
      <w:r w:rsidRPr="00407D16">
        <w:rPr>
          <w:rFonts w:ascii="Calibri" w:eastAsia="Calibri" w:hAnsi="Calibri"/>
        </w:rPr>
        <w:t xml:space="preserve">00 m (above sea level) with the highest point being at </w:t>
      </w:r>
      <w:r w:rsidRPr="00407D16">
        <w:t xml:space="preserve">foot of the escarpment </w:t>
      </w:r>
      <w:r w:rsidRPr="00407D16">
        <w:rPr>
          <w:rFonts w:ascii="Calibri" w:eastAsia="Calibri" w:hAnsi="Calibri"/>
        </w:rPr>
        <w:t xml:space="preserve">and the lowest section </w:t>
      </w:r>
      <w:r w:rsidRPr="00407D16">
        <w:t xml:space="preserve">at the west boundary of the project area where streams are entering the Anseba valley that extends in North West orientation. </w:t>
      </w:r>
    </w:p>
    <w:p w14:paraId="282B9F8F" w14:textId="77777777" w:rsidR="001121BB" w:rsidRPr="00407D16" w:rsidRDefault="001121BB" w:rsidP="001121BB">
      <w:pPr>
        <w:autoSpaceDE w:val="0"/>
        <w:autoSpaceDN w:val="0"/>
        <w:adjustRightInd w:val="0"/>
      </w:pPr>
    </w:p>
    <w:p w14:paraId="2C950A57" w14:textId="77777777" w:rsidR="001121BB" w:rsidRPr="000541FB" w:rsidRDefault="001121BB" w:rsidP="001121BB">
      <w:pPr>
        <w:pStyle w:val="IntenseQuote"/>
      </w:pPr>
      <w:r>
        <w:t xml:space="preserve">6. </w:t>
      </w:r>
      <w:r w:rsidRPr="000541FB">
        <w:t>Hydrology</w:t>
      </w:r>
    </w:p>
    <w:p w14:paraId="6CBA79D4" w14:textId="77777777" w:rsidR="001121BB" w:rsidRPr="000541FB" w:rsidRDefault="001121BB" w:rsidP="001121BB">
      <w:r w:rsidRPr="000541FB">
        <w:t xml:space="preserve">The following section is presents the general overview of surface water resources and general overview of groundwater resources based on consultation with community, review of secondary data (maps and reports) and personal observation of the sites. </w:t>
      </w:r>
    </w:p>
    <w:p w14:paraId="48E0AC22" w14:textId="77777777" w:rsidR="001121BB" w:rsidRPr="000541FB" w:rsidRDefault="001121BB" w:rsidP="001121BB"/>
    <w:p w14:paraId="6E386067" w14:textId="77777777" w:rsidR="001121BB" w:rsidRPr="000541FB" w:rsidRDefault="001121BB" w:rsidP="001121BB">
      <w:r w:rsidRPr="000541FB">
        <w:t xml:space="preserve">Surface water refers to water that is naturally open to the atmosphere (In this Rora Habab Plateau case rivers and streams.).  Groundwater, on the other hand, is water that infiltrates the soil and fills pore spaces in unconsolidated materials (gravel, sand, silt, or clay) and/or fractures in bedrock.  An aquifer is a locally or regionally connected zone of unconsolidated deposits and/or bedrock fractures that easily yields water to springs or wells.  </w:t>
      </w:r>
    </w:p>
    <w:p w14:paraId="03D73746" w14:textId="77777777" w:rsidR="001121BB" w:rsidRPr="000541FB" w:rsidRDefault="001121BB" w:rsidP="001121BB"/>
    <w:p w14:paraId="7270229D" w14:textId="77777777" w:rsidR="001121BB" w:rsidRPr="000541FB" w:rsidRDefault="001121BB" w:rsidP="001121BB">
      <w:pPr>
        <w:autoSpaceDE w:val="0"/>
        <w:autoSpaceDN w:val="0"/>
        <w:adjustRightInd w:val="0"/>
      </w:pPr>
      <w:r w:rsidRPr="000541FB">
        <w:t xml:space="preserve">In Rora Habab Plateau and its surroundings which are identified as a </w:t>
      </w:r>
      <w:r w:rsidRPr="000541FB">
        <w:rPr>
          <w:b/>
          <w:i/>
        </w:rPr>
        <w:t>project a</w:t>
      </w:r>
      <w:r w:rsidRPr="00557F30">
        <w:rPr>
          <w:b/>
        </w:rPr>
        <w:t>rea</w:t>
      </w:r>
      <w:r w:rsidRPr="000541FB">
        <w:t xml:space="preserve">, all rivers are seasonal mainly concentrating during the main wet season (July-September), </w:t>
      </w:r>
      <w:r w:rsidRPr="000541FB">
        <w:rPr>
          <w:color w:val="C00000"/>
          <w:highlight w:val="yellow"/>
        </w:rPr>
        <w:t>figure XX</w:t>
      </w:r>
      <w:r w:rsidRPr="000541FB">
        <w:t xml:space="preserve"> and flowing in within a deeply incised valleys and gorges.  So far, their use for agriculture, industrial and domestic within the boundary of the designated project area is very limited.  Exception to these is along the Mo'o stream eastern boundary of the project area, where groundwater is available at shallow depth and the stream valley bottoms are relatively wide with deep soil and gentle slope. In this area small scale irrigation is practiced along the narrow strip within the bank of Mo'o stream.  So far 14 household have been irrigating on 6 ha. </w:t>
      </w:r>
    </w:p>
    <w:p w14:paraId="52ECC4FD" w14:textId="77777777" w:rsidR="001121BB" w:rsidRPr="000541FB" w:rsidRDefault="001121BB" w:rsidP="001121BB">
      <w:pPr>
        <w:autoSpaceDE w:val="0"/>
        <w:autoSpaceDN w:val="0"/>
        <w:adjustRightInd w:val="0"/>
      </w:pPr>
    </w:p>
    <w:p w14:paraId="604E03BC" w14:textId="77777777" w:rsidR="001121BB" w:rsidRPr="000541FB" w:rsidRDefault="001121BB" w:rsidP="001121BB">
      <w:pPr>
        <w:autoSpaceDE w:val="0"/>
        <w:autoSpaceDN w:val="0"/>
        <w:adjustRightInd w:val="0"/>
      </w:pPr>
    </w:p>
    <w:p w14:paraId="2BF23DBB" w14:textId="77777777" w:rsidR="001121BB" w:rsidRPr="000541FB" w:rsidRDefault="001121BB" w:rsidP="001121BB">
      <w:pPr>
        <w:autoSpaceDE w:val="0"/>
        <w:autoSpaceDN w:val="0"/>
        <w:adjustRightInd w:val="0"/>
      </w:pPr>
    </w:p>
    <w:p w14:paraId="07370122" w14:textId="77777777" w:rsidR="001121BB" w:rsidRPr="000541FB" w:rsidRDefault="001121BB" w:rsidP="001121BB">
      <w:pPr>
        <w:autoSpaceDE w:val="0"/>
        <w:autoSpaceDN w:val="0"/>
        <w:adjustRightInd w:val="0"/>
        <w:jc w:val="center"/>
      </w:pPr>
      <w:r w:rsidRPr="000541FB">
        <w:rPr>
          <w:noProof/>
        </w:rPr>
        <w:drawing>
          <wp:inline distT="0" distB="0" distL="0" distR="0" wp14:anchorId="30A45F6C" wp14:editId="2CED839C">
            <wp:extent cx="4572000" cy="2743200"/>
            <wp:effectExtent l="0" t="0" r="0" b="0"/>
            <wp:docPr id="6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643332CA" w14:textId="77777777" w:rsidR="001121BB" w:rsidRPr="000541FB" w:rsidRDefault="001121BB" w:rsidP="001121BB">
      <w:pPr>
        <w:autoSpaceDE w:val="0"/>
        <w:autoSpaceDN w:val="0"/>
        <w:adjustRightInd w:val="0"/>
      </w:pPr>
    </w:p>
    <w:p w14:paraId="1B306D7D" w14:textId="77777777" w:rsidR="001121BB" w:rsidRPr="000541FB" w:rsidRDefault="001121BB" w:rsidP="001121BB">
      <w:pPr>
        <w:autoSpaceDE w:val="0"/>
        <w:autoSpaceDN w:val="0"/>
        <w:adjustRightInd w:val="0"/>
        <w:jc w:val="center"/>
        <w:rPr>
          <w:color w:val="C00000"/>
        </w:rPr>
      </w:pPr>
      <w:r w:rsidRPr="000541FB">
        <w:rPr>
          <w:color w:val="C00000"/>
          <w:highlight w:val="yellow"/>
        </w:rPr>
        <w:t>Figure XX</w:t>
      </w:r>
    </w:p>
    <w:p w14:paraId="2BE522C9" w14:textId="77777777" w:rsidR="001121BB" w:rsidRPr="000541FB" w:rsidRDefault="001121BB" w:rsidP="001121BB">
      <w:pPr>
        <w:autoSpaceDE w:val="0"/>
        <w:autoSpaceDN w:val="0"/>
        <w:adjustRightInd w:val="0"/>
      </w:pPr>
    </w:p>
    <w:p w14:paraId="107452B6" w14:textId="77777777" w:rsidR="001121BB" w:rsidRPr="000541FB" w:rsidRDefault="001121BB" w:rsidP="001121BB">
      <w:pPr>
        <w:autoSpaceDE w:val="0"/>
        <w:autoSpaceDN w:val="0"/>
        <w:adjustRightInd w:val="0"/>
      </w:pPr>
      <w:r w:rsidRPr="000541FB">
        <w:t xml:space="preserve">All river water starts to flow from the high ground of Rora Habab and flows east and west.  The </w:t>
      </w:r>
      <w:r>
        <w:t>east</w:t>
      </w:r>
      <w:r w:rsidRPr="000541FB">
        <w:t xml:space="preserve"> flowing streams drains small area </w:t>
      </w:r>
      <w:r>
        <w:rPr>
          <w:color w:val="FF0000"/>
          <w:highlight w:val="yellow"/>
        </w:rPr>
        <w:t>33,491</w:t>
      </w:r>
      <w:r w:rsidRPr="000541FB">
        <w:rPr>
          <w:color w:val="FF0000"/>
          <w:highlight w:val="yellow"/>
        </w:rPr>
        <w:t xml:space="preserve"> ha</w:t>
      </w:r>
      <w:r w:rsidRPr="000541FB">
        <w:t xml:space="preserve"> compared to the </w:t>
      </w:r>
      <w:r>
        <w:t>west</w:t>
      </w:r>
      <w:r w:rsidRPr="000541FB">
        <w:t xml:space="preserve"> flowing streams </w:t>
      </w:r>
      <w:r>
        <w:rPr>
          <w:color w:val="FF0000"/>
          <w:highlight w:val="yellow"/>
        </w:rPr>
        <w:t xml:space="preserve">62,570 </w:t>
      </w:r>
      <w:r w:rsidRPr="000541FB">
        <w:rPr>
          <w:color w:val="FF0000"/>
          <w:highlight w:val="yellow"/>
        </w:rPr>
        <w:t>Ha.</w:t>
      </w:r>
      <w:r w:rsidRPr="000541FB">
        <w:t xml:space="preserve"> West flowing rivers drops sharp to join Anseba, while east flowing rivers travels longer distance within the incised valleys of the mountainous with relati</w:t>
      </w:r>
      <w:r>
        <w:t>vely gently river channel slope</w:t>
      </w:r>
      <w:r w:rsidRPr="000541FB">
        <w:t>.  The relatively gently slope associated with the environmental services that can be generated from those mountainous terrain could be a potential area for different type of surface water development.</w:t>
      </w:r>
      <w:bookmarkEnd w:id="117"/>
      <w:r w:rsidRPr="000541FB">
        <w:t xml:space="preserve">  </w:t>
      </w:r>
      <w:r w:rsidRPr="000541FB">
        <w:rPr>
          <w:b/>
          <w:i/>
          <w:color w:val="C00000"/>
          <w:u w:val="single"/>
        </w:rPr>
        <w:t>Controlling the very sever river bank erosions, putting structures to enhance groundwater can be one of the most important intervention the project can implement to enhance the ecological services within the landscape</w:t>
      </w:r>
      <w:r w:rsidRPr="000541FB">
        <w:t xml:space="preserve">.         </w:t>
      </w:r>
    </w:p>
    <w:p w14:paraId="5995D3DA" w14:textId="77777777" w:rsidR="001121BB" w:rsidRPr="000541FB" w:rsidRDefault="001121BB" w:rsidP="001121BB">
      <w:pPr>
        <w:autoSpaceDE w:val="0"/>
        <w:autoSpaceDN w:val="0"/>
        <w:adjustRightInd w:val="0"/>
      </w:pPr>
    </w:p>
    <w:p w14:paraId="63ED33D3" w14:textId="77777777" w:rsidR="001121BB" w:rsidRPr="00557F30" w:rsidRDefault="001121BB" w:rsidP="001121BB">
      <w:r w:rsidRPr="000541FB">
        <w:t xml:space="preserve">On the plateau and the west and east facing escarpment of the Rora Habab landscape, alluvium is limited to thin deposits directly overlying the bedrock in narrow stream valleys.  Saturated thicknesses tend to be relatively </w:t>
      </w:r>
      <w:r w:rsidRPr="00557F30">
        <w:t xml:space="preserve">small. </w:t>
      </w:r>
      <w:r w:rsidRPr="00557F30">
        <w:rPr>
          <w:rFonts w:cs="TT115O00"/>
        </w:rPr>
        <w:t>The rugged and rolling nature of the land form and relatively steep slope of the land and the absence of vegetation cover makes the alluvail/colluvials covering the vast area of the pilot project area to be poor in their groundwater potential.  Therefore, the existing potential area for groundwater development is limited to the alluvial deposits along the narrow strip of stream banks.  Even those alluvial deposits are shallow in depth and very small in their area extent.</w:t>
      </w:r>
    </w:p>
    <w:p w14:paraId="1DEA197E" w14:textId="77777777" w:rsidR="001121BB" w:rsidRPr="000541FB" w:rsidRDefault="001121BB" w:rsidP="001121BB"/>
    <w:p w14:paraId="38E0C992" w14:textId="77777777" w:rsidR="001121BB" w:rsidRPr="00557F30" w:rsidRDefault="001121BB" w:rsidP="001121BB">
      <w:pPr>
        <w:autoSpaceDE w:val="0"/>
        <w:autoSpaceDN w:val="0"/>
        <w:adjustRightInd w:val="0"/>
        <w:rPr>
          <w:b/>
          <w:i/>
          <w:color w:val="C00000"/>
          <w:u w:val="single"/>
        </w:rPr>
      </w:pPr>
      <w:r w:rsidRPr="000541FB">
        <w:t xml:space="preserve">Base flows coming out of those thinly deposited gravelly river bed material along major stream courses are the most commonly used water sources to the entire Rora Habab community.  </w:t>
      </w:r>
      <w:r w:rsidRPr="000541FB">
        <w:rPr>
          <w:b/>
          <w:i/>
          <w:color w:val="C00000"/>
          <w:u w:val="single"/>
        </w:rPr>
        <w:t xml:space="preserve">Enhancing the availability and sustainability those groundwater resources should be one of the priorities to improve the livelihood of the project area </w:t>
      </w:r>
      <w:r w:rsidRPr="00557F30">
        <w:rPr>
          <w:b/>
          <w:i/>
          <w:color w:val="C00000"/>
          <w:u w:val="single"/>
        </w:rPr>
        <w:t>community</w:t>
      </w:r>
      <w:r w:rsidRPr="00557F30">
        <w:rPr>
          <w:b/>
          <w:i/>
          <w:u w:val="single"/>
        </w:rPr>
        <w:t>.</w:t>
      </w:r>
      <w:r w:rsidRPr="00557F30">
        <w:rPr>
          <w:rFonts w:cs="TT115O00"/>
          <w:b/>
          <w:i/>
          <w:color w:val="C00000"/>
          <w:u w:val="single"/>
        </w:rPr>
        <w:t>Boreholes dug into the fractured rock system or hand dug wells dug within the alluvial terraces could be some of the technolgy that could be applied in improve the drinking water supply situation of the project area community.</w:t>
      </w:r>
    </w:p>
    <w:p w14:paraId="22A1B4DE" w14:textId="77777777" w:rsidR="001121BB" w:rsidRDefault="001121BB" w:rsidP="001121BB"/>
    <w:p w14:paraId="65A0C7F4" w14:textId="77777777" w:rsidR="00453CE5" w:rsidRDefault="00453CE5" w:rsidP="00453CE5">
      <w:pPr>
        <w:autoSpaceDE w:val="0"/>
        <w:autoSpaceDN w:val="0"/>
        <w:adjustRightInd w:val="0"/>
        <w:sectPr w:rsidR="00453CE5" w:rsidSect="004537B0">
          <w:pgSz w:w="12240" w:h="15840"/>
          <w:pgMar w:top="1440" w:right="1440" w:bottom="1440" w:left="1440" w:header="720" w:footer="720" w:gutter="0"/>
          <w:cols w:space="720"/>
          <w:docGrid w:linePitch="360"/>
        </w:sectPr>
      </w:pPr>
    </w:p>
    <w:p w14:paraId="6423DA91" w14:textId="77777777" w:rsidR="00453CE5" w:rsidRDefault="00453CE5" w:rsidP="00453CE5">
      <w:pPr>
        <w:pStyle w:val="IntenseQuote"/>
      </w:pPr>
      <w:r>
        <w:t>7. Summary of drinking water sources</w:t>
      </w:r>
    </w:p>
    <w:p w14:paraId="4E84E157" w14:textId="77777777" w:rsidR="00453CE5" w:rsidRDefault="00453CE5" w:rsidP="00453CE5">
      <w:pPr>
        <w:autoSpaceDE w:val="0"/>
        <w:autoSpaceDN w:val="0"/>
        <w:adjustRightInd w:val="0"/>
      </w:pPr>
    </w:p>
    <w:tbl>
      <w:tblPr>
        <w:tblStyle w:val="TableGrid"/>
        <w:tblW w:w="14040" w:type="dxa"/>
        <w:tblInd w:w="-342" w:type="dxa"/>
        <w:tblLayout w:type="fixed"/>
        <w:tblLook w:val="04A0" w:firstRow="1" w:lastRow="0" w:firstColumn="1" w:lastColumn="0" w:noHBand="0" w:noVBand="1"/>
      </w:tblPr>
      <w:tblGrid>
        <w:gridCol w:w="360"/>
        <w:gridCol w:w="1350"/>
        <w:gridCol w:w="6390"/>
        <w:gridCol w:w="3780"/>
        <w:gridCol w:w="2160"/>
      </w:tblGrid>
      <w:tr w:rsidR="00453CE5" w:rsidRPr="002D1AE3" w14:paraId="29AE626F" w14:textId="77777777" w:rsidTr="004537B0">
        <w:tc>
          <w:tcPr>
            <w:tcW w:w="360" w:type="dxa"/>
          </w:tcPr>
          <w:p w14:paraId="5AC59953" w14:textId="77777777" w:rsidR="00453CE5" w:rsidRPr="002D1AE3" w:rsidRDefault="00453CE5" w:rsidP="004537B0">
            <w:pPr>
              <w:autoSpaceDE w:val="0"/>
              <w:autoSpaceDN w:val="0"/>
              <w:adjustRightInd w:val="0"/>
              <w:rPr>
                <w:sz w:val="18"/>
                <w:szCs w:val="18"/>
              </w:rPr>
            </w:pPr>
          </w:p>
        </w:tc>
        <w:tc>
          <w:tcPr>
            <w:tcW w:w="1350" w:type="dxa"/>
          </w:tcPr>
          <w:p w14:paraId="6997F35F" w14:textId="77777777" w:rsidR="00453CE5" w:rsidRPr="00341835" w:rsidRDefault="00453CE5" w:rsidP="004537B0">
            <w:pPr>
              <w:autoSpaceDE w:val="0"/>
              <w:autoSpaceDN w:val="0"/>
              <w:adjustRightInd w:val="0"/>
              <w:jc w:val="center"/>
              <w:rPr>
                <w:b/>
                <w:sz w:val="18"/>
                <w:szCs w:val="18"/>
              </w:rPr>
            </w:pPr>
            <w:r w:rsidRPr="00341835">
              <w:rPr>
                <w:b/>
                <w:sz w:val="18"/>
                <w:szCs w:val="18"/>
              </w:rPr>
              <w:t>Kebabi Administration</w:t>
            </w:r>
          </w:p>
        </w:tc>
        <w:tc>
          <w:tcPr>
            <w:tcW w:w="6390" w:type="dxa"/>
          </w:tcPr>
          <w:p w14:paraId="056064C6" w14:textId="77777777" w:rsidR="00453CE5" w:rsidRPr="00341835" w:rsidRDefault="00453CE5" w:rsidP="004537B0">
            <w:pPr>
              <w:autoSpaceDE w:val="0"/>
              <w:autoSpaceDN w:val="0"/>
              <w:adjustRightInd w:val="0"/>
              <w:jc w:val="center"/>
              <w:rPr>
                <w:b/>
                <w:sz w:val="18"/>
                <w:szCs w:val="18"/>
              </w:rPr>
            </w:pPr>
            <w:r w:rsidRPr="00341835">
              <w:rPr>
                <w:b/>
                <w:sz w:val="18"/>
                <w:szCs w:val="18"/>
              </w:rPr>
              <w:t>Water Sources for Human and Livestock Consumption</w:t>
            </w:r>
          </w:p>
        </w:tc>
        <w:tc>
          <w:tcPr>
            <w:tcW w:w="3780" w:type="dxa"/>
          </w:tcPr>
          <w:p w14:paraId="5E06AA90" w14:textId="77777777" w:rsidR="00453CE5" w:rsidRPr="00341835" w:rsidRDefault="00453CE5" w:rsidP="004537B0">
            <w:pPr>
              <w:autoSpaceDE w:val="0"/>
              <w:autoSpaceDN w:val="0"/>
              <w:adjustRightInd w:val="0"/>
              <w:jc w:val="center"/>
              <w:rPr>
                <w:b/>
                <w:color w:val="C00000"/>
                <w:sz w:val="18"/>
                <w:szCs w:val="18"/>
              </w:rPr>
            </w:pPr>
          </w:p>
        </w:tc>
        <w:tc>
          <w:tcPr>
            <w:tcW w:w="2160" w:type="dxa"/>
          </w:tcPr>
          <w:p w14:paraId="40CA3DB7" w14:textId="77777777" w:rsidR="00453CE5" w:rsidRPr="00341835" w:rsidRDefault="00453CE5" w:rsidP="004537B0">
            <w:pPr>
              <w:autoSpaceDE w:val="0"/>
              <w:autoSpaceDN w:val="0"/>
              <w:adjustRightInd w:val="0"/>
              <w:jc w:val="center"/>
              <w:rPr>
                <w:b/>
                <w:color w:val="C00000"/>
                <w:sz w:val="18"/>
                <w:szCs w:val="18"/>
              </w:rPr>
            </w:pPr>
            <w:r w:rsidRPr="00341835">
              <w:rPr>
                <w:b/>
                <w:color w:val="C00000"/>
                <w:sz w:val="18"/>
                <w:szCs w:val="18"/>
              </w:rPr>
              <w:t>Remark for the project design</w:t>
            </w:r>
          </w:p>
        </w:tc>
      </w:tr>
      <w:tr w:rsidR="00453CE5" w:rsidRPr="002D1AE3" w14:paraId="7229EE2F" w14:textId="77777777" w:rsidTr="004537B0">
        <w:tc>
          <w:tcPr>
            <w:tcW w:w="360" w:type="dxa"/>
          </w:tcPr>
          <w:p w14:paraId="220304B5" w14:textId="77777777" w:rsidR="00453CE5" w:rsidRPr="002D1AE3" w:rsidRDefault="00453CE5" w:rsidP="004537B0">
            <w:pPr>
              <w:autoSpaceDE w:val="0"/>
              <w:autoSpaceDN w:val="0"/>
              <w:adjustRightInd w:val="0"/>
              <w:rPr>
                <w:sz w:val="18"/>
                <w:szCs w:val="18"/>
              </w:rPr>
            </w:pPr>
            <w:r w:rsidRPr="002D1AE3">
              <w:rPr>
                <w:sz w:val="18"/>
                <w:szCs w:val="18"/>
              </w:rPr>
              <w:t>1</w:t>
            </w:r>
          </w:p>
        </w:tc>
        <w:tc>
          <w:tcPr>
            <w:tcW w:w="1350" w:type="dxa"/>
          </w:tcPr>
          <w:p w14:paraId="68D8590F" w14:textId="77777777" w:rsidR="00453CE5" w:rsidRPr="002D1AE3" w:rsidRDefault="00453CE5" w:rsidP="004537B0">
            <w:pPr>
              <w:autoSpaceDE w:val="0"/>
              <w:autoSpaceDN w:val="0"/>
              <w:adjustRightInd w:val="0"/>
              <w:rPr>
                <w:sz w:val="18"/>
                <w:szCs w:val="18"/>
              </w:rPr>
            </w:pPr>
            <w:r w:rsidRPr="002D1AE3">
              <w:rPr>
                <w:sz w:val="18"/>
                <w:szCs w:val="18"/>
              </w:rPr>
              <w:t xml:space="preserve">Laba </w:t>
            </w:r>
          </w:p>
        </w:tc>
        <w:tc>
          <w:tcPr>
            <w:tcW w:w="6390" w:type="dxa"/>
          </w:tcPr>
          <w:p w14:paraId="4EDD9553" w14:textId="77777777" w:rsidR="00453CE5" w:rsidRPr="009B5BC8" w:rsidRDefault="00453CE5" w:rsidP="004537B0">
            <w:pPr>
              <w:autoSpaceDE w:val="0"/>
              <w:autoSpaceDN w:val="0"/>
              <w:adjustRightInd w:val="0"/>
              <w:jc w:val="center"/>
              <w:rPr>
                <w:b/>
                <w:sz w:val="18"/>
                <w:szCs w:val="18"/>
              </w:rPr>
            </w:pPr>
            <w:r w:rsidRPr="009B5BC8">
              <w:rPr>
                <w:b/>
                <w:sz w:val="18"/>
                <w:szCs w:val="18"/>
              </w:rPr>
              <w:t>HUMAN CONSUMPTION</w:t>
            </w:r>
          </w:p>
          <w:p w14:paraId="25B67B2E" w14:textId="77777777" w:rsidR="00453CE5" w:rsidRPr="009B5BC8" w:rsidRDefault="00453CE5" w:rsidP="004537B0">
            <w:pPr>
              <w:autoSpaceDE w:val="0"/>
              <w:autoSpaceDN w:val="0"/>
              <w:adjustRightInd w:val="0"/>
              <w:rPr>
                <w:sz w:val="18"/>
                <w:szCs w:val="18"/>
              </w:rPr>
            </w:pPr>
            <w:r w:rsidRPr="009B5BC8">
              <w:rPr>
                <w:sz w:val="18"/>
                <w:szCs w:val="18"/>
              </w:rPr>
              <w:t>Both villages (Hahot and Laba) get their drinking water supply from untreated surface water flowing as base flow within the stream bed</w:t>
            </w:r>
            <w:r>
              <w:rPr>
                <w:sz w:val="18"/>
                <w:szCs w:val="18"/>
              </w:rPr>
              <w:t xml:space="preserve"> and water stored in ponds built from small earth embankments</w:t>
            </w:r>
            <w:r w:rsidRPr="009B5BC8">
              <w:rPr>
                <w:sz w:val="18"/>
                <w:szCs w:val="18"/>
              </w:rPr>
              <w:t xml:space="preserve">. Fetching water from streams takes between 20 to 30 minutes and transport water with 20 liter Jerri cans on girls back or using donkey. </w:t>
            </w:r>
          </w:p>
          <w:p w14:paraId="64A04802" w14:textId="77777777" w:rsidR="00453CE5" w:rsidRPr="009B5BC8" w:rsidRDefault="00453CE5" w:rsidP="004537B0">
            <w:pPr>
              <w:autoSpaceDE w:val="0"/>
              <w:autoSpaceDN w:val="0"/>
              <w:adjustRightInd w:val="0"/>
              <w:rPr>
                <w:sz w:val="18"/>
                <w:szCs w:val="18"/>
              </w:rPr>
            </w:pPr>
            <w:r w:rsidRPr="009B5BC8">
              <w:rPr>
                <w:sz w:val="18"/>
                <w:szCs w:val="18"/>
              </w:rPr>
              <w:t>As shown in the picture in the 5</w:t>
            </w:r>
            <w:r w:rsidRPr="00A34457">
              <w:rPr>
                <w:sz w:val="18"/>
                <w:szCs w:val="18"/>
                <w:vertAlign w:val="superscript"/>
              </w:rPr>
              <w:t>th</w:t>
            </w:r>
            <w:r w:rsidRPr="009B5BC8">
              <w:rPr>
                <w:sz w:val="18"/>
                <w:szCs w:val="18"/>
              </w:rPr>
              <w:t xml:space="preserve"> column, small holes have been dug within the floor of the stream channel to collect seepages (base flows). Sample water point coordinate is E438817, N1815339, Elv 2182. </w:t>
            </w:r>
          </w:p>
          <w:p w14:paraId="73F76CAF" w14:textId="77777777" w:rsidR="00453CE5" w:rsidRPr="009B5BC8" w:rsidRDefault="00453CE5" w:rsidP="004537B0">
            <w:pPr>
              <w:autoSpaceDE w:val="0"/>
              <w:autoSpaceDN w:val="0"/>
              <w:adjustRightInd w:val="0"/>
              <w:rPr>
                <w:sz w:val="18"/>
                <w:szCs w:val="18"/>
              </w:rPr>
            </w:pPr>
          </w:p>
          <w:p w14:paraId="76116E5B" w14:textId="77777777" w:rsidR="00453CE5" w:rsidRPr="009B5BC8" w:rsidRDefault="00453CE5" w:rsidP="004537B0">
            <w:pPr>
              <w:autoSpaceDE w:val="0"/>
              <w:autoSpaceDN w:val="0"/>
              <w:adjustRightInd w:val="0"/>
              <w:rPr>
                <w:sz w:val="18"/>
                <w:szCs w:val="18"/>
              </w:rPr>
            </w:pPr>
            <w:r w:rsidRPr="009B5BC8">
              <w:rPr>
                <w:b/>
                <w:sz w:val="18"/>
                <w:szCs w:val="18"/>
              </w:rPr>
              <w:t>Water Quality Assessment:</w:t>
            </w:r>
            <w:r w:rsidRPr="009B5BC8">
              <w:rPr>
                <w:sz w:val="18"/>
                <w:szCs w:val="18"/>
              </w:rPr>
              <w:t xml:space="preserve"> From visual observation water around the collection point is very cloudy with strong green or brown color, abundance of algae is visible, no visible life, very small base flow of water within the stream bed is observed and expected to dry in the dry seasons (May and June)  </w:t>
            </w:r>
          </w:p>
          <w:p w14:paraId="15C391C5" w14:textId="77777777" w:rsidR="00453CE5" w:rsidRPr="009B5BC8" w:rsidRDefault="00453CE5" w:rsidP="004537B0">
            <w:pPr>
              <w:autoSpaceDE w:val="0"/>
              <w:autoSpaceDN w:val="0"/>
              <w:adjustRightInd w:val="0"/>
              <w:rPr>
                <w:sz w:val="18"/>
                <w:szCs w:val="18"/>
              </w:rPr>
            </w:pPr>
          </w:p>
          <w:p w14:paraId="0ABBFE06" w14:textId="77777777" w:rsidR="00453CE5" w:rsidRPr="009B5BC8" w:rsidRDefault="00453CE5" w:rsidP="004537B0">
            <w:pPr>
              <w:autoSpaceDE w:val="0"/>
              <w:autoSpaceDN w:val="0"/>
              <w:adjustRightInd w:val="0"/>
              <w:rPr>
                <w:sz w:val="18"/>
                <w:szCs w:val="18"/>
              </w:rPr>
            </w:pPr>
            <w:r w:rsidRPr="00341835">
              <w:rPr>
                <w:b/>
                <w:sz w:val="18"/>
                <w:szCs w:val="18"/>
              </w:rPr>
              <w:t>Effort in Addressing their water supply problem</w:t>
            </w:r>
            <w:r w:rsidRPr="009B5BC8">
              <w:rPr>
                <w:sz w:val="18"/>
                <w:szCs w:val="18"/>
              </w:rPr>
              <w:t xml:space="preserve"> the community have build a total of </w:t>
            </w:r>
            <w:r w:rsidRPr="00341835">
              <w:rPr>
                <w:b/>
                <w:sz w:val="18"/>
                <w:szCs w:val="18"/>
              </w:rPr>
              <w:t>8 ponds</w:t>
            </w:r>
            <w:r w:rsidRPr="009B5BC8">
              <w:rPr>
                <w:sz w:val="18"/>
                <w:szCs w:val="18"/>
              </w:rPr>
              <w:t xml:space="preserve"> using earth embankment and </w:t>
            </w:r>
            <w:r w:rsidRPr="00341835">
              <w:rPr>
                <w:b/>
                <w:sz w:val="18"/>
                <w:szCs w:val="18"/>
              </w:rPr>
              <w:t>5 masonry check dams</w:t>
            </w:r>
            <w:r w:rsidRPr="009B5BC8">
              <w:rPr>
                <w:sz w:val="18"/>
                <w:szCs w:val="18"/>
              </w:rPr>
              <w:t xml:space="preserve"> with the intention of creating small reservoirs with the assumption that they contribute as a sources of recharge at the downstream side.  During FGD we have been able to prove that it was an effective technology in improving water supply but further intervention is required to improve the quality water.  </w:t>
            </w:r>
          </w:p>
          <w:p w14:paraId="690CDC48" w14:textId="77777777" w:rsidR="00453CE5" w:rsidRPr="009B5BC8" w:rsidRDefault="00453CE5" w:rsidP="004537B0">
            <w:pPr>
              <w:autoSpaceDE w:val="0"/>
              <w:autoSpaceDN w:val="0"/>
              <w:adjustRightInd w:val="0"/>
              <w:jc w:val="center"/>
              <w:rPr>
                <w:b/>
                <w:sz w:val="18"/>
                <w:szCs w:val="18"/>
              </w:rPr>
            </w:pPr>
            <w:r w:rsidRPr="009B5BC8">
              <w:rPr>
                <w:b/>
                <w:sz w:val="18"/>
                <w:szCs w:val="18"/>
              </w:rPr>
              <w:t>LIVESTOCK CONSUMPTION</w:t>
            </w:r>
          </w:p>
          <w:p w14:paraId="2D6BA786" w14:textId="77777777" w:rsidR="00453CE5" w:rsidRPr="009B5BC8" w:rsidRDefault="00453CE5" w:rsidP="004537B0">
            <w:pPr>
              <w:autoSpaceDE w:val="0"/>
              <w:autoSpaceDN w:val="0"/>
              <w:adjustRightInd w:val="0"/>
              <w:rPr>
                <w:sz w:val="18"/>
                <w:szCs w:val="18"/>
              </w:rPr>
            </w:pPr>
            <w:r>
              <w:rPr>
                <w:sz w:val="18"/>
                <w:szCs w:val="18"/>
              </w:rPr>
              <w:t xml:space="preserve">The major water sources for livestock are base flows in the stream beds and water stored in community build ponds and small earth dams.  </w:t>
            </w:r>
          </w:p>
          <w:p w14:paraId="160692B4" w14:textId="77777777" w:rsidR="00453CE5" w:rsidRDefault="00453CE5" w:rsidP="004537B0">
            <w:pPr>
              <w:autoSpaceDE w:val="0"/>
              <w:autoSpaceDN w:val="0"/>
              <w:adjustRightInd w:val="0"/>
              <w:rPr>
                <w:sz w:val="18"/>
                <w:szCs w:val="18"/>
              </w:rPr>
            </w:pPr>
          </w:p>
          <w:p w14:paraId="1536C0C3" w14:textId="77777777" w:rsidR="00453CE5" w:rsidRPr="009B5BC8" w:rsidRDefault="00453CE5" w:rsidP="004537B0">
            <w:pPr>
              <w:autoSpaceDE w:val="0"/>
              <w:autoSpaceDN w:val="0"/>
              <w:adjustRightInd w:val="0"/>
              <w:rPr>
                <w:sz w:val="18"/>
                <w:szCs w:val="18"/>
              </w:rPr>
            </w:pPr>
          </w:p>
        </w:tc>
        <w:tc>
          <w:tcPr>
            <w:tcW w:w="3780" w:type="dxa"/>
          </w:tcPr>
          <w:p w14:paraId="708DA33F" w14:textId="77777777" w:rsidR="00453CE5" w:rsidRDefault="00453CE5" w:rsidP="004537B0">
            <w:pPr>
              <w:autoSpaceDE w:val="0"/>
              <w:autoSpaceDN w:val="0"/>
              <w:adjustRightInd w:val="0"/>
              <w:rPr>
                <w:sz w:val="18"/>
                <w:szCs w:val="18"/>
              </w:rPr>
            </w:pPr>
            <w:r w:rsidRPr="0085075A">
              <w:rPr>
                <w:noProof/>
                <w:sz w:val="18"/>
                <w:szCs w:val="18"/>
              </w:rPr>
              <w:drawing>
                <wp:inline distT="0" distB="0" distL="0" distR="0" wp14:anchorId="5F71A040" wp14:editId="251D94EA">
                  <wp:extent cx="2301240" cy="1294447"/>
                  <wp:effectExtent l="19050" t="0" r="3810" b="0"/>
                  <wp:docPr id="38" name="Picture 2" descr="E:\WATERES\Projects\P074_18(RHBB-UNDP)\Photos\ENDLAL 12&amp;13-03-2018\20180312_075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WATERES\Projects\P074_18(RHBB-UNDP)\Photos\ENDLAL 12&amp;13-03-2018\20180312_075553.jpg"/>
                          <pic:cNvPicPr>
                            <a:picLocks noChangeAspect="1" noChangeArrowheads="1"/>
                          </pic:cNvPicPr>
                        </pic:nvPicPr>
                        <pic:blipFill>
                          <a:blip r:embed="rId41" cstate="print"/>
                          <a:srcRect/>
                          <a:stretch>
                            <a:fillRect/>
                          </a:stretch>
                        </pic:blipFill>
                        <pic:spPr bwMode="auto">
                          <a:xfrm>
                            <a:off x="0" y="0"/>
                            <a:ext cx="2300175" cy="1293848"/>
                          </a:xfrm>
                          <a:prstGeom prst="rect">
                            <a:avLst/>
                          </a:prstGeom>
                          <a:noFill/>
                          <a:ln w="9525">
                            <a:noFill/>
                            <a:miter lim="800000"/>
                            <a:headEnd/>
                            <a:tailEnd/>
                          </a:ln>
                        </pic:spPr>
                      </pic:pic>
                    </a:graphicData>
                  </a:graphic>
                </wp:inline>
              </w:drawing>
            </w:r>
          </w:p>
          <w:p w14:paraId="04BCA0C0" w14:textId="77777777" w:rsidR="00453CE5" w:rsidRDefault="00453CE5" w:rsidP="004537B0">
            <w:pPr>
              <w:autoSpaceDE w:val="0"/>
              <w:autoSpaceDN w:val="0"/>
              <w:adjustRightInd w:val="0"/>
              <w:rPr>
                <w:sz w:val="18"/>
                <w:szCs w:val="18"/>
              </w:rPr>
            </w:pPr>
          </w:p>
          <w:p w14:paraId="536F98C6" w14:textId="77777777" w:rsidR="00453CE5" w:rsidRDefault="00453CE5" w:rsidP="004537B0">
            <w:pPr>
              <w:autoSpaceDE w:val="0"/>
              <w:autoSpaceDN w:val="0"/>
              <w:adjustRightInd w:val="0"/>
              <w:rPr>
                <w:sz w:val="18"/>
                <w:szCs w:val="18"/>
              </w:rPr>
            </w:pPr>
          </w:p>
          <w:p w14:paraId="7B44D884" w14:textId="77777777" w:rsidR="00453CE5" w:rsidRDefault="00453CE5" w:rsidP="004537B0">
            <w:pPr>
              <w:autoSpaceDE w:val="0"/>
              <w:autoSpaceDN w:val="0"/>
              <w:adjustRightInd w:val="0"/>
              <w:rPr>
                <w:sz w:val="18"/>
                <w:szCs w:val="18"/>
              </w:rPr>
            </w:pPr>
          </w:p>
          <w:p w14:paraId="1B333212" w14:textId="77777777" w:rsidR="00453CE5" w:rsidRDefault="00453CE5" w:rsidP="004537B0">
            <w:pPr>
              <w:autoSpaceDE w:val="0"/>
              <w:autoSpaceDN w:val="0"/>
              <w:adjustRightInd w:val="0"/>
              <w:rPr>
                <w:sz w:val="18"/>
                <w:szCs w:val="18"/>
              </w:rPr>
            </w:pPr>
          </w:p>
          <w:p w14:paraId="1614A898" w14:textId="77777777" w:rsidR="00453CE5" w:rsidRDefault="00453CE5" w:rsidP="004537B0">
            <w:pPr>
              <w:autoSpaceDE w:val="0"/>
              <w:autoSpaceDN w:val="0"/>
              <w:adjustRightInd w:val="0"/>
              <w:rPr>
                <w:sz w:val="18"/>
                <w:szCs w:val="18"/>
              </w:rPr>
            </w:pPr>
            <w:r w:rsidRPr="0085075A">
              <w:rPr>
                <w:noProof/>
                <w:sz w:val="18"/>
                <w:szCs w:val="18"/>
              </w:rPr>
              <w:drawing>
                <wp:inline distT="0" distB="0" distL="0" distR="0" wp14:anchorId="7AE68A6E" wp14:editId="79598B5A">
                  <wp:extent cx="2301240" cy="1294447"/>
                  <wp:effectExtent l="19050" t="0" r="3810" b="0"/>
                  <wp:docPr id="39" name="Picture 3" descr="E:\WATERES\Projects\P074_18(RHBB-UNDP)\Photos\ENDLAL 12&amp;13-03-2018\20180312_0756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WATERES\Projects\P074_18(RHBB-UNDP)\Photos\ENDLAL 12&amp;13-03-2018\20180312_075627.jpg"/>
                          <pic:cNvPicPr>
                            <a:picLocks noChangeAspect="1" noChangeArrowheads="1"/>
                          </pic:cNvPicPr>
                        </pic:nvPicPr>
                        <pic:blipFill>
                          <a:blip r:embed="rId42" cstate="print"/>
                          <a:srcRect/>
                          <a:stretch>
                            <a:fillRect/>
                          </a:stretch>
                        </pic:blipFill>
                        <pic:spPr bwMode="auto">
                          <a:xfrm>
                            <a:off x="0" y="0"/>
                            <a:ext cx="2305121" cy="1296630"/>
                          </a:xfrm>
                          <a:prstGeom prst="rect">
                            <a:avLst/>
                          </a:prstGeom>
                          <a:noFill/>
                          <a:ln w="9525">
                            <a:noFill/>
                            <a:miter lim="800000"/>
                            <a:headEnd/>
                            <a:tailEnd/>
                          </a:ln>
                        </pic:spPr>
                      </pic:pic>
                    </a:graphicData>
                  </a:graphic>
                </wp:inline>
              </w:drawing>
            </w:r>
          </w:p>
          <w:p w14:paraId="319490B5" w14:textId="77777777" w:rsidR="00453CE5" w:rsidRPr="002D1AE3" w:rsidRDefault="00453CE5" w:rsidP="004537B0">
            <w:pPr>
              <w:autoSpaceDE w:val="0"/>
              <w:autoSpaceDN w:val="0"/>
              <w:adjustRightInd w:val="0"/>
              <w:rPr>
                <w:sz w:val="18"/>
                <w:szCs w:val="18"/>
              </w:rPr>
            </w:pPr>
          </w:p>
        </w:tc>
        <w:tc>
          <w:tcPr>
            <w:tcW w:w="2160" w:type="dxa"/>
          </w:tcPr>
          <w:p w14:paraId="2B804027" w14:textId="77777777" w:rsidR="00453CE5" w:rsidRPr="001F28F9" w:rsidRDefault="00453CE5" w:rsidP="004537B0">
            <w:pPr>
              <w:autoSpaceDE w:val="0"/>
              <w:autoSpaceDN w:val="0"/>
              <w:adjustRightInd w:val="0"/>
              <w:rPr>
                <w:color w:val="C00000"/>
                <w:sz w:val="18"/>
                <w:szCs w:val="18"/>
              </w:rPr>
            </w:pPr>
            <w:r w:rsidRPr="001F28F9">
              <w:rPr>
                <w:color w:val="C00000"/>
                <w:sz w:val="18"/>
                <w:szCs w:val="18"/>
              </w:rPr>
              <w:t>As part of Outcome 2.1 enhancing resilience of ecosystem and and livelihoods  through ... integrated watershed management and output 2.1.1 I highly recommend to incorporate construction of clean water supply sources for all the villages as a package of enhancing groundwater recharge and base flows.  The technology applied could be spring development or digging protected shallow hand dug wells along or o the side of the river bed.  Solar powered pumps with pipes and low tech distribution points can serve the delivery at strategic locations.</w:t>
            </w:r>
          </w:p>
        </w:tc>
      </w:tr>
      <w:tr w:rsidR="00453CE5" w:rsidRPr="002D1AE3" w14:paraId="7A34BA08" w14:textId="77777777" w:rsidTr="004537B0">
        <w:tc>
          <w:tcPr>
            <w:tcW w:w="360" w:type="dxa"/>
            <w:vMerge w:val="restart"/>
          </w:tcPr>
          <w:p w14:paraId="4DA36EFE" w14:textId="77777777" w:rsidR="00453CE5" w:rsidRPr="002D1AE3" w:rsidRDefault="00453CE5" w:rsidP="004537B0">
            <w:pPr>
              <w:autoSpaceDE w:val="0"/>
              <w:autoSpaceDN w:val="0"/>
              <w:adjustRightInd w:val="0"/>
              <w:rPr>
                <w:sz w:val="18"/>
                <w:szCs w:val="18"/>
              </w:rPr>
            </w:pPr>
            <w:r>
              <w:rPr>
                <w:sz w:val="18"/>
                <w:szCs w:val="18"/>
              </w:rPr>
              <w:t>2</w:t>
            </w:r>
          </w:p>
        </w:tc>
        <w:tc>
          <w:tcPr>
            <w:tcW w:w="1350" w:type="dxa"/>
            <w:vMerge w:val="restart"/>
          </w:tcPr>
          <w:p w14:paraId="11E5F219" w14:textId="77777777" w:rsidR="00453CE5" w:rsidRPr="002D1AE3" w:rsidRDefault="00453CE5" w:rsidP="004537B0">
            <w:pPr>
              <w:autoSpaceDE w:val="0"/>
              <w:autoSpaceDN w:val="0"/>
              <w:adjustRightInd w:val="0"/>
              <w:rPr>
                <w:sz w:val="18"/>
                <w:szCs w:val="18"/>
              </w:rPr>
            </w:pPr>
            <w:r>
              <w:rPr>
                <w:sz w:val="18"/>
                <w:szCs w:val="18"/>
              </w:rPr>
              <w:t>Endlal</w:t>
            </w:r>
          </w:p>
        </w:tc>
        <w:tc>
          <w:tcPr>
            <w:tcW w:w="6390" w:type="dxa"/>
            <w:vMerge w:val="restart"/>
          </w:tcPr>
          <w:p w14:paraId="3D856B2B" w14:textId="77777777" w:rsidR="00453CE5" w:rsidRDefault="00453CE5" w:rsidP="004537B0">
            <w:pPr>
              <w:autoSpaceDE w:val="0"/>
              <w:autoSpaceDN w:val="0"/>
              <w:adjustRightInd w:val="0"/>
              <w:rPr>
                <w:sz w:val="18"/>
                <w:szCs w:val="18"/>
              </w:rPr>
            </w:pPr>
            <w:r>
              <w:rPr>
                <w:sz w:val="18"/>
                <w:szCs w:val="18"/>
              </w:rPr>
              <w:t xml:space="preserve">All villages within Endlal Kebabi Administration get their drinking water from untreated surface water flowing as seepage and captured with very shallow holes dug into the stream beds downstream of check dams or ponds.   and captured at downstream  from check dams.   </w:t>
            </w:r>
          </w:p>
          <w:p w14:paraId="426D3267" w14:textId="77777777" w:rsidR="00453CE5" w:rsidRDefault="00453CE5" w:rsidP="004537B0">
            <w:pPr>
              <w:autoSpaceDE w:val="0"/>
              <w:autoSpaceDN w:val="0"/>
              <w:adjustRightInd w:val="0"/>
              <w:rPr>
                <w:sz w:val="18"/>
                <w:szCs w:val="18"/>
              </w:rPr>
            </w:pPr>
          </w:p>
          <w:p w14:paraId="723374D4" w14:textId="77777777" w:rsidR="00453CE5" w:rsidRDefault="00453CE5" w:rsidP="004537B0">
            <w:pPr>
              <w:autoSpaceDE w:val="0"/>
              <w:autoSpaceDN w:val="0"/>
              <w:adjustRightInd w:val="0"/>
              <w:rPr>
                <w:sz w:val="18"/>
                <w:szCs w:val="18"/>
              </w:rPr>
            </w:pPr>
            <w:r w:rsidRPr="009B5BC8">
              <w:rPr>
                <w:b/>
                <w:sz w:val="18"/>
                <w:szCs w:val="18"/>
              </w:rPr>
              <w:t>Water Quality Assessment:</w:t>
            </w:r>
            <w:r>
              <w:rPr>
                <w:sz w:val="18"/>
                <w:szCs w:val="18"/>
              </w:rPr>
              <w:t>At the time of visit for visual water sources assessment there were no people collecting water (6:23PM in the afternoon) but it was clear that w</w:t>
            </w:r>
            <w:r w:rsidRPr="009B5BC8">
              <w:rPr>
                <w:sz w:val="18"/>
                <w:szCs w:val="18"/>
              </w:rPr>
              <w:t xml:space="preserve">ater around the collection point is very cloudy with strong green or brown color, abundance of algae is visible, no visible life, </w:t>
            </w:r>
            <w:r>
              <w:rPr>
                <w:sz w:val="18"/>
                <w:szCs w:val="18"/>
              </w:rPr>
              <w:t xml:space="preserve">base flowis moving very low velocity. </w:t>
            </w:r>
          </w:p>
          <w:p w14:paraId="3B15D9EF" w14:textId="77777777" w:rsidR="00453CE5" w:rsidRDefault="00453CE5" w:rsidP="004537B0">
            <w:pPr>
              <w:autoSpaceDE w:val="0"/>
              <w:autoSpaceDN w:val="0"/>
              <w:adjustRightInd w:val="0"/>
              <w:rPr>
                <w:sz w:val="18"/>
                <w:szCs w:val="18"/>
              </w:rPr>
            </w:pPr>
          </w:p>
          <w:p w14:paraId="50567579" w14:textId="77777777" w:rsidR="00453CE5" w:rsidRDefault="00453CE5" w:rsidP="004537B0">
            <w:pPr>
              <w:autoSpaceDE w:val="0"/>
              <w:autoSpaceDN w:val="0"/>
              <w:adjustRightInd w:val="0"/>
              <w:rPr>
                <w:sz w:val="18"/>
                <w:szCs w:val="18"/>
              </w:rPr>
            </w:pPr>
            <w:r w:rsidRPr="00341835">
              <w:rPr>
                <w:b/>
                <w:sz w:val="18"/>
                <w:szCs w:val="18"/>
              </w:rPr>
              <w:t>Effort in Addressing their water supply problem</w:t>
            </w:r>
            <w:r>
              <w:rPr>
                <w:sz w:val="18"/>
                <w:szCs w:val="18"/>
              </w:rPr>
              <w:t xml:space="preserve">: As reported during the FGD, the Edlal community had suffered from shortage of drinking water for both human and animal consumption.  Only two check dam which was built in 1986 by EPLF was the only water sources for all community in the Kebabi Adminstration.  Starting from 2015, the community has been able mobilized their own resources and construct a total of 8 ponds and check dams, which are currently used as a sources for human consumption (downstream side) and livestock watering.   </w:t>
            </w:r>
          </w:p>
          <w:p w14:paraId="1FE58005" w14:textId="77777777" w:rsidR="00453CE5" w:rsidRDefault="00453CE5" w:rsidP="004537B0">
            <w:pPr>
              <w:autoSpaceDE w:val="0"/>
              <w:autoSpaceDN w:val="0"/>
              <w:adjustRightInd w:val="0"/>
              <w:rPr>
                <w:sz w:val="18"/>
                <w:szCs w:val="18"/>
              </w:rPr>
            </w:pPr>
          </w:p>
          <w:p w14:paraId="426D0A38" w14:textId="77777777" w:rsidR="00453CE5" w:rsidRPr="002D1AE3" w:rsidRDefault="00453CE5" w:rsidP="004537B0">
            <w:pPr>
              <w:autoSpaceDE w:val="0"/>
              <w:autoSpaceDN w:val="0"/>
              <w:adjustRightInd w:val="0"/>
              <w:rPr>
                <w:sz w:val="18"/>
                <w:szCs w:val="18"/>
              </w:rPr>
            </w:pPr>
            <w:r>
              <w:rPr>
                <w:sz w:val="18"/>
                <w:szCs w:val="18"/>
              </w:rPr>
              <w:t xml:space="preserve">Notice the community effort to protect their water source from animal contamination by putting tree branch and shrubs fence around the water sources but still the sources is contaminated and highly degraded. </w:t>
            </w:r>
          </w:p>
        </w:tc>
        <w:tc>
          <w:tcPr>
            <w:tcW w:w="3780" w:type="dxa"/>
          </w:tcPr>
          <w:p w14:paraId="6C2DEE58" w14:textId="77777777" w:rsidR="00453CE5" w:rsidRDefault="00453CE5" w:rsidP="004537B0">
            <w:pPr>
              <w:autoSpaceDE w:val="0"/>
              <w:autoSpaceDN w:val="0"/>
              <w:adjustRightInd w:val="0"/>
              <w:rPr>
                <w:sz w:val="18"/>
                <w:szCs w:val="18"/>
              </w:rPr>
            </w:pPr>
            <w:r w:rsidRPr="00C859EC">
              <w:rPr>
                <w:noProof/>
                <w:sz w:val="18"/>
                <w:szCs w:val="18"/>
              </w:rPr>
              <w:drawing>
                <wp:inline distT="0" distB="0" distL="0" distR="0" wp14:anchorId="7B440363" wp14:editId="7B42EB5E">
                  <wp:extent cx="3630930" cy="1194650"/>
                  <wp:effectExtent l="19050" t="0" r="7620" b="0"/>
                  <wp:docPr id="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cstate="print"/>
                          <a:srcRect/>
                          <a:stretch>
                            <a:fillRect/>
                          </a:stretch>
                        </pic:blipFill>
                        <pic:spPr bwMode="auto">
                          <a:xfrm>
                            <a:off x="0" y="0"/>
                            <a:ext cx="3638984" cy="1197300"/>
                          </a:xfrm>
                          <a:prstGeom prst="rect">
                            <a:avLst/>
                          </a:prstGeom>
                          <a:noFill/>
                          <a:ln w="9525">
                            <a:noFill/>
                            <a:miter lim="800000"/>
                            <a:headEnd/>
                            <a:tailEnd/>
                          </a:ln>
                        </pic:spPr>
                      </pic:pic>
                    </a:graphicData>
                  </a:graphic>
                </wp:inline>
              </w:drawing>
            </w:r>
          </w:p>
          <w:p w14:paraId="391D844E" w14:textId="77777777" w:rsidR="00453CE5" w:rsidRDefault="00453CE5" w:rsidP="004537B0">
            <w:pPr>
              <w:autoSpaceDE w:val="0"/>
              <w:autoSpaceDN w:val="0"/>
              <w:adjustRightInd w:val="0"/>
              <w:rPr>
                <w:sz w:val="18"/>
                <w:szCs w:val="18"/>
              </w:rPr>
            </w:pPr>
          </w:p>
          <w:p w14:paraId="3C697230" w14:textId="77777777" w:rsidR="00453CE5" w:rsidRDefault="00453CE5" w:rsidP="004537B0">
            <w:pPr>
              <w:autoSpaceDE w:val="0"/>
              <w:autoSpaceDN w:val="0"/>
              <w:adjustRightInd w:val="0"/>
              <w:rPr>
                <w:sz w:val="18"/>
                <w:szCs w:val="18"/>
              </w:rPr>
            </w:pPr>
          </w:p>
        </w:tc>
        <w:tc>
          <w:tcPr>
            <w:tcW w:w="2160" w:type="dxa"/>
          </w:tcPr>
          <w:p w14:paraId="344E6AB6" w14:textId="77777777" w:rsidR="00453CE5" w:rsidRDefault="00453CE5" w:rsidP="004537B0">
            <w:pPr>
              <w:autoSpaceDE w:val="0"/>
              <w:autoSpaceDN w:val="0"/>
              <w:adjustRightInd w:val="0"/>
              <w:rPr>
                <w:sz w:val="18"/>
                <w:szCs w:val="18"/>
              </w:rPr>
            </w:pPr>
          </w:p>
          <w:p w14:paraId="3F60A8B3" w14:textId="77777777" w:rsidR="00453CE5" w:rsidRPr="001F28F9" w:rsidRDefault="00453CE5" w:rsidP="004537B0">
            <w:pPr>
              <w:autoSpaceDE w:val="0"/>
              <w:autoSpaceDN w:val="0"/>
              <w:adjustRightInd w:val="0"/>
              <w:rPr>
                <w:color w:val="C00000"/>
                <w:sz w:val="18"/>
                <w:szCs w:val="18"/>
              </w:rPr>
            </w:pPr>
            <w:r w:rsidRPr="001F28F9">
              <w:rPr>
                <w:color w:val="C00000"/>
                <w:sz w:val="18"/>
                <w:szCs w:val="18"/>
              </w:rPr>
              <w:t>Recommendation:  The same as Laba -Incorporate construction of clean water supply sources for all the villages as a package of enhancing groundwater recharge and base flows.</w:t>
            </w:r>
          </w:p>
        </w:tc>
      </w:tr>
      <w:tr w:rsidR="00453CE5" w:rsidRPr="002D1AE3" w14:paraId="007BB3F5" w14:textId="77777777" w:rsidTr="004537B0">
        <w:tc>
          <w:tcPr>
            <w:tcW w:w="360" w:type="dxa"/>
            <w:vMerge/>
          </w:tcPr>
          <w:p w14:paraId="53D1D165" w14:textId="77777777" w:rsidR="00453CE5" w:rsidRPr="002D1AE3" w:rsidRDefault="00453CE5" w:rsidP="004537B0">
            <w:pPr>
              <w:autoSpaceDE w:val="0"/>
              <w:autoSpaceDN w:val="0"/>
              <w:adjustRightInd w:val="0"/>
              <w:rPr>
                <w:sz w:val="18"/>
                <w:szCs w:val="18"/>
              </w:rPr>
            </w:pPr>
          </w:p>
        </w:tc>
        <w:tc>
          <w:tcPr>
            <w:tcW w:w="1350" w:type="dxa"/>
            <w:vMerge/>
          </w:tcPr>
          <w:p w14:paraId="335AFFB6" w14:textId="77777777" w:rsidR="00453CE5" w:rsidRPr="002D1AE3" w:rsidRDefault="00453CE5" w:rsidP="004537B0">
            <w:pPr>
              <w:autoSpaceDE w:val="0"/>
              <w:autoSpaceDN w:val="0"/>
              <w:adjustRightInd w:val="0"/>
              <w:rPr>
                <w:sz w:val="18"/>
                <w:szCs w:val="18"/>
              </w:rPr>
            </w:pPr>
          </w:p>
        </w:tc>
        <w:tc>
          <w:tcPr>
            <w:tcW w:w="6390" w:type="dxa"/>
            <w:vMerge/>
          </w:tcPr>
          <w:p w14:paraId="4510B1CC" w14:textId="77777777" w:rsidR="00453CE5" w:rsidRPr="002D1AE3" w:rsidRDefault="00453CE5" w:rsidP="004537B0">
            <w:pPr>
              <w:autoSpaceDE w:val="0"/>
              <w:autoSpaceDN w:val="0"/>
              <w:adjustRightInd w:val="0"/>
              <w:rPr>
                <w:sz w:val="18"/>
                <w:szCs w:val="18"/>
              </w:rPr>
            </w:pPr>
          </w:p>
        </w:tc>
        <w:tc>
          <w:tcPr>
            <w:tcW w:w="3780" w:type="dxa"/>
          </w:tcPr>
          <w:p w14:paraId="2C81C04B" w14:textId="77777777" w:rsidR="00453CE5" w:rsidRPr="002D1AE3" w:rsidRDefault="00453CE5" w:rsidP="004537B0">
            <w:pPr>
              <w:autoSpaceDE w:val="0"/>
              <w:autoSpaceDN w:val="0"/>
              <w:adjustRightInd w:val="0"/>
              <w:rPr>
                <w:sz w:val="18"/>
                <w:szCs w:val="18"/>
              </w:rPr>
            </w:pPr>
            <w:r w:rsidRPr="00C859EC">
              <w:rPr>
                <w:noProof/>
                <w:sz w:val="18"/>
                <w:szCs w:val="18"/>
              </w:rPr>
              <w:drawing>
                <wp:inline distT="0" distB="0" distL="0" distR="0" wp14:anchorId="514C5F79" wp14:editId="79F77534">
                  <wp:extent cx="2492587" cy="1402080"/>
                  <wp:effectExtent l="19050" t="0" r="2963" b="0"/>
                  <wp:docPr id="43" name="Picture 8" descr="E:\WATERES\Projects\P074_18(RHBB-UNDP)\Photos\ENDLAL 12&amp;13-03-2018\20180312_182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WATERES\Projects\P074_18(RHBB-UNDP)\Photos\ENDLAL 12&amp;13-03-2018\20180312_182333.jpg"/>
                          <pic:cNvPicPr>
                            <a:picLocks noChangeAspect="1" noChangeArrowheads="1"/>
                          </pic:cNvPicPr>
                        </pic:nvPicPr>
                        <pic:blipFill>
                          <a:blip r:embed="rId44" cstate="print"/>
                          <a:srcRect/>
                          <a:stretch>
                            <a:fillRect/>
                          </a:stretch>
                        </pic:blipFill>
                        <pic:spPr bwMode="auto">
                          <a:xfrm>
                            <a:off x="0" y="0"/>
                            <a:ext cx="2486993" cy="1398933"/>
                          </a:xfrm>
                          <a:prstGeom prst="rect">
                            <a:avLst/>
                          </a:prstGeom>
                          <a:noFill/>
                          <a:ln w="9525">
                            <a:noFill/>
                            <a:miter lim="800000"/>
                            <a:headEnd/>
                            <a:tailEnd/>
                          </a:ln>
                        </pic:spPr>
                      </pic:pic>
                    </a:graphicData>
                  </a:graphic>
                </wp:inline>
              </w:drawing>
            </w:r>
          </w:p>
        </w:tc>
        <w:tc>
          <w:tcPr>
            <w:tcW w:w="2160" w:type="dxa"/>
          </w:tcPr>
          <w:p w14:paraId="08BAC747" w14:textId="77777777" w:rsidR="00453CE5" w:rsidRPr="002D1AE3" w:rsidRDefault="00453CE5" w:rsidP="004537B0">
            <w:pPr>
              <w:autoSpaceDE w:val="0"/>
              <w:autoSpaceDN w:val="0"/>
              <w:adjustRightInd w:val="0"/>
              <w:rPr>
                <w:sz w:val="18"/>
                <w:szCs w:val="18"/>
              </w:rPr>
            </w:pPr>
          </w:p>
        </w:tc>
      </w:tr>
      <w:tr w:rsidR="00453CE5" w:rsidRPr="002D1AE3" w14:paraId="26FE7C5E" w14:textId="77777777" w:rsidTr="004537B0">
        <w:tc>
          <w:tcPr>
            <w:tcW w:w="360" w:type="dxa"/>
          </w:tcPr>
          <w:p w14:paraId="24B36438" w14:textId="77777777" w:rsidR="00453CE5" w:rsidRPr="002D1AE3" w:rsidRDefault="00453CE5" w:rsidP="004537B0">
            <w:pPr>
              <w:autoSpaceDE w:val="0"/>
              <w:autoSpaceDN w:val="0"/>
              <w:adjustRightInd w:val="0"/>
              <w:rPr>
                <w:sz w:val="18"/>
                <w:szCs w:val="18"/>
              </w:rPr>
            </w:pPr>
            <w:r>
              <w:rPr>
                <w:sz w:val="18"/>
                <w:szCs w:val="18"/>
              </w:rPr>
              <w:t>3</w:t>
            </w:r>
          </w:p>
        </w:tc>
        <w:tc>
          <w:tcPr>
            <w:tcW w:w="1350" w:type="dxa"/>
          </w:tcPr>
          <w:p w14:paraId="11188440" w14:textId="77777777" w:rsidR="00453CE5" w:rsidRPr="002D1AE3" w:rsidRDefault="00453CE5" w:rsidP="004537B0">
            <w:pPr>
              <w:autoSpaceDE w:val="0"/>
              <w:autoSpaceDN w:val="0"/>
              <w:adjustRightInd w:val="0"/>
              <w:rPr>
                <w:sz w:val="18"/>
                <w:szCs w:val="18"/>
              </w:rPr>
            </w:pPr>
            <w:r>
              <w:rPr>
                <w:sz w:val="18"/>
                <w:szCs w:val="18"/>
              </w:rPr>
              <w:t>Bakla</w:t>
            </w:r>
          </w:p>
        </w:tc>
        <w:tc>
          <w:tcPr>
            <w:tcW w:w="6390" w:type="dxa"/>
          </w:tcPr>
          <w:p w14:paraId="74964A4D" w14:textId="77777777" w:rsidR="00453CE5" w:rsidRPr="002D1AE3" w:rsidRDefault="00453CE5" w:rsidP="004537B0">
            <w:pPr>
              <w:autoSpaceDE w:val="0"/>
              <w:autoSpaceDN w:val="0"/>
              <w:adjustRightInd w:val="0"/>
              <w:rPr>
                <w:sz w:val="18"/>
                <w:szCs w:val="18"/>
              </w:rPr>
            </w:pPr>
          </w:p>
        </w:tc>
        <w:tc>
          <w:tcPr>
            <w:tcW w:w="3780" w:type="dxa"/>
          </w:tcPr>
          <w:p w14:paraId="44AD5343" w14:textId="77777777" w:rsidR="00453CE5" w:rsidRPr="002D1AE3" w:rsidRDefault="00453CE5" w:rsidP="004537B0">
            <w:pPr>
              <w:autoSpaceDE w:val="0"/>
              <w:autoSpaceDN w:val="0"/>
              <w:adjustRightInd w:val="0"/>
              <w:rPr>
                <w:sz w:val="18"/>
                <w:szCs w:val="18"/>
              </w:rPr>
            </w:pPr>
          </w:p>
        </w:tc>
        <w:tc>
          <w:tcPr>
            <w:tcW w:w="2160" w:type="dxa"/>
          </w:tcPr>
          <w:p w14:paraId="48600722" w14:textId="77777777" w:rsidR="00453CE5" w:rsidRPr="002D1AE3" w:rsidRDefault="00453CE5" w:rsidP="004537B0">
            <w:pPr>
              <w:autoSpaceDE w:val="0"/>
              <w:autoSpaceDN w:val="0"/>
              <w:adjustRightInd w:val="0"/>
              <w:rPr>
                <w:sz w:val="18"/>
                <w:szCs w:val="18"/>
              </w:rPr>
            </w:pPr>
          </w:p>
        </w:tc>
      </w:tr>
      <w:tr w:rsidR="00453CE5" w:rsidRPr="002D1AE3" w14:paraId="7B3C3A38" w14:textId="77777777" w:rsidTr="004537B0">
        <w:tc>
          <w:tcPr>
            <w:tcW w:w="360" w:type="dxa"/>
          </w:tcPr>
          <w:p w14:paraId="0BF5F3E6" w14:textId="77777777" w:rsidR="00453CE5" w:rsidRPr="002D1AE3" w:rsidRDefault="00453CE5" w:rsidP="004537B0">
            <w:pPr>
              <w:autoSpaceDE w:val="0"/>
              <w:autoSpaceDN w:val="0"/>
              <w:adjustRightInd w:val="0"/>
              <w:rPr>
                <w:sz w:val="18"/>
                <w:szCs w:val="18"/>
              </w:rPr>
            </w:pPr>
            <w:r>
              <w:rPr>
                <w:sz w:val="18"/>
                <w:szCs w:val="18"/>
              </w:rPr>
              <w:t>4</w:t>
            </w:r>
          </w:p>
        </w:tc>
        <w:tc>
          <w:tcPr>
            <w:tcW w:w="1350" w:type="dxa"/>
          </w:tcPr>
          <w:p w14:paraId="759A788C" w14:textId="77777777" w:rsidR="00453CE5" w:rsidRPr="002D1AE3" w:rsidRDefault="00453CE5" w:rsidP="004537B0">
            <w:pPr>
              <w:autoSpaceDE w:val="0"/>
              <w:autoSpaceDN w:val="0"/>
              <w:adjustRightInd w:val="0"/>
              <w:rPr>
                <w:sz w:val="18"/>
                <w:szCs w:val="18"/>
              </w:rPr>
            </w:pPr>
            <w:r>
              <w:rPr>
                <w:sz w:val="18"/>
                <w:szCs w:val="18"/>
              </w:rPr>
              <w:t>Maret</w:t>
            </w:r>
          </w:p>
        </w:tc>
        <w:tc>
          <w:tcPr>
            <w:tcW w:w="6390" w:type="dxa"/>
          </w:tcPr>
          <w:p w14:paraId="420F8354" w14:textId="77777777" w:rsidR="00453CE5" w:rsidRPr="002D1AE3" w:rsidRDefault="00453CE5" w:rsidP="004537B0">
            <w:pPr>
              <w:autoSpaceDE w:val="0"/>
              <w:autoSpaceDN w:val="0"/>
              <w:adjustRightInd w:val="0"/>
              <w:rPr>
                <w:sz w:val="18"/>
                <w:szCs w:val="18"/>
              </w:rPr>
            </w:pPr>
          </w:p>
        </w:tc>
        <w:tc>
          <w:tcPr>
            <w:tcW w:w="3780" w:type="dxa"/>
          </w:tcPr>
          <w:p w14:paraId="682DF9B7" w14:textId="77777777" w:rsidR="00453CE5" w:rsidRPr="002D1AE3" w:rsidRDefault="00453CE5" w:rsidP="004537B0">
            <w:pPr>
              <w:autoSpaceDE w:val="0"/>
              <w:autoSpaceDN w:val="0"/>
              <w:adjustRightInd w:val="0"/>
              <w:rPr>
                <w:sz w:val="18"/>
                <w:szCs w:val="18"/>
              </w:rPr>
            </w:pPr>
          </w:p>
        </w:tc>
        <w:tc>
          <w:tcPr>
            <w:tcW w:w="2160" w:type="dxa"/>
          </w:tcPr>
          <w:p w14:paraId="46D1D745" w14:textId="77777777" w:rsidR="00453CE5" w:rsidRPr="002D1AE3" w:rsidRDefault="00453CE5" w:rsidP="004537B0">
            <w:pPr>
              <w:autoSpaceDE w:val="0"/>
              <w:autoSpaceDN w:val="0"/>
              <w:adjustRightInd w:val="0"/>
              <w:rPr>
                <w:sz w:val="18"/>
                <w:szCs w:val="18"/>
              </w:rPr>
            </w:pPr>
          </w:p>
        </w:tc>
      </w:tr>
      <w:tr w:rsidR="00453CE5" w:rsidRPr="002D1AE3" w14:paraId="180B7C31" w14:textId="77777777" w:rsidTr="004537B0">
        <w:tc>
          <w:tcPr>
            <w:tcW w:w="360" w:type="dxa"/>
          </w:tcPr>
          <w:p w14:paraId="50927379" w14:textId="77777777" w:rsidR="00453CE5" w:rsidRPr="002D1AE3" w:rsidRDefault="00453CE5" w:rsidP="004537B0">
            <w:pPr>
              <w:autoSpaceDE w:val="0"/>
              <w:autoSpaceDN w:val="0"/>
              <w:adjustRightInd w:val="0"/>
              <w:rPr>
                <w:sz w:val="18"/>
                <w:szCs w:val="18"/>
              </w:rPr>
            </w:pPr>
            <w:r>
              <w:rPr>
                <w:sz w:val="18"/>
                <w:szCs w:val="18"/>
              </w:rPr>
              <w:t>5</w:t>
            </w:r>
          </w:p>
        </w:tc>
        <w:tc>
          <w:tcPr>
            <w:tcW w:w="1350" w:type="dxa"/>
          </w:tcPr>
          <w:p w14:paraId="1D64CFFC" w14:textId="77777777" w:rsidR="00453CE5" w:rsidRPr="002D1AE3" w:rsidRDefault="00453CE5" w:rsidP="004537B0">
            <w:pPr>
              <w:autoSpaceDE w:val="0"/>
              <w:autoSpaceDN w:val="0"/>
              <w:adjustRightInd w:val="0"/>
              <w:rPr>
                <w:sz w:val="18"/>
                <w:szCs w:val="18"/>
              </w:rPr>
            </w:pPr>
            <w:r>
              <w:rPr>
                <w:sz w:val="18"/>
                <w:szCs w:val="18"/>
              </w:rPr>
              <w:t>Mo'o</w:t>
            </w:r>
          </w:p>
        </w:tc>
        <w:tc>
          <w:tcPr>
            <w:tcW w:w="6390" w:type="dxa"/>
          </w:tcPr>
          <w:p w14:paraId="3F8BC705" w14:textId="77777777" w:rsidR="00453CE5" w:rsidRPr="002D1AE3" w:rsidRDefault="00453CE5" w:rsidP="004537B0">
            <w:pPr>
              <w:autoSpaceDE w:val="0"/>
              <w:autoSpaceDN w:val="0"/>
              <w:adjustRightInd w:val="0"/>
              <w:rPr>
                <w:sz w:val="18"/>
                <w:szCs w:val="18"/>
              </w:rPr>
            </w:pPr>
          </w:p>
        </w:tc>
        <w:tc>
          <w:tcPr>
            <w:tcW w:w="3780" w:type="dxa"/>
          </w:tcPr>
          <w:p w14:paraId="705EE7CD" w14:textId="77777777" w:rsidR="00453CE5" w:rsidRPr="002D1AE3" w:rsidRDefault="00453CE5" w:rsidP="004537B0">
            <w:pPr>
              <w:autoSpaceDE w:val="0"/>
              <w:autoSpaceDN w:val="0"/>
              <w:adjustRightInd w:val="0"/>
              <w:rPr>
                <w:sz w:val="18"/>
                <w:szCs w:val="18"/>
              </w:rPr>
            </w:pPr>
          </w:p>
        </w:tc>
        <w:tc>
          <w:tcPr>
            <w:tcW w:w="2160" w:type="dxa"/>
          </w:tcPr>
          <w:p w14:paraId="03EF8D47" w14:textId="77777777" w:rsidR="00453CE5" w:rsidRPr="002D1AE3" w:rsidRDefault="00453CE5" w:rsidP="004537B0">
            <w:pPr>
              <w:autoSpaceDE w:val="0"/>
              <w:autoSpaceDN w:val="0"/>
              <w:adjustRightInd w:val="0"/>
              <w:rPr>
                <w:sz w:val="18"/>
                <w:szCs w:val="18"/>
              </w:rPr>
            </w:pPr>
          </w:p>
        </w:tc>
      </w:tr>
    </w:tbl>
    <w:p w14:paraId="0BA81B67" w14:textId="77777777" w:rsidR="00453CE5" w:rsidRDefault="00453CE5" w:rsidP="00453CE5">
      <w:pPr>
        <w:autoSpaceDE w:val="0"/>
        <w:autoSpaceDN w:val="0"/>
        <w:adjustRightInd w:val="0"/>
      </w:pPr>
    </w:p>
    <w:p w14:paraId="4B2FE95A" w14:textId="77777777" w:rsidR="00453CE5" w:rsidRDefault="00453CE5" w:rsidP="00453CE5">
      <w:pPr>
        <w:autoSpaceDE w:val="0"/>
        <w:autoSpaceDN w:val="0"/>
        <w:adjustRightInd w:val="0"/>
      </w:pPr>
    </w:p>
    <w:p w14:paraId="0817FE9C" w14:textId="77777777" w:rsidR="00453CE5" w:rsidRDefault="00453CE5" w:rsidP="00453CE5">
      <w:pPr>
        <w:autoSpaceDE w:val="0"/>
        <w:autoSpaceDN w:val="0"/>
        <w:adjustRightInd w:val="0"/>
      </w:pPr>
    </w:p>
    <w:p w14:paraId="1B8F6324" w14:textId="77777777" w:rsidR="00453CE5" w:rsidRDefault="00453CE5" w:rsidP="00453CE5">
      <w:pPr>
        <w:autoSpaceDE w:val="0"/>
        <w:autoSpaceDN w:val="0"/>
        <w:adjustRightInd w:val="0"/>
      </w:pPr>
    </w:p>
    <w:p w14:paraId="66DB25F5" w14:textId="77777777" w:rsidR="00453CE5" w:rsidRDefault="00453CE5" w:rsidP="00453CE5">
      <w:pPr>
        <w:autoSpaceDE w:val="0"/>
        <w:autoSpaceDN w:val="0"/>
        <w:adjustRightInd w:val="0"/>
      </w:pPr>
    </w:p>
    <w:p w14:paraId="004C0598" w14:textId="77777777" w:rsidR="00453CE5" w:rsidRDefault="00453CE5" w:rsidP="00453CE5">
      <w:pPr>
        <w:autoSpaceDE w:val="0"/>
        <w:autoSpaceDN w:val="0"/>
        <w:adjustRightInd w:val="0"/>
      </w:pPr>
    </w:p>
    <w:p w14:paraId="7F7F46AC" w14:textId="77777777" w:rsidR="00453CE5" w:rsidRDefault="00453CE5" w:rsidP="00453CE5">
      <w:pPr>
        <w:autoSpaceDE w:val="0"/>
        <w:autoSpaceDN w:val="0"/>
        <w:adjustRightInd w:val="0"/>
      </w:pPr>
    </w:p>
    <w:p w14:paraId="50C72600" w14:textId="77777777" w:rsidR="00453CE5" w:rsidRDefault="00453CE5" w:rsidP="00453CE5">
      <w:pPr>
        <w:autoSpaceDE w:val="0"/>
        <w:autoSpaceDN w:val="0"/>
        <w:adjustRightInd w:val="0"/>
      </w:pPr>
    </w:p>
    <w:p w14:paraId="0309BD6C" w14:textId="77777777" w:rsidR="00453CE5" w:rsidRDefault="00453CE5" w:rsidP="00453CE5">
      <w:pPr>
        <w:autoSpaceDE w:val="0"/>
        <w:autoSpaceDN w:val="0"/>
        <w:adjustRightInd w:val="0"/>
      </w:pPr>
    </w:p>
    <w:p w14:paraId="27B48F89" w14:textId="77777777" w:rsidR="00453CE5" w:rsidRDefault="00453CE5" w:rsidP="00453CE5">
      <w:pPr>
        <w:autoSpaceDE w:val="0"/>
        <w:autoSpaceDN w:val="0"/>
        <w:adjustRightInd w:val="0"/>
      </w:pPr>
    </w:p>
    <w:p w14:paraId="54F33032" w14:textId="77777777" w:rsidR="00453CE5" w:rsidRDefault="00453CE5" w:rsidP="00453CE5">
      <w:pPr>
        <w:autoSpaceDE w:val="0"/>
        <w:autoSpaceDN w:val="0"/>
        <w:adjustRightInd w:val="0"/>
      </w:pPr>
    </w:p>
    <w:p w14:paraId="108CCC34" w14:textId="77777777" w:rsidR="00453CE5" w:rsidRDefault="00453CE5" w:rsidP="00453CE5">
      <w:pPr>
        <w:autoSpaceDE w:val="0"/>
        <w:autoSpaceDN w:val="0"/>
        <w:adjustRightInd w:val="0"/>
      </w:pPr>
    </w:p>
    <w:p w14:paraId="048298CC" w14:textId="77777777" w:rsidR="00453CE5" w:rsidRDefault="00453CE5" w:rsidP="00453CE5">
      <w:pPr>
        <w:sectPr w:rsidR="00453CE5" w:rsidSect="004537B0">
          <w:pgSz w:w="15840" w:h="12240" w:orient="landscape"/>
          <w:pgMar w:top="1440" w:right="1440" w:bottom="1440" w:left="1440" w:header="720" w:footer="720" w:gutter="0"/>
          <w:cols w:space="720"/>
          <w:docGrid w:linePitch="360"/>
        </w:sectPr>
      </w:pPr>
    </w:p>
    <w:p w14:paraId="212C7C8A" w14:textId="77777777" w:rsidR="00453CE5" w:rsidRDefault="00453CE5" w:rsidP="00453CE5">
      <w:pPr>
        <w:pStyle w:val="IntenseQuote"/>
      </w:pPr>
      <w:r>
        <w:t>8. Vegetation Status of Rora Habab Degraded Forest Landscape</w:t>
      </w:r>
    </w:p>
    <w:p w14:paraId="42B276FA" w14:textId="77777777" w:rsidR="00453CE5" w:rsidRDefault="00453CE5" w:rsidP="00453CE5">
      <w:r>
        <w:t xml:space="preserve">Considering the requirement of this project design which is aimed at restoring the degraded forest landscapes and promoting community based, sustainable and integrated natural resource management in the Rora Hbab Plateau, the landscape is divided into 3 vegetation community.  These are current </w:t>
      </w:r>
      <w:r w:rsidRPr="00E02F88">
        <w:rPr>
          <w:rFonts w:ascii="Times New Roman" w:hAnsi="Times New Roman"/>
        </w:rPr>
        <w:t xml:space="preserve">i) </w:t>
      </w:r>
      <w:r w:rsidRPr="00E02F88">
        <w:rPr>
          <w:rFonts w:ascii="Times New Roman" w:hAnsi="Times New Roman"/>
          <w:i/>
        </w:rPr>
        <w:t>Juniperus procera</w:t>
      </w:r>
      <w:r w:rsidRPr="00E02F88">
        <w:rPr>
          <w:rFonts w:ascii="Times New Roman" w:hAnsi="Times New Roman"/>
        </w:rPr>
        <w:t xml:space="preserve">; </w:t>
      </w:r>
      <w:r>
        <w:rPr>
          <w:rFonts w:ascii="Times New Roman" w:hAnsi="Times New Roman"/>
        </w:rPr>
        <w:t xml:space="preserve">which is both historically and currently occupies the same area </w:t>
      </w:r>
      <w:r w:rsidRPr="00E02F88">
        <w:rPr>
          <w:rFonts w:ascii="Times New Roman" w:hAnsi="Times New Roman"/>
        </w:rPr>
        <w:t>ii)</w:t>
      </w:r>
      <w:r w:rsidRPr="00E02F88">
        <w:rPr>
          <w:rFonts w:ascii="Times New Roman" w:hAnsi="Times New Roman"/>
          <w:i/>
        </w:rPr>
        <w:t>Olea europaea /subsp. africana</w:t>
      </w:r>
      <w:r w:rsidRPr="00E02F88">
        <w:rPr>
          <w:rFonts w:ascii="Times New Roman" w:hAnsi="Times New Roman"/>
        </w:rPr>
        <w:t xml:space="preserve">; iii) </w:t>
      </w:r>
      <w:r w:rsidRPr="00131BE7">
        <w:rPr>
          <w:rFonts w:ascii="Times New Roman" w:hAnsi="Times New Roman"/>
          <w:i/>
        </w:rPr>
        <w:t>Acacia etbaica</w:t>
      </w:r>
      <w:r>
        <w:rPr>
          <w:rFonts w:ascii="Times New Roman" w:hAnsi="Times New Roman"/>
        </w:rPr>
        <w:t xml:space="preserve">/ </w:t>
      </w:r>
      <w:r w:rsidRPr="00E02F88">
        <w:rPr>
          <w:rFonts w:ascii="Times New Roman" w:hAnsi="Times New Roman"/>
          <w:i/>
        </w:rPr>
        <w:t>Dodonaea angustifolia</w:t>
      </w:r>
      <w:r>
        <w:rPr>
          <w:rFonts w:ascii="Times New Roman" w:hAnsi="Times New Roman"/>
          <w:i/>
        </w:rPr>
        <w:t xml:space="preserve">; </w:t>
      </w:r>
    </w:p>
    <w:p w14:paraId="538B1B2D" w14:textId="77777777" w:rsidR="00453CE5" w:rsidRDefault="00453CE5" w:rsidP="00453CE5"/>
    <w:p w14:paraId="1A9E7CB2" w14:textId="77777777" w:rsidR="00453CE5" w:rsidRDefault="00453CE5" w:rsidP="00453CE5">
      <w:r>
        <w:rPr>
          <w:noProof/>
        </w:rPr>
        <w:drawing>
          <wp:inline distT="0" distB="0" distL="0" distR="0" wp14:anchorId="25583A56" wp14:editId="44C2C531">
            <wp:extent cx="5943600" cy="3646811"/>
            <wp:effectExtent l="19050" t="0" r="0" b="0"/>
            <wp:docPr id="44" name="Picture 3" descr="E:\WATERES\Projects\P074_18(RHBB-UNDP)\From Tekle\25 March 2017\vegetation classific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WATERES\Projects\P074_18(RHBB-UNDP)\From Tekle\25 March 2017\vegetation classification.jpg"/>
                    <pic:cNvPicPr>
                      <a:picLocks noChangeAspect="1" noChangeArrowheads="1"/>
                    </pic:cNvPicPr>
                  </pic:nvPicPr>
                  <pic:blipFill>
                    <a:blip r:embed="rId45"/>
                    <a:srcRect/>
                    <a:stretch>
                      <a:fillRect/>
                    </a:stretch>
                  </pic:blipFill>
                  <pic:spPr bwMode="auto">
                    <a:xfrm>
                      <a:off x="0" y="0"/>
                      <a:ext cx="5943600" cy="3646811"/>
                    </a:xfrm>
                    <a:prstGeom prst="rect">
                      <a:avLst/>
                    </a:prstGeom>
                    <a:noFill/>
                    <a:ln w="9525">
                      <a:noFill/>
                      <a:miter lim="800000"/>
                      <a:headEnd/>
                      <a:tailEnd/>
                    </a:ln>
                  </pic:spPr>
                </pic:pic>
              </a:graphicData>
            </a:graphic>
          </wp:inline>
        </w:drawing>
      </w:r>
    </w:p>
    <w:p w14:paraId="4D2268FE" w14:textId="77777777" w:rsidR="00453CE5" w:rsidRDefault="00453CE5" w:rsidP="00453CE5"/>
    <w:tbl>
      <w:tblPr>
        <w:tblW w:w="5640" w:type="dxa"/>
        <w:tblInd w:w="96" w:type="dxa"/>
        <w:tblLook w:val="04A0" w:firstRow="1" w:lastRow="0" w:firstColumn="1" w:lastColumn="0" w:noHBand="0" w:noVBand="1"/>
      </w:tblPr>
      <w:tblGrid>
        <w:gridCol w:w="2480"/>
        <w:gridCol w:w="1800"/>
        <w:gridCol w:w="1501"/>
      </w:tblGrid>
      <w:tr w:rsidR="00453CE5" w:rsidRPr="0097478F" w14:paraId="530DBE97" w14:textId="77777777" w:rsidTr="004537B0">
        <w:trPr>
          <w:trHeight w:val="288"/>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22B82F" w14:textId="77777777" w:rsidR="00453CE5" w:rsidRPr="0097478F" w:rsidRDefault="00453CE5" w:rsidP="004537B0">
            <w:pPr>
              <w:rPr>
                <w:rFonts w:ascii="Calibri" w:eastAsia="Times New Roman" w:hAnsi="Calibri"/>
                <w:b/>
                <w:bCs/>
                <w:color w:val="000000"/>
              </w:rPr>
            </w:pPr>
            <w:bookmarkStart w:id="118" w:name="RANGE!A1:C5"/>
            <w:r w:rsidRPr="0097478F">
              <w:rPr>
                <w:rFonts w:ascii="Calibri" w:eastAsia="Times New Roman" w:hAnsi="Calibri"/>
                <w:b/>
                <w:bCs/>
                <w:color w:val="000000"/>
              </w:rPr>
              <w:t>VEGETATION</w:t>
            </w:r>
            <w:bookmarkEnd w:id="118"/>
          </w:p>
        </w:tc>
        <w:tc>
          <w:tcPr>
            <w:tcW w:w="1800" w:type="dxa"/>
            <w:tcBorders>
              <w:top w:val="single" w:sz="4" w:space="0" w:color="auto"/>
              <w:left w:val="nil"/>
              <w:bottom w:val="single" w:sz="4" w:space="0" w:color="auto"/>
              <w:right w:val="single" w:sz="4" w:space="0" w:color="auto"/>
            </w:tcBorders>
            <w:shd w:val="clear" w:color="auto" w:fill="auto"/>
            <w:noWrap/>
            <w:vAlign w:val="bottom"/>
            <w:hideMark/>
          </w:tcPr>
          <w:p w14:paraId="1B00A9BC" w14:textId="77777777" w:rsidR="00453CE5" w:rsidRPr="0097478F" w:rsidRDefault="00453CE5" w:rsidP="004537B0">
            <w:pPr>
              <w:rPr>
                <w:rFonts w:ascii="Calibri" w:eastAsia="Times New Roman" w:hAnsi="Calibri"/>
                <w:b/>
                <w:bCs/>
                <w:color w:val="000000"/>
              </w:rPr>
            </w:pPr>
            <w:r w:rsidRPr="0097478F">
              <w:rPr>
                <w:rFonts w:ascii="Calibri" w:eastAsia="Times New Roman" w:hAnsi="Calibri"/>
                <w:b/>
                <w:bCs/>
                <w:color w:val="000000"/>
              </w:rPr>
              <w:t>HECTARES</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037C4FCB" w14:textId="77777777" w:rsidR="00453CE5" w:rsidRPr="0097478F" w:rsidRDefault="00453CE5" w:rsidP="004537B0">
            <w:pPr>
              <w:rPr>
                <w:rFonts w:ascii="Calibri" w:eastAsia="Times New Roman" w:hAnsi="Calibri"/>
                <w:b/>
                <w:bCs/>
                <w:color w:val="000000"/>
              </w:rPr>
            </w:pPr>
            <w:r w:rsidRPr="0097478F">
              <w:rPr>
                <w:rFonts w:ascii="Calibri" w:eastAsia="Times New Roman" w:hAnsi="Calibri"/>
                <w:b/>
                <w:bCs/>
                <w:color w:val="000000"/>
              </w:rPr>
              <w:t>AREA_SQ_KM</w:t>
            </w:r>
          </w:p>
        </w:tc>
      </w:tr>
      <w:tr w:rsidR="00453CE5" w:rsidRPr="0097478F" w14:paraId="7135738E" w14:textId="77777777" w:rsidTr="004537B0">
        <w:trPr>
          <w:trHeight w:val="288"/>
        </w:trPr>
        <w:tc>
          <w:tcPr>
            <w:tcW w:w="2480" w:type="dxa"/>
            <w:tcBorders>
              <w:top w:val="nil"/>
              <w:left w:val="single" w:sz="4" w:space="0" w:color="auto"/>
              <w:bottom w:val="single" w:sz="4" w:space="0" w:color="auto"/>
              <w:right w:val="single" w:sz="4" w:space="0" w:color="auto"/>
            </w:tcBorders>
            <w:shd w:val="clear" w:color="auto" w:fill="auto"/>
            <w:noWrap/>
            <w:vAlign w:val="bottom"/>
            <w:hideMark/>
          </w:tcPr>
          <w:p w14:paraId="51558843" w14:textId="77777777" w:rsidR="00453CE5" w:rsidRPr="003A0F02" w:rsidRDefault="00453CE5" w:rsidP="004537B0">
            <w:pPr>
              <w:rPr>
                <w:rFonts w:ascii="Calibri" w:eastAsia="Times New Roman" w:hAnsi="Calibri"/>
                <w:i/>
                <w:color w:val="000000"/>
              </w:rPr>
            </w:pPr>
            <w:r w:rsidRPr="003A0F02">
              <w:rPr>
                <w:rFonts w:ascii="Calibri" w:eastAsia="Times New Roman" w:hAnsi="Calibri"/>
                <w:i/>
                <w:color w:val="000000"/>
              </w:rPr>
              <w:t>Acacia etbaica</w:t>
            </w:r>
          </w:p>
        </w:tc>
        <w:tc>
          <w:tcPr>
            <w:tcW w:w="1800" w:type="dxa"/>
            <w:tcBorders>
              <w:top w:val="nil"/>
              <w:left w:val="nil"/>
              <w:bottom w:val="single" w:sz="4" w:space="0" w:color="auto"/>
              <w:right w:val="single" w:sz="4" w:space="0" w:color="auto"/>
            </w:tcBorders>
            <w:shd w:val="clear" w:color="auto" w:fill="auto"/>
            <w:noWrap/>
            <w:vAlign w:val="bottom"/>
            <w:hideMark/>
          </w:tcPr>
          <w:p w14:paraId="59595146" w14:textId="77777777" w:rsidR="00453CE5" w:rsidRPr="0097478F" w:rsidRDefault="00453CE5" w:rsidP="004537B0">
            <w:pPr>
              <w:jc w:val="right"/>
              <w:rPr>
                <w:rFonts w:ascii="Calibri" w:eastAsia="Times New Roman" w:hAnsi="Calibri"/>
                <w:color w:val="000000"/>
              </w:rPr>
            </w:pPr>
            <w:r w:rsidRPr="0097478F">
              <w:rPr>
                <w:rFonts w:ascii="Calibri" w:eastAsia="Times New Roman" w:hAnsi="Calibri"/>
                <w:color w:val="000000"/>
              </w:rPr>
              <w:t>31954.437</w:t>
            </w:r>
          </w:p>
        </w:tc>
        <w:tc>
          <w:tcPr>
            <w:tcW w:w="1360" w:type="dxa"/>
            <w:tcBorders>
              <w:top w:val="nil"/>
              <w:left w:val="nil"/>
              <w:bottom w:val="single" w:sz="4" w:space="0" w:color="auto"/>
              <w:right w:val="single" w:sz="4" w:space="0" w:color="auto"/>
            </w:tcBorders>
            <w:shd w:val="clear" w:color="auto" w:fill="auto"/>
            <w:noWrap/>
            <w:vAlign w:val="bottom"/>
            <w:hideMark/>
          </w:tcPr>
          <w:p w14:paraId="528FC996" w14:textId="77777777" w:rsidR="00453CE5" w:rsidRPr="0097478F" w:rsidRDefault="00453CE5" w:rsidP="004537B0">
            <w:pPr>
              <w:jc w:val="right"/>
              <w:rPr>
                <w:rFonts w:ascii="Calibri" w:eastAsia="Times New Roman" w:hAnsi="Calibri"/>
                <w:color w:val="000000"/>
              </w:rPr>
            </w:pPr>
            <w:r w:rsidRPr="0097478F">
              <w:rPr>
                <w:rFonts w:ascii="Calibri" w:eastAsia="Times New Roman" w:hAnsi="Calibri"/>
                <w:color w:val="000000"/>
              </w:rPr>
              <w:t>319.54</w:t>
            </w:r>
          </w:p>
        </w:tc>
      </w:tr>
      <w:tr w:rsidR="00453CE5" w:rsidRPr="0097478F" w14:paraId="60D9E33D" w14:textId="77777777" w:rsidTr="004537B0">
        <w:trPr>
          <w:trHeight w:val="288"/>
        </w:trPr>
        <w:tc>
          <w:tcPr>
            <w:tcW w:w="2480" w:type="dxa"/>
            <w:tcBorders>
              <w:top w:val="nil"/>
              <w:left w:val="single" w:sz="4" w:space="0" w:color="auto"/>
              <w:bottom w:val="single" w:sz="4" w:space="0" w:color="auto"/>
              <w:right w:val="single" w:sz="4" w:space="0" w:color="auto"/>
            </w:tcBorders>
            <w:shd w:val="clear" w:color="auto" w:fill="auto"/>
            <w:noWrap/>
            <w:vAlign w:val="bottom"/>
            <w:hideMark/>
          </w:tcPr>
          <w:p w14:paraId="2A9EF64A" w14:textId="77777777" w:rsidR="00453CE5" w:rsidRPr="003A0F02" w:rsidRDefault="00453CE5" w:rsidP="004537B0">
            <w:pPr>
              <w:rPr>
                <w:rFonts w:ascii="Calibri" w:eastAsia="Times New Roman" w:hAnsi="Calibri"/>
                <w:i/>
                <w:color w:val="000000"/>
              </w:rPr>
            </w:pPr>
            <w:r w:rsidRPr="003A0F02">
              <w:rPr>
                <w:rFonts w:ascii="Calibri" w:eastAsia="Times New Roman" w:hAnsi="Calibri"/>
                <w:i/>
                <w:color w:val="000000"/>
              </w:rPr>
              <w:t>Juniper Procera</w:t>
            </w:r>
          </w:p>
        </w:tc>
        <w:tc>
          <w:tcPr>
            <w:tcW w:w="1800" w:type="dxa"/>
            <w:tcBorders>
              <w:top w:val="nil"/>
              <w:left w:val="nil"/>
              <w:bottom w:val="single" w:sz="4" w:space="0" w:color="auto"/>
              <w:right w:val="single" w:sz="4" w:space="0" w:color="auto"/>
            </w:tcBorders>
            <w:shd w:val="clear" w:color="auto" w:fill="auto"/>
            <w:noWrap/>
            <w:vAlign w:val="bottom"/>
            <w:hideMark/>
          </w:tcPr>
          <w:p w14:paraId="2F5B3758" w14:textId="77777777" w:rsidR="00453CE5" w:rsidRPr="0097478F" w:rsidRDefault="00453CE5" w:rsidP="004537B0">
            <w:pPr>
              <w:jc w:val="right"/>
              <w:rPr>
                <w:rFonts w:ascii="Calibri" w:eastAsia="Times New Roman" w:hAnsi="Calibri"/>
                <w:color w:val="000000"/>
              </w:rPr>
            </w:pPr>
            <w:r w:rsidRPr="0097478F">
              <w:rPr>
                <w:rFonts w:ascii="Calibri" w:eastAsia="Times New Roman" w:hAnsi="Calibri"/>
                <w:color w:val="000000"/>
              </w:rPr>
              <w:t>9649.431</w:t>
            </w:r>
          </w:p>
        </w:tc>
        <w:tc>
          <w:tcPr>
            <w:tcW w:w="1360" w:type="dxa"/>
            <w:tcBorders>
              <w:top w:val="nil"/>
              <w:left w:val="nil"/>
              <w:bottom w:val="single" w:sz="4" w:space="0" w:color="auto"/>
              <w:right w:val="single" w:sz="4" w:space="0" w:color="auto"/>
            </w:tcBorders>
            <w:shd w:val="clear" w:color="auto" w:fill="auto"/>
            <w:noWrap/>
            <w:vAlign w:val="bottom"/>
            <w:hideMark/>
          </w:tcPr>
          <w:p w14:paraId="5967093A" w14:textId="77777777" w:rsidR="00453CE5" w:rsidRPr="0097478F" w:rsidRDefault="00453CE5" w:rsidP="004537B0">
            <w:pPr>
              <w:jc w:val="right"/>
              <w:rPr>
                <w:rFonts w:ascii="Calibri" w:eastAsia="Times New Roman" w:hAnsi="Calibri"/>
                <w:color w:val="000000"/>
              </w:rPr>
            </w:pPr>
            <w:r w:rsidRPr="0097478F">
              <w:rPr>
                <w:rFonts w:ascii="Calibri" w:eastAsia="Times New Roman" w:hAnsi="Calibri"/>
                <w:color w:val="000000"/>
              </w:rPr>
              <w:t>96.49</w:t>
            </w:r>
          </w:p>
        </w:tc>
      </w:tr>
      <w:tr w:rsidR="00453CE5" w:rsidRPr="0097478F" w14:paraId="4C86D845" w14:textId="77777777" w:rsidTr="004537B0">
        <w:trPr>
          <w:trHeight w:val="288"/>
        </w:trPr>
        <w:tc>
          <w:tcPr>
            <w:tcW w:w="2480" w:type="dxa"/>
            <w:tcBorders>
              <w:top w:val="nil"/>
              <w:left w:val="single" w:sz="4" w:space="0" w:color="auto"/>
              <w:bottom w:val="single" w:sz="4" w:space="0" w:color="auto"/>
              <w:right w:val="single" w:sz="4" w:space="0" w:color="auto"/>
            </w:tcBorders>
            <w:shd w:val="clear" w:color="auto" w:fill="auto"/>
            <w:noWrap/>
            <w:vAlign w:val="bottom"/>
            <w:hideMark/>
          </w:tcPr>
          <w:p w14:paraId="21EF8DF4" w14:textId="77777777" w:rsidR="00453CE5" w:rsidRPr="003A0F02" w:rsidRDefault="00453CE5" w:rsidP="004537B0">
            <w:pPr>
              <w:rPr>
                <w:rFonts w:ascii="Calibri" w:eastAsia="Times New Roman" w:hAnsi="Calibri"/>
                <w:i/>
                <w:color w:val="000000"/>
              </w:rPr>
            </w:pPr>
            <w:r w:rsidRPr="003A0F02">
              <w:rPr>
                <w:rFonts w:ascii="Calibri" w:eastAsia="Times New Roman" w:hAnsi="Calibri"/>
                <w:i/>
                <w:color w:val="000000"/>
              </w:rPr>
              <w:t>Olea Africana</w:t>
            </w:r>
          </w:p>
        </w:tc>
        <w:tc>
          <w:tcPr>
            <w:tcW w:w="1800" w:type="dxa"/>
            <w:tcBorders>
              <w:top w:val="nil"/>
              <w:left w:val="nil"/>
              <w:bottom w:val="single" w:sz="4" w:space="0" w:color="auto"/>
              <w:right w:val="single" w:sz="4" w:space="0" w:color="auto"/>
            </w:tcBorders>
            <w:shd w:val="clear" w:color="auto" w:fill="auto"/>
            <w:noWrap/>
            <w:vAlign w:val="bottom"/>
            <w:hideMark/>
          </w:tcPr>
          <w:p w14:paraId="7E25879A" w14:textId="77777777" w:rsidR="00453CE5" w:rsidRPr="0097478F" w:rsidRDefault="00453CE5" w:rsidP="004537B0">
            <w:pPr>
              <w:jc w:val="right"/>
              <w:rPr>
                <w:rFonts w:ascii="Calibri" w:eastAsia="Times New Roman" w:hAnsi="Calibri"/>
                <w:color w:val="000000"/>
              </w:rPr>
            </w:pPr>
            <w:r w:rsidRPr="0097478F">
              <w:rPr>
                <w:rFonts w:ascii="Calibri" w:eastAsia="Times New Roman" w:hAnsi="Calibri"/>
                <w:color w:val="000000"/>
              </w:rPr>
              <w:t>30002.088</w:t>
            </w:r>
          </w:p>
        </w:tc>
        <w:tc>
          <w:tcPr>
            <w:tcW w:w="1360" w:type="dxa"/>
            <w:tcBorders>
              <w:top w:val="nil"/>
              <w:left w:val="nil"/>
              <w:bottom w:val="single" w:sz="4" w:space="0" w:color="auto"/>
              <w:right w:val="single" w:sz="4" w:space="0" w:color="auto"/>
            </w:tcBorders>
            <w:shd w:val="clear" w:color="auto" w:fill="auto"/>
            <w:noWrap/>
            <w:vAlign w:val="bottom"/>
            <w:hideMark/>
          </w:tcPr>
          <w:p w14:paraId="00D02778" w14:textId="77777777" w:rsidR="00453CE5" w:rsidRPr="0097478F" w:rsidRDefault="00453CE5" w:rsidP="004537B0">
            <w:pPr>
              <w:jc w:val="right"/>
              <w:rPr>
                <w:rFonts w:ascii="Calibri" w:eastAsia="Times New Roman" w:hAnsi="Calibri"/>
                <w:color w:val="000000"/>
              </w:rPr>
            </w:pPr>
            <w:r w:rsidRPr="0097478F">
              <w:rPr>
                <w:rFonts w:ascii="Calibri" w:eastAsia="Times New Roman" w:hAnsi="Calibri"/>
                <w:color w:val="000000"/>
              </w:rPr>
              <w:t>300.02</w:t>
            </w:r>
          </w:p>
        </w:tc>
      </w:tr>
      <w:tr w:rsidR="00453CE5" w:rsidRPr="0097478F" w14:paraId="20706D8D" w14:textId="77777777" w:rsidTr="004537B0">
        <w:trPr>
          <w:trHeight w:val="288"/>
        </w:trPr>
        <w:tc>
          <w:tcPr>
            <w:tcW w:w="2480" w:type="dxa"/>
            <w:tcBorders>
              <w:top w:val="nil"/>
              <w:left w:val="single" w:sz="4" w:space="0" w:color="auto"/>
              <w:bottom w:val="single" w:sz="4" w:space="0" w:color="auto"/>
              <w:right w:val="single" w:sz="4" w:space="0" w:color="auto"/>
            </w:tcBorders>
            <w:shd w:val="clear" w:color="auto" w:fill="auto"/>
            <w:noWrap/>
            <w:vAlign w:val="bottom"/>
            <w:hideMark/>
          </w:tcPr>
          <w:p w14:paraId="6C23B950" w14:textId="77777777" w:rsidR="00453CE5" w:rsidRPr="0097478F" w:rsidRDefault="00453CE5" w:rsidP="004537B0">
            <w:pPr>
              <w:rPr>
                <w:rFonts w:ascii="Calibri" w:eastAsia="Times New Roman" w:hAnsi="Calibri"/>
                <w:color w:val="000000"/>
              </w:rPr>
            </w:pPr>
            <w:r w:rsidRPr="0097478F">
              <w:rPr>
                <w:rFonts w:ascii="Calibri" w:eastAsia="Times New Roman" w:hAnsi="Calibri"/>
                <w:color w:val="000000"/>
              </w:rPr>
              <w:t>Bush land to determined</w:t>
            </w:r>
          </w:p>
        </w:tc>
        <w:tc>
          <w:tcPr>
            <w:tcW w:w="1800" w:type="dxa"/>
            <w:tcBorders>
              <w:top w:val="nil"/>
              <w:left w:val="nil"/>
              <w:bottom w:val="single" w:sz="4" w:space="0" w:color="auto"/>
              <w:right w:val="single" w:sz="4" w:space="0" w:color="auto"/>
            </w:tcBorders>
            <w:shd w:val="clear" w:color="auto" w:fill="auto"/>
            <w:noWrap/>
            <w:vAlign w:val="bottom"/>
            <w:hideMark/>
          </w:tcPr>
          <w:p w14:paraId="31892D19" w14:textId="77777777" w:rsidR="00453CE5" w:rsidRPr="0097478F" w:rsidRDefault="00453CE5" w:rsidP="004537B0">
            <w:pPr>
              <w:jc w:val="right"/>
              <w:rPr>
                <w:rFonts w:ascii="Calibri" w:eastAsia="Times New Roman" w:hAnsi="Calibri"/>
                <w:color w:val="000000"/>
              </w:rPr>
            </w:pPr>
            <w:r w:rsidRPr="0097478F">
              <w:rPr>
                <w:rFonts w:ascii="Calibri" w:eastAsia="Times New Roman" w:hAnsi="Calibri"/>
                <w:color w:val="000000"/>
              </w:rPr>
              <w:t>24000.830</w:t>
            </w:r>
          </w:p>
        </w:tc>
        <w:tc>
          <w:tcPr>
            <w:tcW w:w="1360" w:type="dxa"/>
            <w:tcBorders>
              <w:top w:val="nil"/>
              <w:left w:val="nil"/>
              <w:bottom w:val="single" w:sz="4" w:space="0" w:color="auto"/>
              <w:right w:val="single" w:sz="4" w:space="0" w:color="auto"/>
            </w:tcBorders>
            <w:shd w:val="clear" w:color="auto" w:fill="auto"/>
            <w:noWrap/>
            <w:vAlign w:val="bottom"/>
            <w:hideMark/>
          </w:tcPr>
          <w:p w14:paraId="7693D572" w14:textId="77777777" w:rsidR="00453CE5" w:rsidRPr="0097478F" w:rsidRDefault="00453CE5" w:rsidP="004537B0">
            <w:pPr>
              <w:jc w:val="right"/>
              <w:rPr>
                <w:rFonts w:ascii="Calibri" w:eastAsia="Times New Roman" w:hAnsi="Calibri"/>
                <w:color w:val="000000"/>
              </w:rPr>
            </w:pPr>
            <w:r w:rsidRPr="0097478F">
              <w:rPr>
                <w:rFonts w:ascii="Calibri" w:eastAsia="Times New Roman" w:hAnsi="Calibri"/>
                <w:color w:val="000000"/>
              </w:rPr>
              <w:t>240.01</w:t>
            </w:r>
          </w:p>
        </w:tc>
      </w:tr>
      <w:tr w:rsidR="00453CE5" w:rsidRPr="0097478F" w14:paraId="33318C73" w14:textId="77777777" w:rsidTr="004537B0">
        <w:trPr>
          <w:trHeight w:val="288"/>
        </w:trPr>
        <w:tc>
          <w:tcPr>
            <w:tcW w:w="2480" w:type="dxa"/>
            <w:tcBorders>
              <w:top w:val="nil"/>
              <w:left w:val="single" w:sz="4" w:space="0" w:color="auto"/>
              <w:bottom w:val="single" w:sz="4" w:space="0" w:color="auto"/>
              <w:right w:val="nil"/>
            </w:tcBorders>
            <w:shd w:val="clear" w:color="auto" w:fill="auto"/>
            <w:noWrap/>
            <w:vAlign w:val="bottom"/>
            <w:hideMark/>
          </w:tcPr>
          <w:p w14:paraId="14278CDF" w14:textId="77777777" w:rsidR="00453CE5" w:rsidRPr="0097478F" w:rsidRDefault="00453CE5" w:rsidP="004537B0">
            <w:pPr>
              <w:rPr>
                <w:rFonts w:ascii="Calibri" w:eastAsia="Times New Roman" w:hAnsi="Calibri"/>
                <w:b/>
                <w:bCs/>
                <w:color w:val="000000"/>
              </w:rPr>
            </w:pPr>
            <w:r w:rsidRPr="0097478F">
              <w:rPr>
                <w:rFonts w:ascii="Calibri" w:eastAsia="Times New Roman" w:hAnsi="Calibri"/>
                <w:b/>
                <w:bCs/>
                <w:color w:val="000000"/>
              </w:rPr>
              <w:t xml:space="preserve">Total </w:t>
            </w:r>
          </w:p>
        </w:tc>
        <w:tc>
          <w:tcPr>
            <w:tcW w:w="1800" w:type="dxa"/>
            <w:tcBorders>
              <w:top w:val="nil"/>
              <w:left w:val="nil"/>
              <w:bottom w:val="single" w:sz="4" w:space="0" w:color="auto"/>
              <w:right w:val="nil"/>
            </w:tcBorders>
            <w:shd w:val="clear" w:color="auto" w:fill="auto"/>
            <w:noWrap/>
            <w:vAlign w:val="bottom"/>
            <w:hideMark/>
          </w:tcPr>
          <w:p w14:paraId="4C5407E6" w14:textId="77777777" w:rsidR="00453CE5" w:rsidRPr="0097478F" w:rsidRDefault="00453CE5" w:rsidP="004537B0">
            <w:pPr>
              <w:rPr>
                <w:rFonts w:ascii="Calibri" w:eastAsia="Times New Roman" w:hAnsi="Calibri"/>
                <w:b/>
                <w:bCs/>
                <w:color w:val="000000"/>
              </w:rPr>
            </w:pPr>
            <w:r w:rsidRPr="0097478F">
              <w:rPr>
                <w:rFonts w:ascii="Calibri" w:eastAsia="Times New Roman" w:hAnsi="Calibri"/>
                <w:b/>
                <w:bCs/>
                <w:color w:val="000000"/>
              </w:rPr>
              <w:t> </w:t>
            </w:r>
          </w:p>
        </w:tc>
        <w:tc>
          <w:tcPr>
            <w:tcW w:w="1360" w:type="dxa"/>
            <w:tcBorders>
              <w:top w:val="nil"/>
              <w:left w:val="nil"/>
              <w:bottom w:val="single" w:sz="4" w:space="0" w:color="auto"/>
              <w:right w:val="single" w:sz="4" w:space="0" w:color="auto"/>
            </w:tcBorders>
            <w:shd w:val="clear" w:color="auto" w:fill="auto"/>
            <w:noWrap/>
            <w:vAlign w:val="bottom"/>
            <w:hideMark/>
          </w:tcPr>
          <w:p w14:paraId="4EBFE7EF" w14:textId="77777777" w:rsidR="00453CE5" w:rsidRPr="0097478F" w:rsidRDefault="00453CE5" w:rsidP="004537B0">
            <w:pPr>
              <w:jc w:val="right"/>
              <w:rPr>
                <w:rFonts w:ascii="Calibri" w:eastAsia="Times New Roman" w:hAnsi="Calibri"/>
                <w:b/>
                <w:bCs/>
                <w:color w:val="000000"/>
              </w:rPr>
            </w:pPr>
            <w:r w:rsidRPr="0097478F">
              <w:rPr>
                <w:rFonts w:ascii="Calibri" w:eastAsia="Times New Roman" w:hAnsi="Calibri"/>
                <w:b/>
                <w:bCs/>
                <w:color w:val="000000"/>
              </w:rPr>
              <w:t>956.06</w:t>
            </w:r>
          </w:p>
        </w:tc>
      </w:tr>
    </w:tbl>
    <w:p w14:paraId="0EE5DC57" w14:textId="77777777" w:rsidR="00453CE5" w:rsidRDefault="00453CE5" w:rsidP="00453CE5"/>
    <w:p w14:paraId="2342B0CD" w14:textId="77777777" w:rsidR="00453CE5" w:rsidRPr="00454510" w:rsidRDefault="00453CE5" w:rsidP="00453CE5">
      <w:pPr>
        <w:rPr>
          <w:rStyle w:val="IntenseReference"/>
        </w:rPr>
      </w:pPr>
      <w:r>
        <w:rPr>
          <w:rStyle w:val="IntenseReference"/>
        </w:rPr>
        <w:t xml:space="preserve">8.1 </w:t>
      </w:r>
      <w:r w:rsidRPr="00454510">
        <w:rPr>
          <w:rStyle w:val="IntenseReference"/>
        </w:rPr>
        <w:t>High Conservation Value Forest (HCVF)</w:t>
      </w:r>
    </w:p>
    <w:p w14:paraId="50856EFB" w14:textId="77777777" w:rsidR="00453CE5" w:rsidRDefault="00453CE5" w:rsidP="00453CE5">
      <w:pPr>
        <w:rPr>
          <w:rStyle w:val="IntenseReference"/>
        </w:rPr>
      </w:pPr>
    </w:p>
    <w:p w14:paraId="29FF6A1A" w14:textId="77777777" w:rsidR="00453CE5" w:rsidRPr="003A0F02" w:rsidRDefault="00453CE5" w:rsidP="00453CE5">
      <w:pPr>
        <w:autoSpaceDE w:val="0"/>
        <w:autoSpaceDN w:val="0"/>
        <w:adjustRightInd w:val="0"/>
        <w:rPr>
          <w:rFonts w:eastAsia="MetaPlusBook-Roman" w:cs="MetaPlusBook-Roman"/>
        </w:rPr>
      </w:pPr>
      <w:r>
        <w:rPr>
          <w:rFonts w:eastAsia="MetaPlusBook-Roman" w:cs="MetaPlusBook-Roman"/>
        </w:rPr>
        <w:t xml:space="preserve">Considering the Rora Habab plateau contains </w:t>
      </w:r>
      <w:r w:rsidRPr="003A0F02">
        <w:rPr>
          <w:rFonts w:eastAsia="MetaPlusBook-Roman" w:cs="MetaPlusBook-Roman"/>
        </w:rPr>
        <w:t>regionally or nationally significant concentrations of biodiversityvalues (e.g. endemism, endangered species</w:t>
      </w:r>
      <w:r>
        <w:rPr>
          <w:rFonts w:eastAsia="MetaPlusBook-Roman" w:cs="MetaPlusBook-Roman"/>
        </w:rPr>
        <w:t xml:space="preserve"> like Juniper and Olea Africana) and its significant contribution to meeting the basic needs of the Rora Habab communities, it is assumed a total of 41,600 ha of land are classified as HCVF.  See the following sections for Density and coverage </w:t>
      </w:r>
    </w:p>
    <w:p w14:paraId="469635E5" w14:textId="77777777" w:rsidR="00453CE5" w:rsidRPr="003A0F02" w:rsidRDefault="00453CE5" w:rsidP="00453CE5">
      <w:pPr>
        <w:rPr>
          <w:rFonts w:eastAsia="MetaPlusBook-Roman" w:cs="MetaPlusBook-Roman"/>
        </w:rPr>
      </w:pPr>
    </w:p>
    <w:p w14:paraId="0B9E72DA" w14:textId="77777777" w:rsidR="00453CE5" w:rsidRPr="00454510" w:rsidRDefault="00453CE5" w:rsidP="00453CE5">
      <w:pPr>
        <w:rPr>
          <w:rStyle w:val="IntenseReference"/>
        </w:rPr>
      </w:pPr>
      <w:r>
        <w:rPr>
          <w:rStyle w:val="IntenseReference"/>
        </w:rPr>
        <w:t xml:space="preserve">8.2 </w:t>
      </w:r>
      <w:r w:rsidRPr="00454510">
        <w:rPr>
          <w:rStyle w:val="IntenseReference"/>
        </w:rPr>
        <w:t>Species List</w:t>
      </w:r>
    </w:p>
    <w:p w14:paraId="58A8D4CF" w14:textId="77777777" w:rsidR="00453CE5" w:rsidRDefault="00453CE5" w:rsidP="00453CE5"/>
    <w:p w14:paraId="5FF8EB34" w14:textId="77777777" w:rsidR="00453CE5" w:rsidRDefault="00453CE5" w:rsidP="00453CE5">
      <w:pPr>
        <w:pStyle w:val="Default"/>
        <w:spacing w:after="240" w:line="276" w:lineRule="auto"/>
        <w:jc w:val="both"/>
        <w:rPr>
          <w:color w:val="auto"/>
        </w:rPr>
      </w:pPr>
      <w:r>
        <w:rPr>
          <w:color w:val="auto"/>
        </w:rPr>
        <w:t>A total of 182 indigenous plant species (trees, shrubs, grasses and herbs)  have been recorded based on direct encounter by the assessment team, based on information collected from communities during site assessment and FGD and review of literatures specifically targeted Rora Habab landscape Dr. Scott John thesis.</w:t>
      </w:r>
    </w:p>
    <w:p w14:paraId="6B641A35" w14:textId="77777777" w:rsidR="00453CE5" w:rsidRPr="006C5ED8" w:rsidRDefault="00453CE5" w:rsidP="00453CE5">
      <w:pPr>
        <w:rPr>
          <w:b/>
          <w:bCs/>
        </w:rPr>
      </w:pPr>
      <w:r w:rsidRPr="002F59D1">
        <w:rPr>
          <w:b/>
          <w:bCs/>
          <w:highlight w:val="yellow"/>
        </w:rPr>
        <w:t>Table XX</w:t>
      </w:r>
      <w:r w:rsidRPr="006C5ED8">
        <w:rPr>
          <w:b/>
          <w:bCs/>
        </w:rPr>
        <w:t xml:space="preserve"> - List of </w:t>
      </w:r>
      <w:r>
        <w:rPr>
          <w:b/>
          <w:bCs/>
        </w:rPr>
        <w:t>plant</w:t>
      </w:r>
      <w:r w:rsidRPr="006C5ED8">
        <w:rPr>
          <w:b/>
          <w:bCs/>
        </w:rPr>
        <w:t xml:space="preserve"> species in the </w:t>
      </w:r>
      <w:r>
        <w:rPr>
          <w:b/>
          <w:bCs/>
        </w:rPr>
        <w:t>Rora Habab Landscape</w:t>
      </w:r>
      <w:r w:rsidRPr="006C5ED8">
        <w:rPr>
          <w:b/>
          <w:bCs/>
        </w:rPr>
        <w:t xml:space="preserve"> with local and Latin name</w:t>
      </w:r>
    </w:p>
    <w:tbl>
      <w:tblPr>
        <w:tblStyle w:val="TableGrid"/>
        <w:tblpPr w:leftFromText="180" w:rightFromText="180" w:vertAnchor="text" w:tblpXSpec="center" w:tblpY="1"/>
        <w:tblOverlap w:val="never"/>
        <w:tblW w:w="9648" w:type="dxa"/>
        <w:tblLook w:val="04A0" w:firstRow="1" w:lastRow="0" w:firstColumn="1" w:lastColumn="0" w:noHBand="0" w:noVBand="1"/>
      </w:tblPr>
      <w:tblGrid>
        <w:gridCol w:w="584"/>
        <w:gridCol w:w="2027"/>
        <w:gridCol w:w="2590"/>
        <w:gridCol w:w="197"/>
        <w:gridCol w:w="993"/>
        <w:gridCol w:w="71"/>
        <w:gridCol w:w="1497"/>
        <w:gridCol w:w="66"/>
        <w:gridCol w:w="1623"/>
      </w:tblGrid>
      <w:tr w:rsidR="00453CE5" w:rsidRPr="0095020B" w14:paraId="649732DB" w14:textId="77777777" w:rsidTr="004537B0">
        <w:tc>
          <w:tcPr>
            <w:tcW w:w="551" w:type="dxa"/>
          </w:tcPr>
          <w:p w14:paraId="7A4E47CE" w14:textId="77777777" w:rsidR="00453CE5" w:rsidRPr="0095020B" w:rsidRDefault="00453CE5" w:rsidP="004537B0">
            <w:r w:rsidRPr="0095020B">
              <w:t>N.s</w:t>
            </w:r>
          </w:p>
        </w:tc>
        <w:tc>
          <w:tcPr>
            <w:tcW w:w="1940" w:type="dxa"/>
          </w:tcPr>
          <w:p w14:paraId="2825A10C" w14:textId="77777777" w:rsidR="00453CE5" w:rsidRPr="0095020B" w:rsidRDefault="00453CE5" w:rsidP="004537B0">
            <w:r w:rsidRPr="0095020B">
              <w:t>Family name</w:t>
            </w:r>
          </w:p>
        </w:tc>
        <w:tc>
          <w:tcPr>
            <w:tcW w:w="2780" w:type="dxa"/>
          </w:tcPr>
          <w:p w14:paraId="46A022E6" w14:textId="77777777" w:rsidR="00453CE5" w:rsidRPr="0095020B" w:rsidRDefault="00453CE5" w:rsidP="004537B0">
            <w:r w:rsidRPr="0095020B">
              <w:t>Botanical name</w:t>
            </w:r>
          </w:p>
        </w:tc>
        <w:tc>
          <w:tcPr>
            <w:tcW w:w="1088" w:type="dxa"/>
            <w:gridSpan w:val="2"/>
          </w:tcPr>
          <w:p w14:paraId="0867ADB8" w14:textId="77777777" w:rsidR="00453CE5" w:rsidRPr="0095020B" w:rsidRDefault="00453CE5" w:rsidP="004537B0">
            <w:r w:rsidRPr="0095020B">
              <w:t>Life form</w:t>
            </w:r>
          </w:p>
        </w:tc>
        <w:tc>
          <w:tcPr>
            <w:tcW w:w="1606" w:type="dxa"/>
            <w:gridSpan w:val="3"/>
          </w:tcPr>
          <w:p w14:paraId="0C802F5C" w14:textId="77777777" w:rsidR="00453CE5" w:rsidRPr="0095020B" w:rsidRDefault="00453CE5" w:rsidP="004537B0">
            <w:r w:rsidRPr="0095020B">
              <w:t>Local name(tr)</w:t>
            </w:r>
          </w:p>
        </w:tc>
        <w:tc>
          <w:tcPr>
            <w:tcW w:w="1683" w:type="dxa"/>
          </w:tcPr>
          <w:p w14:paraId="2CA582C9" w14:textId="77777777" w:rsidR="00453CE5" w:rsidRPr="0095020B" w:rsidRDefault="00453CE5" w:rsidP="004537B0">
            <w:r>
              <w:t xml:space="preserve">Current status </w:t>
            </w:r>
            <w:r w:rsidRPr="001F25DA">
              <w:rPr>
                <w:color w:val="FF0000"/>
              </w:rPr>
              <w:t>(to be completed)</w:t>
            </w:r>
          </w:p>
        </w:tc>
      </w:tr>
      <w:tr w:rsidR="00453CE5" w:rsidRPr="0095020B" w14:paraId="6D0EFD44" w14:textId="77777777" w:rsidTr="004537B0">
        <w:tc>
          <w:tcPr>
            <w:tcW w:w="551" w:type="dxa"/>
          </w:tcPr>
          <w:p w14:paraId="1786F399" w14:textId="77777777" w:rsidR="00453CE5" w:rsidRPr="0095020B" w:rsidRDefault="00453CE5" w:rsidP="004537B0">
            <w:r w:rsidRPr="0095020B">
              <w:t>1</w:t>
            </w:r>
          </w:p>
        </w:tc>
        <w:tc>
          <w:tcPr>
            <w:tcW w:w="1940" w:type="dxa"/>
          </w:tcPr>
          <w:p w14:paraId="2F3BE79C" w14:textId="77777777" w:rsidR="00453CE5" w:rsidRPr="0095020B" w:rsidRDefault="00453CE5" w:rsidP="004537B0">
            <w:r w:rsidRPr="0095020B">
              <w:t>Mimosoideae</w:t>
            </w:r>
          </w:p>
        </w:tc>
        <w:tc>
          <w:tcPr>
            <w:tcW w:w="2780" w:type="dxa"/>
          </w:tcPr>
          <w:p w14:paraId="283119E6" w14:textId="77777777" w:rsidR="00453CE5" w:rsidRPr="0095020B" w:rsidRDefault="00453CE5" w:rsidP="004537B0">
            <w:pPr>
              <w:rPr>
                <w:i/>
                <w:iCs/>
              </w:rPr>
            </w:pPr>
            <w:r w:rsidRPr="0095020B">
              <w:rPr>
                <w:i/>
                <w:iCs/>
              </w:rPr>
              <w:t>Acacica etbiaca</w:t>
            </w:r>
          </w:p>
        </w:tc>
        <w:tc>
          <w:tcPr>
            <w:tcW w:w="1088" w:type="dxa"/>
            <w:gridSpan w:val="2"/>
          </w:tcPr>
          <w:p w14:paraId="7EBB584E" w14:textId="77777777" w:rsidR="00453CE5" w:rsidRPr="0095020B" w:rsidRDefault="00453CE5" w:rsidP="004537B0">
            <w:r w:rsidRPr="0095020B">
              <w:t>Tree</w:t>
            </w:r>
          </w:p>
        </w:tc>
        <w:tc>
          <w:tcPr>
            <w:tcW w:w="1606" w:type="dxa"/>
            <w:gridSpan w:val="3"/>
          </w:tcPr>
          <w:p w14:paraId="74379AAC" w14:textId="77777777" w:rsidR="00453CE5" w:rsidRPr="0095020B" w:rsidRDefault="00453CE5" w:rsidP="004537B0">
            <w:r w:rsidRPr="0095020B">
              <w:t>Qarast</w:t>
            </w:r>
          </w:p>
        </w:tc>
        <w:tc>
          <w:tcPr>
            <w:tcW w:w="1683" w:type="dxa"/>
          </w:tcPr>
          <w:p w14:paraId="1435BFE2" w14:textId="77777777" w:rsidR="00453CE5" w:rsidRPr="0095020B" w:rsidRDefault="00453CE5" w:rsidP="004537B0"/>
        </w:tc>
      </w:tr>
      <w:tr w:rsidR="00453CE5" w:rsidRPr="0095020B" w14:paraId="022BA1D0" w14:textId="77777777" w:rsidTr="004537B0">
        <w:tc>
          <w:tcPr>
            <w:tcW w:w="551" w:type="dxa"/>
          </w:tcPr>
          <w:p w14:paraId="7317146F" w14:textId="77777777" w:rsidR="00453CE5" w:rsidRPr="0095020B" w:rsidRDefault="00453CE5" w:rsidP="004537B0">
            <w:r w:rsidRPr="0095020B">
              <w:t>2</w:t>
            </w:r>
          </w:p>
        </w:tc>
        <w:tc>
          <w:tcPr>
            <w:tcW w:w="1940" w:type="dxa"/>
          </w:tcPr>
          <w:p w14:paraId="5777D48B" w14:textId="77777777" w:rsidR="00453CE5" w:rsidRPr="0095020B" w:rsidRDefault="00453CE5" w:rsidP="004537B0">
            <w:r w:rsidRPr="0095020B">
              <w:t>Mimosoideae</w:t>
            </w:r>
          </w:p>
        </w:tc>
        <w:tc>
          <w:tcPr>
            <w:tcW w:w="2780" w:type="dxa"/>
          </w:tcPr>
          <w:p w14:paraId="2B21B9D4" w14:textId="77777777" w:rsidR="00453CE5" w:rsidRPr="0095020B" w:rsidRDefault="00453CE5" w:rsidP="004537B0">
            <w:pPr>
              <w:rPr>
                <w:i/>
                <w:iCs/>
              </w:rPr>
            </w:pPr>
            <w:r w:rsidRPr="0095020B">
              <w:rPr>
                <w:i/>
                <w:iCs/>
              </w:rPr>
              <w:t xml:space="preserve">Acacia  origena </w:t>
            </w:r>
          </w:p>
        </w:tc>
        <w:tc>
          <w:tcPr>
            <w:tcW w:w="1088" w:type="dxa"/>
            <w:gridSpan w:val="2"/>
          </w:tcPr>
          <w:p w14:paraId="47E2D1FB" w14:textId="77777777" w:rsidR="00453CE5" w:rsidRPr="0095020B" w:rsidRDefault="00453CE5" w:rsidP="004537B0">
            <w:r w:rsidRPr="0095020B">
              <w:t>Tree</w:t>
            </w:r>
          </w:p>
        </w:tc>
        <w:tc>
          <w:tcPr>
            <w:tcW w:w="1606" w:type="dxa"/>
            <w:gridSpan w:val="3"/>
          </w:tcPr>
          <w:p w14:paraId="639E6D76" w14:textId="77777777" w:rsidR="00453CE5" w:rsidRPr="0095020B" w:rsidRDefault="00453CE5" w:rsidP="004537B0">
            <w:r w:rsidRPr="0095020B">
              <w:t>Chea</w:t>
            </w:r>
          </w:p>
        </w:tc>
        <w:tc>
          <w:tcPr>
            <w:tcW w:w="1683" w:type="dxa"/>
          </w:tcPr>
          <w:p w14:paraId="4FDA3B8E" w14:textId="77777777" w:rsidR="00453CE5" w:rsidRPr="0095020B" w:rsidRDefault="00453CE5" w:rsidP="004537B0"/>
        </w:tc>
      </w:tr>
      <w:tr w:rsidR="00453CE5" w:rsidRPr="0095020B" w14:paraId="1DAE85A9" w14:textId="77777777" w:rsidTr="004537B0">
        <w:tc>
          <w:tcPr>
            <w:tcW w:w="551" w:type="dxa"/>
          </w:tcPr>
          <w:p w14:paraId="5EEB5944" w14:textId="77777777" w:rsidR="00453CE5" w:rsidRPr="0095020B" w:rsidRDefault="00453CE5" w:rsidP="004537B0">
            <w:r w:rsidRPr="0095020B">
              <w:t>3</w:t>
            </w:r>
          </w:p>
        </w:tc>
        <w:tc>
          <w:tcPr>
            <w:tcW w:w="1940" w:type="dxa"/>
          </w:tcPr>
          <w:p w14:paraId="05CC6219" w14:textId="77777777" w:rsidR="00453CE5" w:rsidRPr="0095020B" w:rsidRDefault="00453CE5" w:rsidP="004537B0">
            <w:r w:rsidRPr="0095020B">
              <w:t>Mimosoideae</w:t>
            </w:r>
          </w:p>
        </w:tc>
        <w:tc>
          <w:tcPr>
            <w:tcW w:w="2780" w:type="dxa"/>
          </w:tcPr>
          <w:p w14:paraId="0CDBFBC7" w14:textId="77777777" w:rsidR="00453CE5" w:rsidRPr="0095020B" w:rsidRDefault="00453CE5" w:rsidP="004537B0">
            <w:pPr>
              <w:rPr>
                <w:i/>
                <w:iCs/>
              </w:rPr>
            </w:pPr>
            <w:r w:rsidRPr="0095020B">
              <w:rPr>
                <w:i/>
                <w:iCs/>
              </w:rPr>
              <w:t>Acacia tortilis</w:t>
            </w:r>
          </w:p>
        </w:tc>
        <w:tc>
          <w:tcPr>
            <w:tcW w:w="1088" w:type="dxa"/>
            <w:gridSpan w:val="2"/>
          </w:tcPr>
          <w:p w14:paraId="6E56B896" w14:textId="77777777" w:rsidR="00453CE5" w:rsidRPr="0095020B" w:rsidRDefault="00453CE5" w:rsidP="004537B0">
            <w:r w:rsidRPr="0095020B">
              <w:t>Tree</w:t>
            </w:r>
          </w:p>
        </w:tc>
        <w:tc>
          <w:tcPr>
            <w:tcW w:w="1606" w:type="dxa"/>
            <w:gridSpan w:val="3"/>
          </w:tcPr>
          <w:p w14:paraId="0FF454A5" w14:textId="77777777" w:rsidR="00453CE5" w:rsidRPr="0095020B" w:rsidRDefault="00453CE5" w:rsidP="004537B0">
            <w:r w:rsidRPr="0095020B">
              <w:t>Akba</w:t>
            </w:r>
          </w:p>
        </w:tc>
        <w:tc>
          <w:tcPr>
            <w:tcW w:w="1683" w:type="dxa"/>
          </w:tcPr>
          <w:p w14:paraId="2B60050D" w14:textId="77777777" w:rsidR="00453CE5" w:rsidRPr="0095020B" w:rsidRDefault="00453CE5" w:rsidP="004537B0"/>
        </w:tc>
      </w:tr>
      <w:tr w:rsidR="00453CE5" w:rsidRPr="0095020B" w14:paraId="39CB0C2F" w14:textId="77777777" w:rsidTr="004537B0">
        <w:tc>
          <w:tcPr>
            <w:tcW w:w="551" w:type="dxa"/>
          </w:tcPr>
          <w:p w14:paraId="4B4A783D" w14:textId="77777777" w:rsidR="00453CE5" w:rsidRPr="0095020B" w:rsidRDefault="00453CE5" w:rsidP="004537B0">
            <w:r w:rsidRPr="0095020B">
              <w:t>4</w:t>
            </w:r>
          </w:p>
        </w:tc>
        <w:tc>
          <w:tcPr>
            <w:tcW w:w="1940" w:type="dxa"/>
          </w:tcPr>
          <w:p w14:paraId="02F39FD2" w14:textId="77777777" w:rsidR="00453CE5" w:rsidRPr="0095020B" w:rsidRDefault="00453CE5" w:rsidP="004537B0">
            <w:r w:rsidRPr="0095020B">
              <w:t>Pirmulaceae</w:t>
            </w:r>
          </w:p>
        </w:tc>
        <w:tc>
          <w:tcPr>
            <w:tcW w:w="2780" w:type="dxa"/>
          </w:tcPr>
          <w:p w14:paraId="5746DEBB" w14:textId="77777777" w:rsidR="00453CE5" w:rsidRPr="0095020B" w:rsidRDefault="00453CE5" w:rsidP="004537B0">
            <w:pPr>
              <w:rPr>
                <w:i/>
                <w:iCs/>
              </w:rPr>
            </w:pPr>
            <w:r w:rsidRPr="0095020B">
              <w:rPr>
                <w:i/>
                <w:iCs/>
              </w:rPr>
              <w:t>Anagalia arvensis</w:t>
            </w:r>
          </w:p>
        </w:tc>
        <w:tc>
          <w:tcPr>
            <w:tcW w:w="1088" w:type="dxa"/>
            <w:gridSpan w:val="2"/>
          </w:tcPr>
          <w:p w14:paraId="54DB828D" w14:textId="77777777" w:rsidR="00453CE5" w:rsidRPr="0095020B" w:rsidRDefault="00453CE5" w:rsidP="004537B0">
            <w:r w:rsidRPr="0095020B">
              <w:t>Herb</w:t>
            </w:r>
          </w:p>
        </w:tc>
        <w:tc>
          <w:tcPr>
            <w:tcW w:w="1606" w:type="dxa"/>
            <w:gridSpan w:val="3"/>
          </w:tcPr>
          <w:p w14:paraId="042C4B2B" w14:textId="77777777" w:rsidR="00453CE5" w:rsidRPr="0095020B" w:rsidRDefault="00453CE5" w:rsidP="004537B0">
            <w:r w:rsidRPr="0095020B">
              <w:t>Alan</w:t>
            </w:r>
          </w:p>
        </w:tc>
        <w:tc>
          <w:tcPr>
            <w:tcW w:w="1683" w:type="dxa"/>
          </w:tcPr>
          <w:p w14:paraId="324C7256" w14:textId="77777777" w:rsidR="00453CE5" w:rsidRPr="0095020B" w:rsidRDefault="00453CE5" w:rsidP="004537B0"/>
        </w:tc>
      </w:tr>
      <w:tr w:rsidR="00453CE5" w:rsidRPr="0095020B" w14:paraId="6D2E5DE2" w14:textId="77777777" w:rsidTr="004537B0">
        <w:tc>
          <w:tcPr>
            <w:tcW w:w="551" w:type="dxa"/>
          </w:tcPr>
          <w:p w14:paraId="3D9F30BB" w14:textId="77777777" w:rsidR="00453CE5" w:rsidRPr="0095020B" w:rsidRDefault="00453CE5" w:rsidP="004537B0">
            <w:r w:rsidRPr="0095020B">
              <w:t>5</w:t>
            </w:r>
          </w:p>
        </w:tc>
        <w:tc>
          <w:tcPr>
            <w:tcW w:w="1940" w:type="dxa"/>
          </w:tcPr>
          <w:p w14:paraId="1F1D3E9E" w14:textId="77777777" w:rsidR="00453CE5" w:rsidRPr="0095020B" w:rsidRDefault="00453CE5" w:rsidP="004537B0">
            <w:r w:rsidRPr="0095020B">
              <w:t>Asparagaceae</w:t>
            </w:r>
          </w:p>
        </w:tc>
        <w:tc>
          <w:tcPr>
            <w:tcW w:w="2780" w:type="dxa"/>
          </w:tcPr>
          <w:p w14:paraId="3FF7EE38" w14:textId="77777777" w:rsidR="00453CE5" w:rsidRPr="0095020B" w:rsidRDefault="00453CE5" w:rsidP="004537B0">
            <w:pPr>
              <w:rPr>
                <w:i/>
                <w:iCs/>
              </w:rPr>
            </w:pPr>
            <w:r w:rsidRPr="0095020B">
              <w:rPr>
                <w:i/>
                <w:iCs/>
              </w:rPr>
              <w:t>Asparagus africanus</w:t>
            </w:r>
          </w:p>
        </w:tc>
        <w:tc>
          <w:tcPr>
            <w:tcW w:w="1088" w:type="dxa"/>
            <w:gridSpan w:val="2"/>
          </w:tcPr>
          <w:p w14:paraId="257AA460" w14:textId="77777777" w:rsidR="00453CE5" w:rsidRPr="0095020B" w:rsidRDefault="00453CE5" w:rsidP="004537B0">
            <w:r w:rsidRPr="0095020B">
              <w:t>Herb</w:t>
            </w:r>
          </w:p>
        </w:tc>
        <w:tc>
          <w:tcPr>
            <w:tcW w:w="1606" w:type="dxa"/>
            <w:gridSpan w:val="3"/>
          </w:tcPr>
          <w:p w14:paraId="6D00BC08" w14:textId="77777777" w:rsidR="00453CE5" w:rsidRPr="0095020B" w:rsidRDefault="00453CE5" w:rsidP="004537B0">
            <w:r w:rsidRPr="0095020B">
              <w:t>Tsebat faretsit</w:t>
            </w:r>
          </w:p>
        </w:tc>
        <w:tc>
          <w:tcPr>
            <w:tcW w:w="1683" w:type="dxa"/>
          </w:tcPr>
          <w:p w14:paraId="503A71D8" w14:textId="77777777" w:rsidR="00453CE5" w:rsidRPr="0095020B" w:rsidRDefault="00453CE5" w:rsidP="004537B0"/>
        </w:tc>
      </w:tr>
      <w:tr w:rsidR="00453CE5" w:rsidRPr="0095020B" w14:paraId="2181527B" w14:textId="77777777" w:rsidTr="004537B0">
        <w:trPr>
          <w:trHeight w:val="404"/>
        </w:trPr>
        <w:tc>
          <w:tcPr>
            <w:tcW w:w="551" w:type="dxa"/>
          </w:tcPr>
          <w:p w14:paraId="26D48EF4" w14:textId="77777777" w:rsidR="00453CE5" w:rsidRPr="0095020B" w:rsidRDefault="00453CE5" w:rsidP="004537B0">
            <w:r w:rsidRPr="0095020B">
              <w:t>6</w:t>
            </w:r>
          </w:p>
        </w:tc>
        <w:tc>
          <w:tcPr>
            <w:tcW w:w="1940" w:type="dxa"/>
          </w:tcPr>
          <w:p w14:paraId="437CF730" w14:textId="77777777" w:rsidR="00453CE5" w:rsidRPr="0095020B" w:rsidRDefault="00453CE5" w:rsidP="004537B0">
            <w:r w:rsidRPr="0095020B">
              <w:t>Asparagaceae</w:t>
            </w:r>
          </w:p>
        </w:tc>
        <w:tc>
          <w:tcPr>
            <w:tcW w:w="2780" w:type="dxa"/>
          </w:tcPr>
          <w:p w14:paraId="2C23D065" w14:textId="77777777" w:rsidR="00453CE5" w:rsidRPr="0095020B" w:rsidRDefault="00453CE5" w:rsidP="004537B0">
            <w:pPr>
              <w:rPr>
                <w:i/>
                <w:iCs/>
              </w:rPr>
            </w:pPr>
            <w:r w:rsidRPr="0095020B">
              <w:rPr>
                <w:i/>
                <w:iCs/>
              </w:rPr>
              <w:t>Asparagus racemosus</w:t>
            </w:r>
          </w:p>
        </w:tc>
        <w:tc>
          <w:tcPr>
            <w:tcW w:w="1088" w:type="dxa"/>
            <w:gridSpan w:val="2"/>
          </w:tcPr>
          <w:p w14:paraId="74FE7201" w14:textId="77777777" w:rsidR="00453CE5" w:rsidRPr="0095020B" w:rsidRDefault="00453CE5" w:rsidP="004537B0">
            <w:r w:rsidRPr="0095020B">
              <w:t>Herb</w:t>
            </w:r>
          </w:p>
        </w:tc>
        <w:tc>
          <w:tcPr>
            <w:tcW w:w="1606" w:type="dxa"/>
            <w:gridSpan w:val="3"/>
          </w:tcPr>
          <w:p w14:paraId="60687CDC" w14:textId="77777777" w:rsidR="00453CE5" w:rsidRPr="0095020B" w:rsidRDefault="00453CE5" w:rsidP="004537B0">
            <w:r w:rsidRPr="0095020B">
              <w:t>Tsebat farentsit</w:t>
            </w:r>
          </w:p>
        </w:tc>
        <w:tc>
          <w:tcPr>
            <w:tcW w:w="1683" w:type="dxa"/>
          </w:tcPr>
          <w:p w14:paraId="238ADE5D" w14:textId="77777777" w:rsidR="00453CE5" w:rsidRPr="0095020B" w:rsidRDefault="00453CE5" w:rsidP="004537B0"/>
        </w:tc>
      </w:tr>
      <w:tr w:rsidR="00453CE5" w:rsidRPr="0095020B" w14:paraId="6C2EF271" w14:textId="77777777" w:rsidTr="004537B0">
        <w:tc>
          <w:tcPr>
            <w:tcW w:w="551" w:type="dxa"/>
          </w:tcPr>
          <w:p w14:paraId="7945F11A" w14:textId="77777777" w:rsidR="00453CE5" w:rsidRPr="0095020B" w:rsidRDefault="00453CE5" w:rsidP="004537B0">
            <w:r w:rsidRPr="0095020B">
              <w:t>7</w:t>
            </w:r>
          </w:p>
        </w:tc>
        <w:tc>
          <w:tcPr>
            <w:tcW w:w="1940" w:type="dxa"/>
          </w:tcPr>
          <w:p w14:paraId="0B3F6A09" w14:textId="77777777" w:rsidR="00453CE5" w:rsidRPr="0095020B" w:rsidRDefault="00453CE5" w:rsidP="004537B0">
            <w:r w:rsidRPr="0095020B">
              <w:t>Malvaceae</w:t>
            </w:r>
          </w:p>
        </w:tc>
        <w:tc>
          <w:tcPr>
            <w:tcW w:w="2780" w:type="dxa"/>
          </w:tcPr>
          <w:p w14:paraId="1AD38ADA" w14:textId="77777777" w:rsidR="00453CE5" w:rsidRPr="0095020B" w:rsidRDefault="00453CE5" w:rsidP="004537B0">
            <w:pPr>
              <w:rPr>
                <w:i/>
                <w:iCs/>
              </w:rPr>
            </w:pPr>
            <w:r w:rsidRPr="0095020B">
              <w:rPr>
                <w:i/>
                <w:iCs/>
              </w:rPr>
              <w:t>Abutilon  fruticosum</w:t>
            </w:r>
          </w:p>
        </w:tc>
        <w:tc>
          <w:tcPr>
            <w:tcW w:w="1088" w:type="dxa"/>
            <w:gridSpan w:val="2"/>
          </w:tcPr>
          <w:p w14:paraId="40828DC9" w14:textId="77777777" w:rsidR="00453CE5" w:rsidRPr="0095020B" w:rsidRDefault="00453CE5" w:rsidP="004537B0">
            <w:r w:rsidRPr="0095020B">
              <w:t>Herb</w:t>
            </w:r>
          </w:p>
        </w:tc>
        <w:tc>
          <w:tcPr>
            <w:tcW w:w="1606" w:type="dxa"/>
            <w:gridSpan w:val="3"/>
          </w:tcPr>
          <w:p w14:paraId="6B862186" w14:textId="77777777" w:rsidR="00453CE5" w:rsidRPr="0095020B" w:rsidRDefault="00453CE5" w:rsidP="004537B0"/>
        </w:tc>
        <w:tc>
          <w:tcPr>
            <w:tcW w:w="1683" w:type="dxa"/>
          </w:tcPr>
          <w:p w14:paraId="13C0F2CA" w14:textId="77777777" w:rsidR="00453CE5" w:rsidRPr="0095020B" w:rsidRDefault="00453CE5" w:rsidP="004537B0"/>
        </w:tc>
      </w:tr>
      <w:tr w:rsidR="00453CE5" w:rsidRPr="0095020B" w14:paraId="6953B345" w14:textId="77777777" w:rsidTr="004537B0">
        <w:tc>
          <w:tcPr>
            <w:tcW w:w="551" w:type="dxa"/>
          </w:tcPr>
          <w:p w14:paraId="6017C8B1" w14:textId="77777777" w:rsidR="00453CE5" w:rsidRPr="0095020B" w:rsidRDefault="00453CE5" w:rsidP="004537B0">
            <w:r w:rsidRPr="0095020B">
              <w:t>8</w:t>
            </w:r>
          </w:p>
        </w:tc>
        <w:tc>
          <w:tcPr>
            <w:tcW w:w="1940" w:type="dxa"/>
          </w:tcPr>
          <w:p w14:paraId="0B7B2105" w14:textId="77777777" w:rsidR="00453CE5" w:rsidRPr="0095020B" w:rsidRDefault="00453CE5" w:rsidP="004537B0">
            <w:r w:rsidRPr="0095020B">
              <w:t>Compositae</w:t>
            </w:r>
          </w:p>
        </w:tc>
        <w:tc>
          <w:tcPr>
            <w:tcW w:w="2780" w:type="dxa"/>
          </w:tcPr>
          <w:p w14:paraId="0DAE73D1" w14:textId="77777777" w:rsidR="00453CE5" w:rsidRPr="0095020B" w:rsidRDefault="00453CE5" w:rsidP="004537B0">
            <w:pPr>
              <w:rPr>
                <w:i/>
                <w:iCs/>
              </w:rPr>
            </w:pPr>
            <w:r w:rsidRPr="0095020B">
              <w:rPr>
                <w:i/>
                <w:iCs/>
              </w:rPr>
              <w:t>Ageratum  conyzoides</w:t>
            </w:r>
          </w:p>
        </w:tc>
        <w:tc>
          <w:tcPr>
            <w:tcW w:w="1088" w:type="dxa"/>
            <w:gridSpan w:val="2"/>
          </w:tcPr>
          <w:p w14:paraId="789DD8D6" w14:textId="77777777" w:rsidR="00453CE5" w:rsidRPr="0095020B" w:rsidRDefault="00453CE5" w:rsidP="004537B0">
            <w:r w:rsidRPr="0095020B">
              <w:t>Herb</w:t>
            </w:r>
          </w:p>
        </w:tc>
        <w:tc>
          <w:tcPr>
            <w:tcW w:w="1606" w:type="dxa"/>
            <w:gridSpan w:val="3"/>
          </w:tcPr>
          <w:p w14:paraId="5A94879F" w14:textId="77777777" w:rsidR="00453CE5" w:rsidRPr="0095020B" w:rsidRDefault="00453CE5" w:rsidP="004537B0"/>
        </w:tc>
        <w:tc>
          <w:tcPr>
            <w:tcW w:w="1683" w:type="dxa"/>
          </w:tcPr>
          <w:p w14:paraId="0F23BE99" w14:textId="77777777" w:rsidR="00453CE5" w:rsidRPr="0095020B" w:rsidRDefault="00453CE5" w:rsidP="004537B0"/>
        </w:tc>
      </w:tr>
      <w:tr w:rsidR="00453CE5" w:rsidRPr="0095020B" w14:paraId="0B21ED4F" w14:textId="77777777" w:rsidTr="004537B0">
        <w:trPr>
          <w:trHeight w:val="410"/>
        </w:trPr>
        <w:tc>
          <w:tcPr>
            <w:tcW w:w="551" w:type="dxa"/>
          </w:tcPr>
          <w:p w14:paraId="4B11470A" w14:textId="77777777" w:rsidR="00453CE5" w:rsidRPr="0095020B" w:rsidRDefault="00453CE5" w:rsidP="004537B0">
            <w:r w:rsidRPr="0095020B">
              <w:t>9</w:t>
            </w:r>
          </w:p>
        </w:tc>
        <w:tc>
          <w:tcPr>
            <w:tcW w:w="1940" w:type="dxa"/>
          </w:tcPr>
          <w:p w14:paraId="70DF36D4" w14:textId="77777777" w:rsidR="00453CE5" w:rsidRPr="0095020B" w:rsidRDefault="00453CE5" w:rsidP="004537B0">
            <w:r w:rsidRPr="0095020B">
              <w:t>Amaranthaceae</w:t>
            </w:r>
          </w:p>
        </w:tc>
        <w:tc>
          <w:tcPr>
            <w:tcW w:w="2780" w:type="dxa"/>
          </w:tcPr>
          <w:p w14:paraId="3E4747F2" w14:textId="77777777" w:rsidR="00453CE5" w:rsidRPr="0095020B" w:rsidRDefault="00453CE5" w:rsidP="004537B0">
            <w:pPr>
              <w:rPr>
                <w:i/>
                <w:iCs/>
              </w:rPr>
            </w:pPr>
            <w:r w:rsidRPr="0095020B">
              <w:rPr>
                <w:i/>
                <w:iCs/>
              </w:rPr>
              <w:t>Amaranthus hybridus</w:t>
            </w:r>
          </w:p>
        </w:tc>
        <w:tc>
          <w:tcPr>
            <w:tcW w:w="1088" w:type="dxa"/>
            <w:gridSpan w:val="2"/>
          </w:tcPr>
          <w:p w14:paraId="4F9FDC2A" w14:textId="77777777" w:rsidR="00453CE5" w:rsidRPr="0095020B" w:rsidRDefault="00453CE5" w:rsidP="004537B0">
            <w:r w:rsidRPr="0095020B">
              <w:t>Herb</w:t>
            </w:r>
          </w:p>
        </w:tc>
        <w:tc>
          <w:tcPr>
            <w:tcW w:w="1606" w:type="dxa"/>
            <w:gridSpan w:val="3"/>
          </w:tcPr>
          <w:p w14:paraId="42CE1B83" w14:textId="77777777" w:rsidR="00453CE5" w:rsidRPr="0095020B" w:rsidRDefault="00453CE5" w:rsidP="004537B0">
            <w:r w:rsidRPr="0095020B">
              <w:t>hamle</w:t>
            </w:r>
          </w:p>
        </w:tc>
        <w:tc>
          <w:tcPr>
            <w:tcW w:w="1683" w:type="dxa"/>
          </w:tcPr>
          <w:p w14:paraId="78024BC6" w14:textId="77777777" w:rsidR="00453CE5" w:rsidRPr="0095020B" w:rsidRDefault="00453CE5" w:rsidP="004537B0"/>
        </w:tc>
      </w:tr>
      <w:tr w:rsidR="00453CE5" w:rsidRPr="0095020B" w14:paraId="3F0E8BF7" w14:textId="77777777" w:rsidTr="004537B0">
        <w:tc>
          <w:tcPr>
            <w:tcW w:w="551" w:type="dxa"/>
          </w:tcPr>
          <w:p w14:paraId="2F99A546" w14:textId="77777777" w:rsidR="00453CE5" w:rsidRPr="0095020B" w:rsidRDefault="00453CE5" w:rsidP="004537B0">
            <w:r w:rsidRPr="0095020B">
              <w:t>10</w:t>
            </w:r>
          </w:p>
        </w:tc>
        <w:tc>
          <w:tcPr>
            <w:tcW w:w="1940" w:type="dxa"/>
          </w:tcPr>
          <w:p w14:paraId="34664366" w14:textId="77777777" w:rsidR="00453CE5" w:rsidRPr="0095020B" w:rsidRDefault="00453CE5" w:rsidP="004537B0">
            <w:r w:rsidRPr="0095020B">
              <w:t>Actiniopteridaceae</w:t>
            </w:r>
          </w:p>
        </w:tc>
        <w:tc>
          <w:tcPr>
            <w:tcW w:w="2780" w:type="dxa"/>
          </w:tcPr>
          <w:p w14:paraId="52347925" w14:textId="77777777" w:rsidR="00453CE5" w:rsidRPr="0095020B" w:rsidRDefault="00453CE5" w:rsidP="004537B0">
            <w:pPr>
              <w:rPr>
                <w:i/>
                <w:iCs/>
              </w:rPr>
            </w:pPr>
            <w:r w:rsidRPr="0095020B">
              <w:rPr>
                <w:i/>
                <w:iCs/>
              </w:rPr>
              <w:t>Actiniopteris dariata</w:t>
            </w:r>
          </w:p>
        </w:tc>
        <w:tc>
          <w:tcPr>
            <w:tcW w:w="1088" w:type="dxa"/>
            <w:gridSpan w:val="2"/>
          </w:tcPr>
          <w:p w14:paraId="42185928" w14:textId="77777777" w:rsidR="00453CE5" w:rsidRPr="0095020B" w:rsidRDefault="00453CE5" w:rsidP="004537B0">
            <w:r w:rsidRPr="0095020B">
              <w:t>Fern</w:t>
            </w:r>
          </w:p>
        </w:tc>
        <w:tc>
          <w:tcPr>
            <w:tcW w:w="1606" w:type="dxa"/>
            <w:gridSpan w:val="3"/>
          </w:tcPr>
          <w:p w14:paraId="3B212FC5" w14:textId="77777777" w:rsidR="00453CE5" w:rsidRPr="0095020B" w:rsidRDefault="00453CE5" w:rsidP="004537B0">
            <w:r w:rsidRPr="0095020B">
              <w:t>Asenabay</w:t>
            </w:r>
          </w:p>
        </w:tc>
        <w:tc>
          <w:tcPr>
            <w:tcW w:w="1683" w:type="dxa"/>
          </w:tcPr>
          <w:p w14:paraId="0332630D" w14:textId="77777777" w:rsidR="00453CE5" w:rsidRPr="0095020B" w:rsidRDefault="00453CE5" w:rsidP="004537B0"/>
        </w:tc>
      </w:tr>
      <w:tr w:rsidR="00453CE5" w:rsidRPr="0095020B" w14:paraId="2FB2AF8E" w14:textId="77777777" w:rsidTr="004537B0">
        <w:tc>
          <w:tcPr>
            <w:tcW w:w="551" w:type="dxa"/>
          </w:tcPr>
          <w:p w14:paraId="2C1C5CF3" w14:textId="77777777" w:rsidR="00453CE5" w:rsidRPr="0095020B" w:rsidRDefault="00453CE5" w:rsidP="004537B0">
            <w:r w:rsidRPr="0095020B">
              <w:t>11</w:t>
            </w:r>
          </w:p>
        </w:tc>
        <w:tc>
          <w:tcPr>
            <w:tcW w:w="1940" w:type="dxa"/>
          </w:tcPr>
          <w:p w14:paraId="57269511" w14:textId="77777777" w:rsidR="00453CE5" w:rsidRPr="0095020B" w:rsidRDefault="00453CE5" w:rsidP="004537B0">
            <w:r w:rsidRPr="0095020B">
              <w:t>Passifloraceae</w:t>
            </w:r>
          </w:p>
        </w:tc>
        <w:tc>
          <w:tcPr>
            <w:tcW w:w="2780" w:type="dxa"/>
          </w:tcPr>
          <w:p w14:paraId="7E318F41" w14:textId="77777777" w:rsidR="00453CE5" w:rsidRPr="0095020B" w:rsidRDefault="00453CE5" w:rsidP="004537B0">
            <w:pPr>
              <w:rPr>
                <w:i/>
                <w:iCs/>
              </w:rPr>
            </w:pPr>
            <w:r w:rsidRPr="0095020B">
              <w:rPr>
                <w:i/>
                <w:iCs/>
              </w:rPr>
              <w:t>Adenia  venenata</w:t>
            </w:r>
          </w:p>
        </w:tc>
        <w:tc>
          <w:tcPr>
            <w:tcW w:w="1088" w:type="dxa"/>
            <w:gridSpan w:val="2"/>
          </w:tcPr>
          <w:p w14:paraId="4E51A7E6" w14:textId="77777777" w:rsidR="00453CE5" w:rsidRPr="0095020B" w:rsidRDefault="00453CE5" w:rsidP="004537B0">
            <w:r w:rsidRPr="0095020B">
              <w:t>Shrub</w:t>
            </w:r>
          </w:p>
        </w:tc>
        <w:tc>
          <w:tcPr>
            <w:tcW w:w="1606" w:type="dxa"/>
            <w:gridSpan w:val="3"/>
          </w:tcPr>
          <w:p w14:paraId="2DA302FD" w14:textId="77777777" w:rsidR="00453CE5" w:rsidRPr="0095020B" w:rsidRDefault="00453CE5" w:rsidP="004537B0">
            <w:r w:rsidRPr="0095020B">
              <w:t>Esitwulad</w:t>
            </w:r>
          </w:p>
        </w:tc>
        <w:tc>
          <w:tcPr>
            <w:tcW w:w="1683" w:type="dxa"/>
          </w:tcPr>
          <w:p w14:paraId="61B674FB" w14:textId="77777777" w:rsidR="00453CE5" w:rsidRPr="0095020B" w:rsidRDefault="00453CE5" w:rsidP="004537B0"/>
        </w:tc>
      </w:tr>
      <w:tr w:rsidR="00453CE5" w:rsidRPr="0095020B" w14:paraId="3B27BB38" w14:textId="77777777" w:rsidTr="004537B0">
        <w:tc>
          <w:tcPr>
            <w:tcW w:w="551" w:type="dxa"/>
          </w:tcPr>
          <w:p w14:paraId="7505A36A" w14:textId="77777777" w:rsidR="00453CE5" w:rsidRPr="0095020B" w:rsidRDefault="00453CE5" w:rsidP="004537B0"/>
        </w:tc>
        <w:tc>
          <w:tcPr>
            <w:tcW w:w="1940" w:type="dxa"/>
          </w:tcPr>
          <w:p w14:paraId="745B08A0" w14:textId="77777777" w:rsidR="00453CE5" w:rsidRPr="0095020B" w:rsidRDefault="00453CE5" w:rsidP="004537B0">
            <w:r w:rsidRPr="0095020B">
              <w:t>Adiantaceae</w:t>
            </w:r>
          </w:p>
        </w:tc>
        <w:tc>
          <w:tcPr>
            <w:tcW w:w="2780" w:type="dxa"/>
          </w:tcPr>
          <w:p w14:paraId="6366CA59" w14:textId="77777777" w:rsidR="00453CE5" w:rsidRPr="0095020B" w:rsidRDefault="00453CE5" w:rsidP="004537B0">
            <w:pPr>
              <w:rPr>
                <w:i/>
                <w:iCs/>
              </w:rPr>
            </w:pPr>
            <w:r w:rsidRPr="0095020B">
              <w:rPr>
                <w:i/>
                <w:iCs/>
              </w:rPr>
              <w:t>Adaintum capillus-veneris</w:t>
            </w:r>
          </w:p>
        </w:tc>
        <w:tc>
          <w:tcPr>
            <w:tcW w:w="1088" w:type="dxa"/>
            <w:gridSpan w:val="2"/>
          </w:tcPr>
          <w:p w14:paraId="796DABA5" w14:textId="77777777" w:rsidR="00453CE5" w:rsidRPr="0095020B" w:rsidRDefault="00453CE5" w:rsidP="004537B0">
            <w:r w:rsidRPr="0095020B">
              <w:t>Fern</w:t>
            </w:r>
          </w:p>
        </w:tc>
        <w:tc>
          <w:tcPr>
            <w:tcW w:w="1606" w:type="dxa"/>
            <w:gridSpan w:val="3"/>
          </w:tcPr>
          <w:p w14:paraId="7F5EC7AF" w14:textId="77777777" w:rsidR="00453CE5" w:rsidRPr="0095020B" w:rsidRDefault="00453CE5" w:rsidP="004537B0">
            <w:r w:rsidRPr="0095020B">
              <w:t>Asenabay</w:t>
            </w:r>
          </w:p>
        </w:tc>
        <w:tc>
          <w:tcPr>
            <w:tcW w:w="1683" w:type="dxa"/>
          </w:tcPr>
          <w:p w14:paraId="721F7065" w14:textId="77777777" w:rsidR="00453CE5" w:rsidRPr="0095020B" w:rsidRDefault="00453CE5" w:rsidP="004537B0"/>
        </w:tc>
      </w:tr>
      <w:tr w:rsidR="00453CE5" w:rsidRPr="0095020B" w14:paraId="7EC62061" w14:textId="77777777" w:rsidTr="004537B0">
        <w:tc>
          <w:tcPr>
            <w:tcW w:w="551" w:type="dxa"/>
          </w:tcPr>
          <w:p w14:paraId="7E4615CD" w14:textId="77777777" w:rsidR="00453CE5" w:rsidRPr="0095020B" w:rsidRDefault="00453CE5" w:rsidP="004537B0">
            <w:r w:rsidRPr="0095020B">
              <w:t>12</w:t>
            </w:r>
          </w:p>
        </w:tc>
        <w:tc>
          <w:tcPr>
            <w:tcW w:w="1940" w:type="dxa"/>
          </w:tcPr>
          <w:p w14:paraId="61BF5E18" w14:textId="77777777" w:rsidR="00453CE5" w:rsidRPr="0095020B" w:rsidRDefault="00453CE5" w:rsidP="004537B0">
            <w:r w:rsidRPr="0095020B">
              <w:t>Amaranthaceae</w:t>
            </w:r>
          </w:p>
        </w:tc>
        <w:tc>
          <w:tcPr>
            <w:tcW w:w="2780" w:type="dxa"/>
          </w:tcPr>
          <w:p w14:paraId="0589AC0B" w14:textId="77777777" w:rsidR="00453CE5" w:rsidRPr="0095020B" w:rsidRDefault="00453CE5" w:rsidP="004537B0">
            <w:pPr>
              <w:rPr>
                <w:i/>
                <w:iCs/>
              </w:rPr>
            </w:pPr>
            <w:r w:rsidRPr="0095020B">
              <w:rPr>
                <w:i/>
                <w:iCs/>
              </w:rPr>
              <w:t>Aerva  javanica</w:t>
            </w:r>
          </w:p>
        </w:tc>
        <w:tc>
          <w:tcPr>
            <w:tcW w:w="1088" w:type="dxa"/>
            <w:gridSpan w:val="2"/>
          </w:tcPr>
          <w:p w14:paraId="0D99D600" w14:textId="77777777" w:rsidR="00453CE5" w:rsidRPr="0095020B" w:rsidRDefault="00453CE5" w:rsidP="004537B0">
            <w:r w:rsidRPr="0095020B">
              <w:t>Shrub</w:t>
            </w:r>
          </w:p>
        </w:tc>
        <w:tc>
          <w:tcPr>
            <w:tcW w:w="1606" w:type="dxa"/>
            <w:gridSpan w:val="3"/>
          </w:tcPr>
          <w:p w14:paraId="61B373B9" w14:textId="77777777" w:rsidR="00453CE5" w:rsidRPr="0095020B" w:rsidRDefault="00453CE5" w:rsidP="004537B0">
            <w:r w:rsidRPr="0095020B">
              <w:t>Gafret</w:t>
            </w:r>
          </w:p>
        </w:tc>
        <w:tc>
          <w:tcPr>
            <w:tcW w:w="1683" w:type="dxa"/>
          </w:tcPr>
          <w:p w14:paraId="3C6B631D" w14:textId="77777777" w:rsidR="00453CE5" w:rsidRPr="0095020B" w:rsidRDefault="00453CE5" w:rsidP="004537B0"/>
        </w:tc>
      </w:tr>
      <w:tr w:rsidR="00453CE5" w:rsidRPr="0095020B" w14:paraId="5869A952" w14:textId="77777777" w:rsidTr="004537B0">
        <w:tc>
          <w:tcPr>
            <w:tcW w:w="551" w:type="dxa"/>
          </w:tcPr>
          <w:p w14:paraId="11D52912" w14:textId="77777777" w:rsidR="00453CE5" w:rsidRPr="0095020B" w:rsidRDefault="00453CE5" w:rsidP="004537B0">
            <w:r w:rsidRPr="0095020B">
              <w:t>13</w:t>
            </w:r>
          </w:p>
        </w:tc>
        <w:tc>
          <w:tcPr>
            <w:tcW w:w="1940" w:type="dxa"/>
          </w:tcPr>
          <w:p w14:paraId="39954685" w14:textId="77777777" w:rsidR="00453CE5" w:rsidRPr="0095020B" w:rsidRDefault="00453CE5" w:rsidP="004537B0">
            <w:r w:rsidRPr="0095020B">
              <w:t>Amaranthaceae</w:t>
            </w:r>
          </w:p>
        </w:tc>
        <w:tc>
          <w:tcPr>
            <w:tcW w:w="2780" w:type="dxa"/>
          </w:tcPr>
          <w:p w14:paraId="2EBF31E3" w14:textId="77777777" w:rsidR="00453CE5" w:rsidRPr="0095020B" w:rsidRDefault="00453CE5" w:rsidP="004537B0">
            <w:pPr>
              <w:rPr>
                <w:i/>
                <w:iCs/>
              </w:rPr>
            </w:pPr>
            <w:r w:rsidRPr="0095020B">
              <w:rPr>
                <w:i/>
                <w:iCs/>
              </w:rPr>
              <w:t>Achyrathes  aspera</w:t>
            </w:r>
          </w:p>
        </w:tc>
        <w:tc>
          <w:tcPr>
            <w:tcW w:w="1088" w:type="dxa"/>
            <w:gridSpan w:val="2"/>
          </w:tcPr>
          <w:p w14:paraId="77E99592" w14:textId="77777777" w:rsidR="00453CE5" w:rsidRPr="0095020B" w:rsidRDefault="00453CE5" w:rsidP="004537B0">
            <w:r w:rsidRPr="0095020B">
              <w:t>Herb</w:t>
            </w:r>
          </w:p>
        </w:tc>
        <w:tc>
          <w:tcPr>
            <w:tcW w:w="1606" w:type="dxa"/>
            <w:gridSpan w:val="3"/>
          </w:tcPr>
          <w:p w14:paraId="571C0683" w14:textId="77777777" w:rsidR="00453CE5" w:rsidRPr="0095020B" w:rsidRDefault="00453CE5" w:rsidP="004537B0">
            <w:r w:rsidRPr="0095020B">
              <w:t>Matchello</w:t>
            </w:r>
          </w:p>
        </w:tc>
        <w:tc>
          <w:tcPr>
            <w:tcW w:w="1683" w:type="dxa"/>
          </w:tcPr>
          <w:p w14:paraId="6932AED2" w14:textId="77777777" w:rsidR="00453CE5" w:rsidRPr="0095020B" w:rsidRDefault="00453CE5" w:rsidP="004537B0"/>
        </w:tc>
      </w:tr>
      <w:tr w:rsidR="00453CE5" w:rsidRPr="0095020B" w14:paraId="15188206" w14:textId="77777777" w:rsidTr="004537B0">
        <w:tc>
          <w:tcPr>
            <w:tcW w:w="551" w:type="dxa"/>
          </w:tcPr>
          <w:p w14:paraId="6891925E" w14:textId="77777777" w:rsidR="00453CE5" w:rsidRPr="0095020B" w:rsidRDefault="00453CE5" w:rsidP="004537B0">
            <w:r w:rsidRPr="0095020B">
              <w:t>14</w:t>
            </w:r>
          </w:p>
        </w:tc>
        <w:tc>
          <w:tcPr>
            <w:tcW w:w="1940" w:type="dxa"/>
          </w:tcPr>
          <w:p w14:paraId="33A90959" w14:textId="77777777" w:rsidR="00453CE5" w:rsidRPr="0095020B" w:rsidRDefault="00453CE5" w:rsidP="004537B0">
            <w:r w:rsidRPr="0095020B">
              <w:t>Liliaceae</w:t>
            </w:r>
          </w:p>
        </w:tc>
        <w:tc>
          <w:tcPr>
            <w:tcW w:w="2780" w:type="dxa"/>
          </w:tcPr>
          <w:p w14:paraId="76D87611" w14:textId="77777777" w:rsidR="00453CE5" w:rsidRPr="0095020B" w:rsidRDefault="00453CE5" w:rsidP="004537B0">
            <w:pPr>
              <w:rPr>
                <w:i/>
                <w:iCs/>
              </w:rPr>
            </w:pPr>
            <w:r w:rsidRPr="0095020B">
              <w:rPr>
                <w:i/>
                <w:iCs/>
              </w:rPr>
              <w:t>Albuca  abyssinica</w:t>
            </w:r>
          </w:p>
          <w:p w14:paraId="6936691A" w14:textId="77777777" w:rsidR="00453CE5" w:rsidRPr="0095020B" w:rsidRDefault="00453CE5" w:rsidP="004537B0">
            <w:pPr>
              <w:rPr>
                <w:i/>
                <w:iCs/>
              </w:rPr>
            </w:pPr>
          </w:p>
        </w:tc>
        <w:tc>
          <w:tcPr>
            <w:tcW w:w="1088" w:type="dxa"/>
            <w:gridSpan w:val="2"/>
          </w:tcPr>
          <w:p w14:paraId="676AFF42" w14:textId="77777777" w:rsidR="00453CE5" w:rsidRPr="0095020B" w:rsidRDefault="00453CE5" w:rsidP="004537B0">
            <w:r w:rsidRPr="0095020B">
              <w:t>Hreb</w:t>
            </w:r>
          </w:p>
        </w:tc>
        <w:tc>
          <w:tcPr>
            <w:tcW w:w="1606" w:type="dxa"/>
            <w:gridSpan w:val="3"/>
          </w:tcPr>
          <w:p w14:paraId="0ECF67A3" w14:textId="77777777" w:rsidR="00453CE5" w:rsidRPr="0095020B" w:rsidRDefault="00453CE5" w:rsidP="004537B0">
            <w:r w:rsidRPr="0095020B">
              <w:t>Basel ladg</w:t>
            </w:r>
          </w:p>
        </w:tc>
        <w:tc>
          <w:tcPr>
            <w:tcW w:w="1683" w:type="dxa"/>
          </w:tcPr>
          <w:p w14:paraId="45C797D4" w14:textId="77777777" w:rsidR="00453CE5" w:rsidRPr="0095020B" w:rsidRDefault="00453CE5" w:rsidP="004537B0"/>
        </w:tc>
      </w:tr>
      <w:tr w:rsidR="00453CE5" w:rsidRPr="0095020B" w14:paraId="18B961FE" w14:textId="77777777" w:rsidTr="004537B0">
        <w:tc>
          <w:tcPr>
            <w:tcW w:w="551" w:type="dxa"/>
          </w:tcPr>
          <w:p w14:paraId="6840EA22" w14:textId="77777777" w:rsidR="00453CE5" w:rsidRPr="0095020B" w:rsidRDefault="00453CE5" w:rsidP="004537B0">
            <w:r w:rsidRPr="0095020B">
              <w:t>15</w:t>
            </w:r>
          </w:p>
        </w:tc>
        <w:tc>
          <w:tcPr>
            <w:tcW w:w="1940" w:type="dxa"/>
          </w:tcPr>
          <w:p w14:paraId="1D62FEE8" w14:textId="77777777" w:rsidR="00453CE5" w:rsidRPr="0095020B" w:rsidRDefault="00453CE5" w:rsidP="004537B0">
            <w:r w:rsidRPr="0095020B">
              <w:t>Liliaceae</w:t>
            </w:r>
          </w:p>
        </w:tc>
        <w:tc>
          <w:tcPr>
            <w:tcW w:w="2780" w:type="dxa"/>
          </w:tcPr>
          <w:p w14:paraId="79D9DAFA" w14:textId="77777777" w:rsidR="00453CE5" w:rsidRPr="0095020B" w:rsidRDefault="00453CE5" w:rsidP="004537B0">
            <w:pPr>
              <w:rPr>
                <w:i/>
                <w:iCs/>
              </w:rPr>
            </w:pPr>
            <w:r w:rsidRPr="0095020B">
              <w:rPr>
                <w:i/>
                <w:iCs/>
              </w:rPr>
              <w:t>Aloe macrocarps</w:t>
            </w:r>
          </w:p>
        </w:tc>
        <w:tc>
          <w:tcPr>
            <w:tcW w:w="1088" w:type="dxa"/>
            <w:gridSpan w:val="2"/>
          </w:tcPr>
          <w:p w14:paraId="35B29AB6" w14:textId="77777777" w:rsidR="00453CE5" w:rsidRPr="0095020B" w:rsidRDefault="00453CE5" w:rsidP="004537B0">
            <w:r w:rsidRPr="0095020B">
              <w:t>Herb</w:t>
            </w:r>
          </w:p>
        </w:tc>
        <w:tc>
          <w:tcPr>
            <w:tcW w:w="1606" w:type="dxa"/>
            <w:gridSpan w:val="3"/>
          </w:tcPr>
          <w:p w14:paraId="1FE6158E" w14:textId="77777777" w:rsidR="00453CE5" w:rsidRPr="0095020B" w:rsidRDefault="00453CE5" w:rsidP="004537B0">
            <w:r w:rsidRPr="0095020B">
              <w:t>Tseber</w:t>
            </w:r>
          </w:p>
        </w:tc>
        <w:tc>
          <w:tcPr>
            <w:tcW w:w="1683" w:type="dxa"/>
          </w:tcPr>
          <w:p w14:paraId="58D5AF78" w14:textId="77777777" w:rsidR="00453CE5" w:rsidRPr="0095020B" w:rsidRDefault="00453CE5" w:rsidP="004537B0"/>
        </w:tc>
      </w:tr>
      <w:tr w:rsidR="00453CE5" w:rsidRPr="0095020B" w14:paraId="5F9BE81F" w14:textId="77777777" w:rsidTr="004537B0">
        <w:tc>
          <w:tcPr>
            <w:tcW w:w="551" w:type="dxa"/>
          </w:tcPr>
          <w:p w14:paraId="1AF1071F" w14:textId="77777777" w:rsidR="00453CE5" w:rsidRPr="0095020B" w:rsidRDefault="00453CE5" w:rsidP="004537B0">
            <w:r w:rsidRPr="0095020B">
              <w:t>16</w:t>
            </w:r>
          </w:p>
        </w:tc>
        <w:tc>
          <w:tcPr>
            <w:tcW w:w="1940" w:type="dxa"/>
          </w:tcPr>
          <w:p w14:paraId="2BAAEC6E" w14:textId="77777777" w:rsidR="00453CE5" w:rsidRPr="0095020B" w:rsidRDefault="00453CE5" w:rsidP="004537B0">
            <w:r w:rsidRPr="0095020B">
              <w:t>Liliaceae</w:t>
            </w:r>
          </w:p>
        </w:tc>
        <w:tc>
          <w:tcPr>
            <w:tcW w:w="2780" w:type="dxa"/>
          </w:tcPr>
          <w:p w14:paraId="573D0C54" w14:textId="77777777" w:rsidR="00453CE5" w:rsidRPr="0095020B" w:rsidRDefault="00453CE5" w:rsidP="004537B0">
            <w:pPr>
              <w:rPr>
                <w:i/>
                <w:iCs/>
              </w:rPr>
            </w:pPr>
            <w:r w:rsidRPr="0095020B">
              <w:rPr>
                <w:i/>
                <w:iCs/>
              </w:rPr>
              <w:t>Aloe eru</w:t>
            </w:r>
          </w:p>
        </w:tc>
        <w:tc>
          <w:tcPr>
            <w:tcW w:w="1088" w:type="dxa"/>
            <w:gridSpan w:val="2"/>
          </w:tcPr>
          <w:p w14:paraId="5C0EE095" w14:textId="77777777" w:rsidR="00453CE5" w:rsidRPr="0095020B" w:rsidRDefault="00453CE5" w:rsidP="004537B0">
            <w:r w:rsidRPr="0095020B">
              <w:t>Herb</w:t>
            </w:r>
          </w:p>
        </w:tc>
        <w:tc>
          <w:tcPr>
            <w:tcW w:w="1606" w:type="dxa"/>
            <w:gridSpan w:val="3"/>
          </w:tcPr>
          <w:p w14:paraId="41CAADD0" w14:textId="77777777" w:rsidR="00453CE5" w:rsidRPr="0095020B" w:rsidRDefault="00453CE5" w:rsidP="004537B0">
            <w:r w:rsidRPr="0095020B">
              <w:t>tseber</w:t>
            </w:r>
          </w:p>
        </w:tc>
        <w:tc>
          <w:tcPr>
            <w:tcW w:w="1683" w:type="dxa"/>
          </w:tcPr>
          <w:p w14:paraId="177ADDCE" w14:textId="77777777" w:rsidR="00453CE5" w:rsidRPr="0095020B" w:rsidRDefault="00453CE5" w:rsidP="004537B0"/>
        </w:tc>
      </w:tr>
      <w:tr w:rsidR="00453CE5" w:rsidRPr="0095020B" w14:paraId="65DF5CD1" w14:textId="77777777" w:rsidTr="004537B0">
        <w:tc>
          <w:tcPr>
            <w:tcW w:w="551" w:type="dxa"/>
          </w:tcPr>
          <w:p w14:paraId="7B24E79E" w14:textId="77777777" w:rsidR="00453CE5" w:rsidRPr="0095020B" w:rsidRDefault="00453CE5" w:rsidP="004537B0">
            <w:r w:rsidRPr="0095020B">
              <w:t>17</w:t>
            </w:r>
          </w:p>
        </w:tc>
        <w:tc>
          <w:tcPr>
            <w:tcW w:w="1940" w:type="dxa"/>
          </w:tcPr>
          <w:p w14:paraId="51D689FD" w14:textId="77777777" w:rsidR="00453CE5" w:rsidRPr="0095020B" w:rsidRDefault="00453CE5" w:rsidP="004537B0">
            <w:r w:rsidRPr="0095020B">
              <w:t>Papaveraceae</w:t>
            </w:r>
          </w:p>
        </w:tc>
        <w:tc>
          <w:tcPr>
            <w:tcW w:w="2780" w:type="dxa"/>
          </w:tcPr>
          <w:p w14:paraId="2E7896D6" w14:textId="77777777" w:rsidR="00453CE5" w:rsidRPr="0095020B" w:rsidRDefault="00453CE5" w:rsidP="004537B0">
            <w:pPr>
              <w:rPr>
                <w:i/>
                <w:iCs/>
              </w:rPr>
            </w:pPr>
            <w:r w:rsidRPr="0095020B">
              <w:rPr>
                <w:i/>
                <w:iCs/>
              </w:rPr>
              <w:t>Agremone  maxicana</w:t>
            </w:r>
          </w:p>
        </w:tc>
        <w:tc>
          <w:tcPr>
            <w:tcW w:w="1088" w:type="dxa"/>
            <w:gridSpan w:val="2"/>
          </w:tcPr>
          <w:p w14:paraId="633F671B" w14:textId="77777777" w:rsidR="00453CE5" w:rsidRPr="0095020B" w:rsidRDefault="00453CE5" w:rsidP="004537B0">
            <w:r w:rsidRPr="0095020B">
              <w:t>Herb</w:t>
            </w:r>
          </w:p>
        </w:tc>
        <w:tc>
          <w:tcPr>
            <w:tcW w:w="1606" w:type="dxa"/>
            <w:gridSpan w:val="3"/>
          </w:tcPr>
          <w:p w14:paraId="12636F12" w14:textId="77777777" w:rsidR="00453CE5" w:rsidRPr="0095020B" w:rsidRDefault="00453CE5" w:rsidP="004537B0">
            <w:r w:rsidRPr="0095020B">
              <w:t>Eshuk margem</w:t>
            </w:r>
          </w:p>
        </w:tc>
        <w:tc>
          <w:tcPr>
            <w:tcW w:w="1683" w:type="dxa"/>
          </w:tcPr>
          <w:p w14:paraId="0BA8CD79" w14:textId="77777777" w:rsidR="00453CE5" w:rsidRPr="0095020B" w:rsidRDefault="00453CE5" w:rsidP="004537B0"/>
        </w:tc>
      </w:tr>
      <w:tr w:rsidR="00453CE5" w:rsidRPr="0095020B" w14:paraId="68B78ED2" w14:textId="77777777" w:rsidTr="004537B0">
        <w:tc>
          <w:tcPr>
            <w:tcW w:w="551" w:type="dxa"/>
          </w:tcPr>
          <w:p w14:paraId="44F8B12A" w14:textId="77777777" w:rsidR="00453CE5" w:rsidRPr="0095020B" w:rsidRDefault="00453CE5" w:rsidP="004537B0">
            <w:r w:rsidRPr="0095020B">
              <w:t>18</w:t>
            </w:r>
          </w:p>
        </w:tc>
        <w:tc>
          <w:tcPr>
            <w:tcW w:w="1940" w:type="dxa"/>
          </w:tcPr>
          <w:p w14:paraId="13B18009" w14:textId="77777777" w:rsidR="00453CE5" w:rsidRPr="0095020B" w:rsidRDefault="00453CE5" w:rsidP="004537B0">
            <w:r w:rsidRPr="0095020B">
              <w:t>Agavaceae</w:t>
            </w:r>
          </w:p>
        </w:tc>
        <w:tc>
          <w:tcPr>
            <w:tcW w:w="2780" w:type="dxa"/>
          </w:tcPr>
          <w:p w14:paraId="1B89A2B4" w14:textId="77777777" w:rsidR="00453CE5" w:rsidRPr="0095020B" w:rsidRDefault="00453CE5" w:rsidP="004537B0">
            <w:pPr>
              <w:rPr>
                <w:i/>
                <w:iCs/>
              </w:rPr>
            </w:pPr>
            <w:r w:rsidRPr="0095020B">
              <w:rPr>
                <w:i/>
                <w:iCs/>
              </w:rPr>
              <w:t>Agave sisalana</w:t>
            </w:r>
          </w:p>
        </w:tc>
        <w:tc>
          <w:tcPr>
            <w:tcW w:w="1088" w:type="dxa"/>
            <w:gridSpan w:val="2"/>
          </w:tcPr>
          <w:p w14:paraId="0A33872B" w14:textId="77777777" w:rsidR="00453CE5" w:rsidRPr="0095020B" w:rsidRDefault="00453CE5" w:rsidP="004537B0">
            <w:r w:rsidRPr="0095020B">
              <w:t>Woody herb</w:t>
            </w:r>
          </w:p>
        </w:tc>
        <w:tc>
          <w:tcPr>
            <w:tcW w:w="1606" w:type="dxa"/>
            <w:gridSpan w:val="3"/>
          </w:tcPr>
          <w:p w14:paraId="75D543CD" w14:textId="77777777" w:rsidR="00453CE5" w:rsidRPr="0095020B" w:rsidRDefault="00453CE5" w:rsidP="004537B0">
            <w:r w:rsidRPr="0095020B">
              <w:t>Anjeba teyan</w:t>
            </w:r>
          </w:p>
        </w:tc>
        <w:tc>
          <w:tcPr>
            <w:tcW w:w="1683" w:type="dxa"/>
          </w:tcPr>
          <w:p w14:paraId="1196FEBF" w14:textId="77777777" w:rsidR="00453CE5" w:rsidRPr="0095020B" w:rsidRDefault="00453CE5" w:rsidP="004537B0"/>
        </w:tc>
      </w:tr>
      <w:tr w:rsidR="00453CE5" w:rsidRPr="0095020B" w14:paraId="10BDD0BC" w14:textId="77777777" w:rsidTr="004537B0">
        <w:tc>
          <w:tcPr>
            <w:tcW w:w="551" w:type="dxa"/>
          </w:tcPr>
          <w:p w14:paraId="64EEF949" w14:textId="77777777" w:rsidR="00453CE5" w:rsidRPr="0095020B" w:rsidRDefault="00453CE5" w:rsidP="004537B0">
            <w:r w:rsidRPr="0095020B">
              <w:t>19</w:t>
            </w:r>
          </w:p>
        </w:tc>
        <w:tc>
          <w:tcPr>
            <w:tcW w:w="1940" w:type="dxa"/>
          </w:tcPr>
          <w:p w14:paraId="3EDE4E0B" w14:textId="77777777" w:rsidR="00453CE5" w:rsidRPr="0095020B" w:rsidRDefault="00453CE5" w:rsidP="004537B0">
            <w:r w:rsidRPr="0095020B">
              <w:t>Acanthaceae</w:t>
            </w:r>
          </w:p>
        </w:tc>
        <w:tc>
          <w:tcPr>
            <w:tcW w:w="2780" w:type="dxa"/>
          </w:tcPr>
          <w:p w14:paraId="7164E4BE" w14:textId="77777777" w:rsidR="00453CE5" w:rsidRPr="0095020B" w:rsidRDefault="00453CE5" w:rsidP="004537B0">
            <w:pPr>
              <w:rPr>
                <w:i/>
                <w:iCs/>
              </w:rPr>
            </w:pPr>
            <w:r w:rsidRPr="0095020B">
              <w:rPr>
                <w:i/>
                <w:iCs/>
              </w:rPr>
              <w:t>Barlera  diocantha</w:t>
            </w:r>
          </w:p>
        </w:tc>
        <w:tc>
          <w:tcPr>
            <w:tcW w:w="1088" w:type="dxa"/>
            <w:gridSpan w:val="2"/>
          </w:tcPr>
          <w:p w14:paraId="46A84AAE" w14:textId="77777777" w:rsidR="00453CE5" w:rsidRPr="0095020B" w:rsidRDefault="00453CE5" w:rsidP="004537B0">
            <w:r w:rsidRPr="0095020B">
              <w:t>Shrub</w:t>
            </w:r>
          </w:p>
        </w:tc>
        <w:tc>
          <w:tcPr>
            <w:tcW w:w="1606" w:type="dxa"/>
            <w:gridSpan w:val="3"/>
          </w:tcPr>
          <w:p w14:paraId="4145C037" w14:textId="77777777" w:rsidR="00453CE5" w:rsidRPr="0095020B" w:rsidRDefault="00453CE5" w:rsidP="004537B0">
            <w:r w:rsidRPr="0095020B">
              <w:t>Esuk keray</w:t>
            </w:r>
          </w:p>
        </w:tc>
        <w:tc>
          <w:tcPr>
            <w:tcW w:w="1683" w:type="dxa"/>
          </w:tcPr>
          <w:p w14:paraId="2BEBD101" w14:textId="77777777" w:rsidR="00453CE5" w:rsidRPr="0095020B" w:rsidRDefault="00453CE5" w:rsidP="004537B0"/>
        </w:tc>
      </w:tr>
      <w:tr w:rsidR="00453CE5" w:rsidRPr="0095020B" w14:paraId="71B46843" w14:textId="77777777" w:rsidTr="004537B0">
        <w:tc>
          <w:tcPr>
            <w:tcW w:w="551" w:type="dxa"/>
          </w:tcPr>
          <w:p w14:paraId="5CFD66B4" w14:textId="77777777" w:rsidR="00453CE5" w:rsidRPr="0095020B" w:rsidRDefault="00453CE5" w:rsidP="004537B0">
            <w:r w:rsidRPr="0095020B">
              <w:t>20</w:t>
            </w:r>
          </w:p>
        </w:tc>
        <w:tc>
          <w:tcPr>
            <w:tcW w:w="1940" w:type="dxa"/>
          </w:tcPr>
          <w:p w14:paraId="005A0041" w14:textId="77777777" w:rsidR="00453CE5" w:rsidRPr="0095020B" w:rsidRDefault="00453CE5" w:rsidP="004537B0">
            <w:r w:rsidRPr="0095020B">
              <w:t>Balanitaceae</w:t>
            </w:r>
          </w:p>
        </w:tc>
        <w:tc>
          <w:tcPr>
            <w:tcW w:w="2780" w:type="dxa"/>
          </w:tcPr>
          <w:p w14:paraId="17C87091" w14:textId="77777777" w:rsidR="00453CE5" w:rsidRPr="0095020B" w:rsidRDefault="00453CE5" w:rsidP="004537B0">
            <w:pPr>
              <w:rPr>
                <w:i/>
                <w:iCs/>
              </w:rPr>
            </w:pPr>
            <w:r w:rsidRPr="0095020B">
              <w:rPr>
                <w:i/>
                <w:iCs/>
              </w:rPr>
              <w:t>Balanites   aegyptica</w:t>
            </w:r>
          </w:p>
        </w:tc>
        <w:tc>
          <w:tcPr>
            <w:tcW w:w="1088" w:type="dxa"/>
            <w:gridSpan w:val="2"/>
          </w:tcPr>
          <w:p w14:paraId="7F9331EE" w14:textId="77777777" w:rsidR="00453CE5" w:rsidRPr="0095020B" w:rsidRDefault="00453CE5" w:rsidP="004537B0">
            <w:r w:rsidRPr="0095020B">
              <w:t>Tree</w:t>
            </w:r>
          </w:p>
        </w:tc>
        <w:tc>
          <w:tcPr>
            <w:tcW w:w="1606" w:type="dxa"/>
            <w:gridSpan w:val="3"/>
          </w:tcPr>
          <w:p w14:paraId="4CEF7C11" w14:textId="77777777" w:rsidR="00453CE5" w:rsidRPr="0095020B" w:rsidRDefault="00453CE5" w:rsidP="004537B0">
            <w:r w:rsidRPr="0095020B">
              <w:t>Gog</w:t>
            </w:r>
          </w:p>
        </w:tc>
        <w:tc>
          <w:tcPr>
            <w:tcW w:w="1683" w:type="dxa"/>
          </w:tcPr>
          <w:p w14:paraId="1A7766EE" w14:textId="77777777" w:rsidR="00453CE5" w:rsidRPr="0095020B" w:rsidRDefault="00453CE5" w:rsidP="004537B0"/>
        </w:tc>
      </w:tr>
      <w:tr w:rsidR="00453CE5" w:rsidRPr="0095020B" w14:paraId="2D7241C5" w14:textId="77777777" w:rsidTr="004537B0">
        <w:tc>
          <w:tcPr>
            <w:tcW w:w="551" w:type="dxa"/>
          </w:tcPr>
          <w:p w14:paraId="3110CE33" w14:textId="77777777" w:rsidR="00453CE5" w:rsidRPr="0095020B" w:rsidRDefault="00453CE5" w:rsidP="004537B0">
            <w:r w:rsidRPr="0095020B">
              <w:t>22</w:t>
            </w:r>
          </w:p>
        </w:tc>
        <w:tc>
          <w:tcPr>
            <w:tcW w:w="1940" w:type="dxa"/>
          </w:tcPr>
          <w:p w14:paraId="6CC337BE" w14:textId="77777777" w:rsidR="00453CE5" w:rsidRPr="0095020B" w:rsidRDefault="00453CE5" w:rsidP="004537B0">
            <w:r w:rsidRPr="0095020B">
              <w:t>Copositea</w:t>
            </w:r>
          </w:p>
        </w:tc>
        <w:tc>
          <w:tcPr>
            <w:tcW w:w="2780" w:type="dxa"/>
          </w:tcPr>
          <w:p w14:paraId="183E5D3A" w14:textId="77777777" w:rsidR="00453CE5" w:rsidRPr="0095020B" w:rsidRDefault="00453CE5" w:rsidP="004537B0">
            <w:pPr>
              <w:rPr>
                <w:i/>
                <w:iCs/>
              </w:rPr>
            </w:pPr>
            <w:r w:rsidRPr="0095020B">
              <w:rPr>
                <w:i/>
                <w:iCs/>
              </w:rPr>
              <w:t>Biden pilosa</w:t>
            </w:r>
          </w:p>
        </w:tc>
        <w:tc>
          <w:tcPr>
            <w:tcW w:w="1088" w:type="dxa"/>
            <w:gridSpan w:val="2"/>
          </w:tcPr>
          <w:p w14:paraId="2B8B2E72" w14:textId="77777777" w:rsidR="00453CE5" w:rsidRPr="0095020B" w:rsidRDefault="00453CE5" w:rsidP="004537B0">
            <w:r w:rsidRPr="0095020B">
              <w:t>Herb</w:t>
            </w:r>
          </w:p>
        </w:tc>
        <w:tc>
          <w:tcPr>
            <w:tcW w:w="1606" w:type="dxa"/>
            <w:gridSpan w:val="3"/>
          </w:tcPr>
          <w:p w14:paraId="1581A3FB" w14:textId="77777777" w:rsidR="00453CE5" w:rsidRPr="0095020B" w:rsidRDefault="00453CE5" w:rsidP="004537B0">
            <w:r w:rsidRPr="0095020B">
              <w:t>Kinta</w:t>
            </w:r>
          </w:p>
        </w:tc>
        <w:tc>
          <w:tcPr>
            <w:tcW w:w="1683" w:type="dxa"/>
          </w:tcPr>
          <w:p w14:paraId="297CA27C" w14:textId="77777777" w:rsidR="00453CE5" w:rsidRPr="0095020B" w:rsidRDefault="00453CE5" w:rsidP="004537B0"/>
        </w:tc>
      </w:tr>
      <w:tr w:rsidR="00453CE5" w:rsidRPr="0095020B" w14:paraId="4CA4388D" w14:textId="77777777" w:rsidTr="004537B0">
        <w:tc>
          <w:tcPr>
            <w:tcW w:w="551" w:type="dxa"/>
          </w:tcPr>
          <w:p w14:paraId="1351EA6D" w14:textId="77777777" w:rsidR="00453CE5" w:rsidRPr="0095020B" w:rsidRDefault="00453CE5" w:rsidP="004537B0">
            <w:r w:rsidRPr="0095020B">
              <w:t>23</w:t>
            </w:r>
          </w:p>
        </w:tc>
        <w:tc>
          <w:tcPr>
            <w:tcW w:w="1940" w:type="dxa"/>
          </w:tcPr>
          <w:p w14:paraId="489B127E" w14:textId="77777777" w:rsidR="00453CE5" w:rsidRPr="0095020B" w:rsidRDefault="00453CE5" w:rsidP="004537B0">
            <w:r w:rsidRPr="0095020B">
              <w:t>Copositea</w:t>
            </w:r>
          </w:p>
        </w:tc>
        <w:tc>
          <w:tcPr>
            <w:tcW w:w="2780" w:type="dxa"/>
          </w:tcPr>
          <w:p w14:paraId="00213CC6" w14:textId="77777777" w:rsidR="00453CE5" w:rsidRPr="0095020B" w:rsidRDefault="00453CE5" w:rsidP="004537B0">
            <w:pPr>
              <w:rPr>
                <w:i/>
                <w:iCs/>
              </w:rPr>
            </w:pPr>
            <w:r w:rsidRPr="0095020B">
              <w:rPr>
                <w:i/>
                <w:iCs/>
              </w:rPr>
              <w:t>Biden setigera</w:t>
            </w:r>
          </w:p>
        </w:tc>
        <w:tc>
          <w:tcPr>
            <w:tcW w:w="1088" w:type="dxa"/>
            <w:gridSpan w:val="2"/>
          </w:tcPr>
          <w:p w14:paraId="162538F8" w14:textId="77777777" w:rsidR="00453CE5" w:rsidRPr="0095020B" w:rsidRDefault="00453CE5" w:rsidP="004537B0">
            <w:r w:rsidRPr="0095020B">
              <w:t>Herb</w:t>
            </w:r>
          </w:p>
        </w:tc>
        <w:tc>
          <w:tcPr>
            <w:tcW w:w="1606" w:type="dxa"/>
            <w:gridSpan w:val="3"/>
          </w:tcPr>
          <w:p w14:paraId="2D074F0C" w14:textId="77777777" w:rsidR="00453CE5" w:rsidRPr="0095020B" w:rsidRDefault="00453CE5" w:rsidP="004537B0">
            <w:r w:rsidRPr="0095020B">
              <w:t>Kinta</w:t>
            </w:r>
          </w:p>
        </w:tc>
        <w:tc>
          <w:tcPr>
            <w:tcW w:w="1683" w:type="dxa"/>
          </w:tcPr>
          <w:p w14:paraId="0C70561C" w14:textId="77777777" w:rsidR="00453CE5" w:rsidRPr="0095020B" w:rsidRDefault="00453CE5" w:rsidP="004537B0"/>
        </w:tc>
      </w:tr>
      <w:tr w:rsidR="00453CE5" w:rsidRPr="0095020B" w14:paraId="017CC993" w14:textId="77777777" w:rsidTr="004537B0">
        <w:tc>
          <w:tcPr>
            <w:tcW w:w="551" w:type="dxa"/>
          </w:tcPr>
          <w:p w14:paraId="531A64E5" w14:textId="77777777" w:rsidR="00453CE5" w:rsidRPr="0095020B" w:rsidRDefault="00453CE5" w:rsidP="004537B0">
            <w:r w:rsidRPr="0095020B">
              <w:t>24</w:t>
            </w:r>
          </w:p>
        </w:tc>
        <w:tc>
          <w:tcPr>
            <w:tcW w:w="1940" w:type="dxa"/>
          </w:tcPr>
          <w:p w14:paraId="369D7FB5" w14:textId="77777777" w:rsidR="00453CE5" w:rsidRPr="0095020B" w:rsidRDefault="00453CE5" w:rsidP="004537B0">
            <w:r w:rsidRPr="0095020B">
              <w:t>Capparidaceae</w:t>
            </w:r>
          </w:p>
        </w:tc>
        <w:tc>
          <w:tcPr>
            <w:tcW w:w="2780" w:type="dxa"/>
          </w:tcPr>
          <w:p w14:paraId="5339066A" w14:textId="77777777" w:rsidR="00453CE5" w:rsidRPr="0095020B" w:rsidRDefault="00453CE5" w:rsidP="004537B0">
            <w:pPr>
              <w:rPr>
                <w:i/>
                <w:iCs/>
              </w:rPr>
            </w:pPr>
            <w:r w:rsidRPr="0095020B">
              <w:rPr>
                <w:i/>
                <w:iCs/>
              </w:rPr>
              <w:t xml:space="preserve">Boscia salicifolia </w:t>
            </w:r>
          </w:p>
        </w:tc>
        <w:tc>
          <w:tcPr>
            <w:tcW w:w="1088" w:type="dxa"/>
            <w:gridSpan w:val="2"/>
          </w:tcPr>
          <w:p w14:paraId="4DB7EB2C" w14:textId="77777777" w:rsidR="00453CE5" w:rsidRPr="0095020B" w:rsidRDefault="00453CE5" w:rsidP="004537B0">
            <w:r w:rsidRPr="0095020B">
              <w:t>Tree</w:t>
            </w:r>
          </w:p>
        </w:tc>
        <w:tc>
          <w:tcPr>
            <w:tcW w:w="1606" w:type="dxa"/>
            <w:gridSpan w:val="3"/>
          </w:tcPr>
          <w:p w14:paraId="23C5C895" w14:textId="77777777" w:rsidR="00453CE5" w:rsidRPr="0095020B" w:rsidRDefault="00453CE5" w:rsidP="004537B0">
            <w:r w:rsidRPr="0095020B">
              <w:t>Meret</w:t>
            </w:r>
          </w:p>
        </w:tc>
        <w:tc>
          <w:tcPr>
            <w:tcW w:w="1683" w:type="dxa"/>
          </w:tcPr>
          <w:p w14:paraId="75ACCE8C" w14:textId="77777777" w:rsidR="00453CE5" w:rsidRPr="0095020B" w:rsidRDefault="00453CE5" w:rsidP="004537B0"/>
        </w:tc>
      </w:tr>
      <w:tr w:rsidR="00453CE5" w:rsidRPr="0095020B" w14:paraId="79BDC2F4" w14:textId="77777777" w:rsidTr="004537B0">
        <w:tc>
          <w:tcPr>
            <w:tcW w:w="551" w:type="dxa"/>
          </w:tcPr>
          <w:p w14:paraId="2B4DB17E" w14:textId="77777777" w:rsidR="00453CE5" w:rsidRPr="0095020B" w:rsidRDefault="00453CE5" w:rsidP="004537B0">
            <w:r w:rsidRPr="0095020B">
              <w:t>25</w:t>
            </w:r>
          </w:p>
        </w:tc>
        <w:tc>
          <w:tcPr>
            <w:tcW w:w="1940" w:type="dxa"/>
          </w:tcPr>
          <w:p w14:paraId="5E9F053E" w14:textId="77777777" w:rsidR="00453CE5" w:rsidRPr="0095020B" w:rsidRDefault="00453CE5" w:rsidP="004537B0">
            <w:r w:rsidRPr="0095020B">
              <w:t xml:space="preserve">Gramineae </w:t>
            </w:r>
          </w:p>
        </w:tc>
        <w:tc>
          <w:tcPr>
            <w:tcW w:w="2780" w:type="dxa"/>
          </w:tcPr>
          <w:p w14:paraId="1598F208" w14:textId="77777777" w:rsidR="00453CE5" w:rsidRPr="0095020B" w:rsidRDefault="00453CE5" w:rsidP="004537B0">
            <w:pPr>
              <w:rPr>
                <w:i/>
                <w:iCs/>
              </w:rPr>
            </w:pPr>
            <w:r w:rsidRPr="0095020B">
              <w:rPr>
                <w:i/>
                <w:iCs/>
              </w:rPr>
              <w:t>Bromus  tectorum</w:t>
            </w:r>
          </w:p>
        </w:tc>
        <w:tc>
          <w:tcPr>
            <w:tcW w:w="1088" w:type="dxa"/>
            <w:gridSpan w:val="2"/>
          </w:tcPr>
          <w:p w14:paraId="2789D840" w14:textId="77777777" w:rsidR="00453CE5" w:rsidRPr="0095020B" w:rsidRDefault="00453CE5" w:rsidP="004537B0">
            <w:r w:rsidRPr="0095020B">
              <w:t>Grass</w:t>
            </w:r>
          </w:p>
        </w:tc>
        <w:tc>
          <w:tcPr>
            <w:tcW w:w="1606" w:type="dxa"/>
            <w:gridSpan w:val="3"/>
          </w:tcPr>
          <w:p w14:paraId="6E39E3B1" w14:textId="77777777" w:rsidR="00453CE5" w:rsidRPr="0095020B" w:rsidRDefault="00453CE5" w:rsidP="004537B0">
            <w:r w:rsidRPr="0095020B">
              <w:t>Sari</w:t>
            </w:r>
          </w:p>
        </w:tc>
        <w:tc>
          <w:tcPr>
            <w:tcW w:w="1683" w:type="dxa"/>
          </w:tcPr>
          <w:p w14:paraId="3DE0F257" w14:textId="77777777" w:rsidR="00453CE5" w:rsidRPr="0095020B" w:rsidRDefault="00453CE5" w:rsidP="004537B0"/>
        </w:tc>
      </w:tr>
      <w:tr w:rsidR="00453CE5" w:rsidRPr="0095020B" w14:paraId="6EC301B4" w14:textId="77777777" w:rsidTr="004537B0">
        <w:tc>
          <w:tcPr>
            <w:tcW w:w="551" w:type="dxa"/>
          </w:tcPr>
          <w:p w14:paraId="7FECF230" w14:textId="77777777" w:rsidR="00453CE5" w:rsidRPr="0095020B" w:rsidRDefault="00453CE5" w:rsidP="004537B0">
            <w:r w:rsidRPr="0095020B">
              <w:t>26</w:t>
            </w:r>
          </w:p>
        </w:tc>
        <w:tc>
          <w:tcPr>
            <w:tcW w:w="1940" w:type="dxa"/>
          </w:tcPr>
          <w:p w14:paraId="40141CD7" w14:textId="77777777" w:rsidR="00453CE5" w:rsidRPr="0095020B" w:rsidRDefault="00453CE5" w:rsidP="004537B0">
            <w:r w:rsidRPr="0095020B">
              <w:t>Loganiaceae</w:t>
            </w:r>
          </w:p>
        </w:tc>
        <w:tc>
          <w:tcPr>
            <w:tcW w:w="2780" w:type="dxa"/>
          </w:tcPr>
          <w:p w14:paraId="5EA33241" w14:textId="77777777" w:rsidR="00453CE5" w:rsidRPr="0095020B" w:rsidRDefault="00453CE5" w:rsidP="004537B0">
            <w:pPr>
              <w:rPr>
                <w:i/>
                <w:iCs/>
              </w:rPr>
            </w:pPr>
            <w:r w:rsidRPr="0095020B">
              <w:rPr>
                <w:i/>
                <w:iCs/>
              </w:rPr>
              <w:t>Buddleia  polystachya</w:t>
            </w:r>
          </w:p>
        </w:tc>
        <w:tc>
          <w:tcPr>
            <w:tcW w:w="1088" w:type="dxa"/>
            <w:gridSpan w:val="2"/>
          </w:tcPr>
          <w:p w14:paraId="35CBD2C3" w14:textId="77777777" w:rsidR="00453CE5" w:rsidRPr="0095020B" w:rsidRDefault="00453CE5" w:rsidP="004537B0">
            <w:r w:rsidRPr="0095020B">
              <w:t>Tree</w:t>
            </w:r>
          </w:p>
        </w:tc>
        <w:tc>
          <w:tcPr>
            <w:tcW w:w="1606" w:type="dxa"/>
            <w:gridSpan w:val="3"/>
          </w:tcPr>
          <w:p w14:paraId="676152F0" w14:textId="77777777" w:rsidR="00453CE5" w:rsidRPr="0095020B" w:rsidRDefault="00453CE5" w:rsidP="004537B0">
            <w:r w:rsidRPr="0095020B">
              <w:t>Sebute</w:t>
            </w:r>
          </w:p>
        </w:tc>
        <w:tc>
          <w:tcPr>
            <w:tcW w:w="1683" w:type="dxa"/>
          </w:tcPr>
          <w:p w14:paraId="1BB7A1B3" w14:textId="77777777" w:rsidR="00453CE5" w:rsidRPr="0095020B" w:rsidRDefault="00453CE5" w:rsidP="004537B0"/>
        </w:tc>
      </w:tr>
      <w:tr w:rsidR="00453CE5" w:rsidRPr="0095020B" w14:paraId="7D1EFF89" w14:textId="77777777" w:rsidTr="004537B0">
        <w:tc>
          <w:tcPr>
            <w:tcW w:w="551" w:type="dxa"/>
          </w:tcPr>
          <w:p w14:paraId="4A2540A3" w14:textId="77777777" w:rsidR="00453CE5" w:rsidRPr="0095020B" w:rsidRDefault="00453CE5" w:rsidP="004537B0">
            <w:r w:rsidRPr="0095020B">
              <w:t>27</w:t>
            </w:r>
          </w:p>
        </w:tc>
        <w:tc>
          <w:tcPr>
            <w:tcW w:w="1940" w:type="dxa"/>
          </w:tcPr>
          <w:p w14:paraId="122D9CF0" w14:textId="77777777" w:rsidR="00453CE5" w:rsidRPr="0095020B" w:rsidRDefault="00453CE5" w:rsidP="004537B0">
            <w:r w:rsidRPr="0095020B">
              <w:t>Asclepiadaceae</w:t>
            </w:r>
          </w:p>
        </w:tc>
        <w:tc>
          <w:tcPr>
            <w:tcW w:w="2780" w:type="dxa"/>
          </w:tcPr>
          <w:p w14:paraId="7AEA4FFE" w14:textId="77777777" w:rsidR="00453CE5" w:rsidRPr="0095020B" w:rsidRDefault="00453CE5" w:rsidP="004537B0">
            <w:pPr>
              <w:rPr>
                <w:i/>
                <w:iCs/>
              </w:rPr>
            </w:pPr>
            <w:r w:rsidRPr="0095020B">
              <w:rPr>
                <w:i/>
                <w:iCs/>
              </w:rPr>
              <w:t xml:space="preserve">Calotropis procera </w:t>
            </w:r>
          </w:p>
        </w:tc>
        <w:tc>
          <w:tcPr>
            <w:tcW w:w="1088" w:type="dxa"/>
            <w:gridSpan w:val="2"/>
          </w:tcPr>
          <w:p w14:paraId="0A0BB4F1" w14:textId="77777777" w:rsidR="00453CE5" w:rsidRPr="0095020B" w:rsidRDefault="00453CE5" w:rsidP="004537B0">
            <w:r w:rsidRPr="0095020B">
              <w:t>Shrub</w:t>
            </w:r>
          </w:p>
        </w:tc>
        <w:tc>
          <w:tcPr>
            <w:tcW w:w="1606" w:type="dxa"/>
            <w:gridSpan w:val="3"/>
          </w:tcPr>
          <w:p w14:paraId="7E294A27" w14:textId="77777777" w:rsidR="00453CE5" w:rsidRPr="0095020B" w:rsidRDefault="00453CE5" w:rsidP="004537B0">
            <w:r w:rsidRPr="0095020B">
              <w:t>Ghindae</w:t>
            </w:r>
          </w:p>
        </w:tc>
        <w:tc>
          <w:tcPr>
            <w:tcW w:w="1683" w:type="dxa"/>
          </w:tcPr>
          <w:p w14:paraId="110EBAC0" w14:textId="77777777" w:rsidR="00453CE5" w:rsidRPr="0095020B" w:rsidRDefault="00453CE5" w:rsidP="004537B0"/>
        </w:tc>
      </w:tr>
      <w:tr w:rsidR="00453CE5" w:rsidRPr="0095020B" w14:paraId="5A788EDD" w14:textId="77777777" w:rsidTr="004537B0">
        <w:tc>
          <w:tcPr>
            <w:tcW w:w="551" w:type="dxa"/>
          </w:tcPr>
          <w:p w14:paraId="293E15EB" w14:textId="77777777" w:rsidR="00453CE5" w:rsidRPr="0095020B" w:rsidRDefault="00453CE5" w:rsidP="004537B0">
            <w:r w:rsidRPr="0095020B">
              <w:t>28</w:t>
            </w:r>
          </w:p>
        </w:tc>
        <w:tc>
          <w:tcPr>
            <w:tcW w:w="1940" w:type="dxa"/>
          </w:tcPr>
          <w:p w14:paraId="4DDBA89E" w14:textId="77777777" w:rsidR="00453CE5" w:rsidRPr="0095020B" w:rsidRDefault="00453CE5" w:rsidP="004537B0">
            <w:r w:rsidRPr="0095020B">
              <w:t>Capparidaceae</w:t>
            </w:r>
          </w:p>
        </w:tc>
        <w:tc>
          <w:tcPr>
            <w:tcW w:w="2780" w:type="dxa"/>
          </w:tcPr>
          <w:p w14:paraId="7EE0A3D7" w14:textId="77777777" w:rsidR="00453CE5" w:rsidRPr="0095020B" w:rsidRDefault="00453CE5" w:rsidP="004537B0">
            <w:pPr>
              <w:rPr>
                <w:i/>
                <w:iCs/>
              </w:rPr>
            </w:pPr>
            <w:r w:rsidRPr="0095020B">
              <w:rPr>
                <w:i/>
                <w:iCs/>
              </w:rPr>
              <w:t>Cadaba farinose</w:t>
            </w:r>
          </w:p>
        </w:tc>
        <w:tc>
          <w:tcPr>
            <w:tcW w:w="1088" w:type="dxa"/>
            <w:gridSpan w:val="2"/>
          </w:tcPr>
          <w:p w14:paraId="0AFA6545" w14:textId="77777777" w:rsidR="00453CE5" w:rsidRPr="0095020B" w:rsidRDefault="00453CE5" w:rsidP="004537B0">
            <w:r w:rsidRPr="0095020B">
              <w:t>Shrub</w:t>
            </w:r>
          </w:p>
        </w:tc>
        <w:tc>
          <w:tcPr>
            <w:tcW w:w="1606" w:type="dxa"/>
            <w:gridSpan w:val="3"/>
          </w:tcPr>
          <w:p w14:paraId="430BCCC7" w14:textId="77777777" w:rsidR="00453CE5" w:rsidRPr="0095020B" w:rsidRDefault="00453CE5" w:rsidP="004537B0">
            <w:r w:rsidRPr="0095020B">
              <w:t>Asten</w:t>
            </w:r>
          </w:p>
        </w:tc>
        <w:tc>
          <w:tcPr>
            <w:tcW w:w="1683" w:type="dxa"/>
          </w:tcPr>
          <w:p w14:paraId="36BBB76D" w14:textId="77777777" w:rsidR="00453CE5" w:rsidRPr="0095020B" w:rsidRDefault="00453CE5" w:rsidP="004537B0"/>
        </w:tc>
      </w:tr>
      <w:tr w:rsidR="00453CE5" w:rsidRPr="0095020B" w14:paraId="43E624F7" w14:textId="77777777" w:rsidTr="004537B0">
        <w:tc>
          <w:tcPr>
            <w:tcW w:w="551" w:type="dxa"/>
          </w:tcPr>
          <w:p w14:paraId="5E0D8BF3" w14:textId="77777777" w:rsidR="00453CE5" w:rsidRPr="0095020B" w:rsidRDefault="00453CE5" w:rsidP="004537B0">
            <w:r w:rsidRPr="0095020B">
              <w:t>29</w:t>
            </w:r>
          </w:p>
        </w:tc>
        <w:tc>
          <w:tcPr>
            <w:tcW w:w="1940" w:type="dxa"/>
          </w:tcPr>
          <w:p w14:paraId="48BED70C" w14:textId="77777777" w:rsidR="00453CE5" w:rsidRPr="0095020B" w:rsidRDefault="00453CE5" w:rsidP="004537B0">
            <w:r w:rsidRPr="0095020B">
              <w:t>Capparidaceae</w:t>
            </w:r>
          </w:p>
        </w:tc>
        <w:tc>
          <w:tcPr>
            <w:tcW w:w="2780" w:type="dxa"/>
          </w:tcPr>
          <w:p w14:paraId="5C4CC52B" w14:textId="77777777" w:rsidR="00453CE5" w:rsidRPr="0095020B" w:rsidRDefault="00453CE5" w:rsidP="004537B0">
            <w:pPr>
              <w:rPr>
                <w:i/>
                <w:iCs/>
              </w:rPr>
            </w:pPr>
            <w:r w:rsidRPr="0095020B">
              <w:rPr>
                <w:i/>
                <w:iCs/>
              </w:rPr>
              <w:t>Capparis  tomentosa</w:t>
            </w:r>
          </w:p>
        </w:tc>
        <w:tc>
          <w:tcPr>
            <w:tcW w:w="1088" w:type="dxa"/>
            <w:gridSpan w:val="2"/>
          </w:tcPr>
          <w:p w14:paraId="0834EC59" w14:textId="77777777" w:rsidR="00453CE5" w:rsidRPr="0095020B" w:rsidRDefault="00453CE5" w:rsidP="004537B0">
            <w:r w:rsidRPr="0095020B">
              <w:t>Climber</w:t>
            </w:r>
          </w:p>
        </w:tc>
        <w:tc>
          <w:tcPr>
            <w:tcW w:w="1606" w:type="dxa"/>
            <w:gridSpan w:val="3"/>
          </w:tcPr>
          <w:p w14:paraId="715BD11F" w14:textId="77777777" w:rsidR="00453CE5" w:rsidRPr="0095020B" w:rsidRDefault="00453CE5" w:rsidP="004537B0">
            <w:r w:rsidRPr="0095020B">
              <w:t>Andel</w:t>
            </w:r>
          </w:p>
        </w:tc>
        <w:tc>
          <w:tcPr>
            <w:tcW w:w="1683" w:type="dxa"/>
          </w:tcPr>
          <w:p w14:paraId="6A727457" w14:textId="77777777" w:rsidR="00453CE5" w:rsidRPr="0095020B" w:rsidRDefault="00453CE5" w:rsidP="004537B0"/>
        </w:tc>
      </w:tr>
      <w:tr w:rsidR="00453CE5" w:rsidRPr="0095020B" w14:paraId="616EACEC" w14:textId="77777777" w:rsidTr="004537B0">
        <w:tc>
          <w:tcPr>
            <w:tcW w:w="551" w:type="dxa"/>
          </w:tcPr>
          <w:p w14:paraId="6F24FF21" w14:textId="77777777" w:rsidR="00453CE5" w:rsidRPr="0095020B" w:rsidRDefault="00453CE5" w:rsidP="004537B0">
            <w:r w:rsidRPr="0095020B">
              <w:t>30</w:t>
            </w:r>
          </w:p>
        </w:tc>
        <w:tc>
          <w:tcPr>
            <w:tcW w:w="1940" w:type="dxa"/>
          </w:tcPr>
          <w:p w14:paraId="795C884D" w14:textId="77777777" w:rsidR="00453CE5" w:rsidRPr="0095020B" w:rsidRDefault="00453CE5" w:rsidP="004537B0">
            <w:r w:rsidRPr="0095020B">
              <w:t>Apocynaceae</w:t>
            </w:r>
          </w:p>
        </w:tc>
        <w:tc>
          <w:tcPr>
            <w:tcW w:w="2780" w:type="dxa"/>
          </w:tcPr>
          <w:p w14:paraId="6DE5E0CA" w14:textId="77777777" w:rsidR="00453CE5" w:rsidRPr="0095020B" w:rsidRDefault="00453CE5" w:rsidP="004537B0">
            <w:pPr>
              <w:rPr>
                <w:i/>
                <w:iCs/>
              </w:rPr>
            </w:pPr>
            <w:r w:rsidRPr="0095020B">
              <w:rPr>
                <w:i/>
                <w:iCs/>
              </w:rPr>
              <w:t>Carissa edulis</w:t>
            </w:r>
          </w:p>
        </w:tc>
        <w:tc>
          <w:tcPr>
            <w:tcW w:w="1088" w:type="dxa"/>
            <w:gridSpan w:val="2"/>
          </w:tcPr>
          <w:p w14:paraId="26ED981A" w14:textId="77777777" w:rsidR="00453CE5" w:rsidRPr="0095020B" w:rsidRDefault="00453CE5" w:rsidP="004537B0">
            <w:r w:rsidRPr="0095020B">
              <w:t>Shrub</w:t>
            </w:r>
          </w:p>
        </w:tc>
        <w:tc>
          <w:tcPr>
            <w:tcW w:w="1606" w:type="dxa"/>
            <w:gridSpan w:val="3"/>
          </w:tcPr>
          <w:p w14:paraId="03F0D486" w14:textId="77777777" w:rsidR="00453CE5" w:rsidRPr="0095020B" w:rsidRDefault="00453CE5" w:rsidP="004537B0">
            <w:r w:rsidRPr="0095020B">
              <w:t>Agam</w:t>
            </w:r>
          </w:p>
        </w:tc>
        <w:tc>
          <w:tcPr>
            <w:tcW w:w="1683" w:type="dxa"/>
          </w:tcPr>
          <w:p w14:paraId="4915B933" w14:textId="77777777" w:rsidR="00453CE5" w:rsidRPr="0095020B" w:rsidRDefault="00453CE5" w:rsidP="004537B0"/>
        </w:tc>
      </w:tr>
      <w:tr w:rsidR="00453CE5" w:rsidRPr="0095020B" w14:paraId="0DBBA61A" w14:textId="77777777" w:rsidTr="004537B0">
        <w:tc>
          <w:tcPr>
            <w:tcW w:w="551" w:type="dxa"/>
          </w:tcPr>
          <w:p w14:paraId="6DECB9F1" w14:textId="77777777" w:rsidR="00453CE5" w:rsidRPr="0095020B" w:rsidRDefault="00453CE5" w:rsidP="004537B0">
            <w:r w:rsidRPr="0095020B">
              <w:t>31</w:t>
            </w:r>
          </w:p>
        </w:tc>
        <w:tc>
          <w:tcPr>
            <w:tcW w:w="1940" w:type="dxa"/>
          </w:tcPr>
          <w:p w14:paraId="2DA63515" w14:textId="77777777" w:rsidR="00453CE5" w:rsidRPr="0095020B" w:rsidRDefault="00453CE5" w:rsidP="004537B0">
            <w:r w:rsidRPr="0095020B">
              <w:t>Ranunculaceae</w:t>
            </w:r>
          </w:p>
        </w:tc>
        <w:tc>
          <w:tcPr>
            <w:tcW w:w="2780" w:type="dxa"/>
          </w:tcPr>
          <w:p w14:paraId="5C4F3B12" w14:textId="77777777" w:rsidR="00453CE5" w:rsidRPr="0095020B" w:rsidRDefault="00453CE5" w:rsidP="004537B0">
            <w:pPr>
              <w:rPr>
                <w:i/>
                <w:iCs/>
              </w:rPr>
            </w:pPr>
            <w:r w:rsidRPr="0095020B">
              <w:rPr>
                <w:i/>
                <w:iCs/>
              </w:rPr>
              <w:t>Clematis   simensis</w:t>
            </w:r>
          </w:p>
        </w:tc>
        <w:tc>
          <w:tcPr>
            <w:tcW w:w="1088" w:type="dxa"/>
            <w:gridSpan w:val="2"/>
          </w:tcPr>
          <w:p w14:paraId="669A1693" w14:textId="77777777" w:rsidR="00453CE5" w:rsidRPr="0095020B" w:rsidRDefault="00453CE5" w:rsidP="004537B0">
            <w:r w:rsidRPr="0095020B">
              <w:t>Climmber</w:t>
            </w:r>
          </w:p>
        </w:tc>
        <w:tc>
          <w:tcPr>
            <w:tcW w:w="1606" w:type="dxa"/>
            <w:gridSpan w:val="3"/>
          </w:tcPr>
          <w:p w14:paraId="4060FAF7" w14:textId="77777777" w:rsidR="00453CE5" w:rsidRPr="0095020B" w:rsidRDefault="00453CE5" w:rsidP="004537B0">
            <w:r w:rsidRPr="0095020B">
              <w:t>Tenabt</w:t>
            </w:r>
          </w:p>
        </w:tc>
        <w:tc>
          <w:tcPr>
            <w:tcW w:w="1683" w:type="dxa"/>
          </w:tcPr>
          <w:p w14:paraId="6388AF58" w14:textId="77777777" w:rsidR="00453CE5" w:rsidRPr="0095020B" w:rsidRDefault="00453CE5" w:rsidP="004537B0"/>
        </w:tc>
      </w:tr>
      <w:tr w:rsidR="00453CE5" w:rsidRPr="0095020B" w14:paraId="5073652A" w14:textId="77777777" w:rsidTr="004537B0">
        <w:tc>
          <w:tcPr>
            <w:tcW w:w="551" w:type="dxa"/>
          </w:tcPr>
          <w:p w14:paraId="72DFF2D5" w14:textId="77777777" w:rsidR="00453CE5" w:rsidRPr="0095020B" w:rsidRDefault="00453CE5" w:rsidP="004537B0">
            <w:r w:rsidRPr="0095020B">
              <w:t>32</w:t>
            </w:r>
          </w:p>
        </w:tc>
        <w:tc>
          <w:tcPr>
            <w:tcW w:w="1940" w:type="dxa"/>
          </w:tcPr>
          <w:p w14:paraId="1473C8D9" w14:textId="77777777" w:rsidR="00453CE5" w:rsidRPr="0095020B" w:rsidRDefault="00453CE5" w:rsidP="004537B0">
            <w:r w:rsidRPr="0095020B">
              <w:t>Asclepiadaceae</w:t>
            </w:r>
          </w:p>
        </w:tc>
        <w:tc>
          <w:tcPr>
            <w:tcW w:w="2780" w:type="dxa"/>
          </w:tcPr>
          <w:p w14:paraId="38ECDCDD" w14:textId="77777777" w:rsidR="00453CE5" w:rsidRPr="0095020B" w:rsidRDefault="00453CE5" w:rsidP="004537B0">
            <w:pPr>
              <w:rPr>
                <w:i/>
                <w:iCs/>
              </w:rPr>
            </w:pPr>
            <w:r w:rsidRPr="0095020B">
              <w:rPr>
                <w:i/>
                <w:iCs/>
              </w:rPr>
              <w:t>Carraluma retrospiciens</w:t>
            </w:r>
          </w:p>
        </w:tc>
        <w:tc>
          <w:tcPr>
            <w:tcW w:w="1088" w:type="dxa"/>
            <w:gridSpan w:val="2"/>
          </w:tcPr>
          <w:p w14:paraId="71E1CE51" w14:textId="77777777" w:rsidR="00453CE5" w:rsidRPr="0095020B" w:rsidRDefault="00453CE5" w:rsidP="004537B0">
            <w:r w:rsidRPr="0095020B">
              <w:t xml:space="preserve">Herb   </w:t>
            </w:r>
          </w:p>
        </w:tc>
        <w:tc>
          <w:tcPr>
            <w:tcW w:w="1606" w:type="dxa"/>
            <w:gridSpan w:val="3"/>
          </w:tcPr>
          <w:p w14:paraId="7EB4F6ED" w14:textId="77777777" w:rsidR="00453CE5" w:rsidRPr="0095020B" w:rsidRDefault="00453CE5" w:rsidP="004537B0">
            <w:r w:rsidRPr="0095020B">
              <w:t>Walt qunshi</w:t>
            </w:r>
          </w:p>
        </w:tc>
        <w:tc>
          <w:tcPr>
            <w:tcW w:w="1683" w:type="dxa"/>
          </w:tcPr>
          <w:p w14:paraId="7F71EBE3" w14:textId="77777777" w:rsidR="00453CE5" w:rsidRPr="0095020B" w:rsidRDefault="00453CE5" w:rsidP="004537B0"/>
        </w:tc>
      </w:tr>
      <w:tr w:rsidR="00453CE5" w:rsidRPr="0095020B" w14:paraId="6BAA0D38" w14:textId="77777777" w:rsidTr="004537B0">
        <w:tc>
          <w:tcPr>
            <w:tcW w:w="551" w:type="dxa"/>
          </w:tcPr>
          <w:p w14:paraId="75FCE647" w14:textId="77777777" w:rsidR="00453CE5" w:rsidRPr="0095020B" w:rsidRDefault="00453CE5" w:rsidP="004537B0">
            <w:r w:rsidRPr="0095020B">
              <w:t>33</w:t>
            </w:r>
          </w:p>
        </w:tc>
        <w:tc>
          <w:tcPr>
            <w:tcW w:w="1940" w:type="dxa"/>
          </w:tcPr>
          <w:p w14:paraId="021B32D3" w14:textId="77777777" w:rsidR="00453CE5" w:rsidRPr="0095020B" w:rsidRDefault="00453CE5" w:rsidP="004537B0">
            <w:r w:rsidRPr="0095020B">
              <w:t>Asclepiadaceae</w:t>
            </w:r>
          </w:p>
        </w:tc>
        <w:tc>
          <w:tcPr>
            <w:tcW w:w="2780" w:type="dxa"/>
          </w:tcPr>
          <w:p w14:paraId="68797409" w14:textId="77777777" w:rsidR="00453CE5" w:rsidRPr="0095020B" w:rsidRDefault="00453CE5" w:rsidP="004537B0">
            <w:pPr>
              <w:rPr>
                <w:i/>
                <w:iCs/>
              </w:rPr>
            </w:pPr>
            <w:r w:rsidRPr="0095020B">
              <w:rPr>
                <w:i/>
                <w:iCs/>
              </w:rPr>
              <w:t>Caralluma  penicllata</w:t>
            </w:r>
          </w:p>
        </w:tc>
        <w:tc>
          <w:tcPr>
            <w:tcW w:w="1088" w:type="dxa"/>
            <w:gridSpan w:val="2"/>
          </w:tcPr>
          <w:p w14:paraId="16655DA2" w14:textId="77777777" w:rsidR="00453CE5" w:rsidRPr="0095020B" w:rsidRDefault="00453CE5" w:rsidP="004537B0">
            <w:r w:rsidRPr="0095020B">
              <w:t>Herb</w:t>
            </w:r>
          </w:p>
        </w:tc>
        <w:tc>
          <w:tcPr>
            <w:tcW w:w="1606" w:type="dxa"/>
            <w:gridSpan w:val="3"/>
          </w:tcPr>
          <w:p w14:paraId="49C5CA98" w14:textId="77777777" w:rsidR="00453CE5" w:rsidRPr="0095020B" w:rsidRDefault="00453CE5" w:rsidP="004537B0">
            <w:r w:rsidRPr="0095020B">
              <w:t>Walt qunsh</w:t>
            </w:r>
          </w:p>
        </w:tc>
        <w:tc>
          <w:tcPr>
            <w:tcW w:w="1683" w:type="dxa"/>
          </w:tcPr>
          <w:p w14:paraId="43FA12A5" w14:textId="77777777" w:rsidR="00453CE5" w:rsidRPr="0095020B" w:rsidRDefault="00453CE5" w:rsidP="004537B0"/>
        </w:tc>
      </w:tr>
      <w:tr w:rsidR="00453CE5" w:rsidRPr="0095020B" w14:paraId="1C94293C" w14:textId="77777777" w:rsidTr="004537B0">
        <w:tc>
          <w:tcPr>
            <w:tcW w:w="551" w:type="dxa"/>
          </w:tcPr>
          <w:p w14:paraId="75CA0FE8" w14:textId="77777777" w:rsidR="00453CE5" w:rsidRPr="0095020B" w:rsidRDefault="00453CE5" w:rsidP="004537B0">
            <w:r w:rsidRPr="0095020B">
              <w:t>34</w:t>
            </w:r>
          </w:p>
        </w:tc>
        <w:tc>
          <w:tcPr>
            <w:tcW w:w="1940" w:type="dxa"/>
          </w:tcPr>
          <w:p w14:paraId="63D12D24" w14:textId="77777777" w:rsidR="00453CE5" w:rsidRPr="0095020B" w:rsidRDefault="00453CE5" w:rsidP="004537B0">
            <w:r w:rsidRPr="0095020B">
              <w:t>Aspleniaceae</w:t>
            </w:r>
          </w:p>
        </w:tc>
        <w:tc>
          <w:tcPr>
            <w:tcW w:w="2780" w:type="dxa"/>
          </w:tcPr>
          <w:p w14:paraId="6ABDB3A3" w14:textId="77777777" w:rsidR="00453CE5" w:rsidRPr="0095020B" w:rsidRDefault="00453CE5" w:rsidP="004537B0">
            <w:pPr>
              <w:rPr>
                <w:i/>
                <w:iCs/>
              </w:rPr>
            </w:pPr>
            <w:r w:rsidRPr="0095020B">
              <w:rPr>
                <w:i/>
                <w:iCs/>
              </w:rPr>
              <w:t>Cheilanthes  coriacea</w:t>
            </w:r>
          </w:p>
        </w:tc>
        <w:tc>
          <w:tcPr>
            <w:tcW w:w="1088" w:type="dxa"/>
            <w:gridSpan w:val="2"/>
          </w:tcPr>
          <w:p w14:paraId="0AA17432" w14:textId="77777777" w:rsidR="00453CE5" w:rsidRPr="0095020B" w:rsidRDefault="00453CE5" w:rsidP="004537B0">
            <w:r w:rsidRPr="0095020B">
              <w:t>Fern</w:t>
            </w:r>
          </w:p>
        </w:tc>
        <w:tc>
          <w:tcPr>
            <w:tcW w:w="1606" w:type="dxa"/>
            <w:gridSpan w:val="3"/>
          </w:tcPr>
          <w:p w14:paraId="6EF35EEE" w14:textId="77777777" w:rsidR="00453CE5" w:rsidRPr="0095020B" w:rsidRDefault="00453CE5" w:rsidP="004537B0">
            <w:r w:rsidRPr="0095020B">
              <w:t>Asen habie</w:t>
            </w:r>
          </w:p>
        </w:tc>
        <w:tc>
          <w:tcPr>
            <w:tcW w:w="1683" w:type="dxa"/>
          </w:tcPr>
          <w:p w14:paraId="098DB638" w14:textId="77777777" w:rsidR="00453CE5" w:rsidRPr="0095020B" w:rsidRDefault="00453CE5" w:rsidP="004537B0"/>
        </w:tc>
      </w:tr>
      <w:tr w:rsidR="00453CE5" w:rsidRPr="0095020B" w14:paraId="3E0BC212" w14:textId="77777777" w:rsidTr="004537B0">
        <w:tc>
          <w:tcPr>
            <w:tcW w:w="551" w:type="dxa"/>
          </w:tcPr>
          <w:p w14:paraId="7AFEA0AF" w14:textId="77777777" w:rsidR="00453CE5" w:rsidRPr="0095020B" w:rsidRDefault="00453CE5" w:rsidP="004537B0">
            <w:r w:rsidRPr="0095020B">
              <w:t>35</w:t>
            </w:r>
          </w:p>
        </w:tc>
        <w:tc>
          <w:tcPr>
            <w:tcW w:w="1940" w:type="dxa"/>
          </w:tcPr>
          <w:p w14:paraId="15675B21" w14:textId="77777777" w:rsidR="00453CE5" w:rsidRPr="0095020B" w:rsidRDefault="00453CE5" w:rsidP="004537B0">
            <w:r w:rsidRPr="0095020B">
              <w:t>Chenopodiacea</w:t>
            </w:r>
          </w:p>
        </w:tc>
        <w:tc>
          <w:tcPr>
            <w:tcW w:w="2780" w:type="dxa"/>
          </w:tcPr>
          <w:p w14:paraId="391FB6B6" w14:textId="77777777" w:rsidR="00453CE5" w:rsidRPr="0095020B" w:rsidRDefault="00453CE5" w:rsidP="004537B0">
            <w:pPr>
              <w:rPr>
                <w:i/>
                <w:iCs/>
              </w:rPr>
            </w:pPr>
            <w:r w:rsidRPr="0095020B">
              <w:rPr>
                <w:i/>
                <w:iCs/>
              </w:rPr>
              <w:t>Chenopodium   opulifolium</w:t>
            </w:r>
          </w:p>
        </w:tc>
        <w:tc>
          <w:tcPr>
            <w:tcW w:w="1088" w:type="dxa"/>
            <w:gridSpan w:val="2"/>
          </w:tcPr>
          <w:p w14:paraId="10B14707" w14:textId="77777777" w:rsidR="00453CE5" w:rsidRPr="0095020B" w:rsidRDefault="00453CE5" w:rsidP="004537B0">
            <w:r w:rsidRPr="0095020B">
              <w:t>Herb</w:t>
            </w:r>
          </w:p>
        </w:tc>
        <w:tc>
          <w:tcPr>
            <w:tcW w:w="1606" w:type="dxa"/>
            <w:gridSpan w:val="3"/>
          </w:tcPr>
          <w:p w14:paraId="7BFE8206" w14:textId="77777777" w:rsidR="00453CE5" w:rsidRPr="0095020B" w:rsidRDefault="00453CE5" w:rsidP="004537B0">
            <w:r w:rsidRPr="0095020B">
              <w:t>Hamle</w:t>
            </w:r>
          </w:p>
        </w:tc>
        <w:tc>
          <w:tcPr>
            <w:tcW w:w="1683" w:type="dxa"/>
          </w:tcPr>
          <w:p w14:paraId="6DCF2001" w14:textId="77777777" w:rsidR="00453CE5" w:rsidRPr="0095020B" w:rsidRDefault="00453CE5" w:rsidP="004537B0"/>
        </w:tc>
      </w:tr>
      <w:tr w:rsidR="00453CE5" w:rsidRPr="0095020B" w14:paraId="78166F11" w14:textId="77777777" w:rsidTr="004537B0">
        <w:tc>
          <w:tcPr>
            <w:tcW w:w="551" w:type="dxa"/>
          </w:tcPr>
          <w:p w14:paraId="6421022E" w14:textId="77777777" w:rsidR="00453CE5" w:rsidRPr="0095020B" w:rsidRDefault="00453CE5" w:rsidP="004537B0">
            <w:r w:rsidRPr="0095020B">
              <w:t>36</w:t>
            </w:r>
          </w:p>
        </w:tc>
        <w:tc>
          <w:tcPr>
            <w:tcW w:w="1940" w:type="dxa"/>
          </w:tcPr>
          <w:p w14:paraId="615D9027" w14:textId="77777777" w:rsidR="00453CE5" w:rsidRPr="0095020B" w:rsidRDefault="00453CE5" w:rsidP="004537B0">
            <w:r w:rsidRPr="0095020B">
              <w:t>Graminea</w:t>
            </w:r>
          </w:p>
        </w:tc>
        <w:tc>
          <w:tcPr>
            <w:tcW w:w="2780" w:type="dxa"/>
          </w:tcPr>
          <w:p w14:paraId="5D700228" w14:textId="77777777" w:rsidR="00453CE5" w:rsidRPr="0095020B" w:rsidRDefault="00453CE5" w:rsidP="004537B0">
            <w:pPr>
              <w:rPr>
                <w:i/>
                <w:iCs/>
              </w:rPr>
            </w:pPr>
            <w:r w:rsidRPr="0095020B">
              <w:rPr>
                <w:i/>
                <w:iCs/>
              </w:rPr>
              <w:t>Cenchrus   ciliaris</w:t>
            </w:r>
          </w:p>
        </w:tc>
        <w:tc>
          <w:tcPr>
            <w:tcW w:w="1088" w:type="dxa"/>
            <w:gridSpan w:val="2"/>
          </w:tcPr>
          <w:p w14:paraId="2D0F9824" w14:textId="77777777" w:rsidR="00453CE5" w:rsidRPr="0095020B" w:rsidRDefault="00453CE5" w:rsidP="004537B0">
            <w:r w:rsidRPr="0095020B">
              <w:t>Grass</w:t>
            </w:r>
          </w:p>
        </w:tc>
        <w:tc>
          <w:tcPr>
            <w:tcW w:w="1606" w:type="dxa"/>
            <w:gridSpan w:val="3"/>
          </w:tcPr>
          <w:p w14:paraId="4A4C6E3A" w14:textId="77777777" w:rsidR="00453CE5" w:rsidRPr="0095020B" w:rsidRDefault="00453CE5" w:rsidP="004537B0">
            <w:r w:rsidRPr="0095020B">
              <w:t>Seari</w:t>
            </w:r>
          </w:p>
        </w:tc>
        <w:tc>
          <w:tcPr>
            <w:tcW w:w="1683" w:type="dxa"/>
          </w:tcPr>
          <w:p w14:paraId="712D760B" w14:textId="77777777" w:rsidR="00453CE5" w:rsidRPr="0095020B" w:rsidRDefault="00453CE5" w:rsidP="004537B0"/>
        </w:tc>
      </w:tr>
      <w:tr w:rsidR="00453CE5" w:rsidRPr="0095020B" w14:paraId="6D91B339" w14:textId="77777777" w:rsidTr="004537B0">
        <w:tc>
          <w:tcPr>
            <w:tcW w:w="551" w:type="dxa"/>
          </w:tcPr>
          <w:p w14:paraId="0FAFCEBF" w14:textId="77777777" w:rsidR="00453CE5" w:rsidRPr="0095020B" w:rsidRDefault="00453CE5" w:rsidP="004537B0">
            <w:r w:rsidRPr="0095020B">
              <w:t>37</w:t>
            </w:r>
          </w:p>
        </w:tc>
        <w:tc>
          <w:tcPr>
            <w:tcW w:w="1940" w:type="dxa"/>
          </w:tcPr>
          <w:p w14:paraId="669B3AB2" w14:textId="77777777" w:rsidR="00453CE5" w:rsidRPr="0095020B" w:rsidRDefault="00453CE5" w:rsidP="004537B0">
            <w:r w:rsidRPr="0095020B">
              <w:t>Verbenaceae</w:t>
            </w:r>
          </w:p>
        </w:tc>
        <w:tc>
          <w:tcPr>
            <w:tcW w:w="2780" w:type="dxa"/>
          </w:tcPr>
          <w:p w14:paraId="6C27992D" w14:textId="77777777" w:rsidR="00453CE5" w:rsidRPr="0095020B" w:rsidRDefault="00453CE5" w:rsidP="004537B0">
            <w:pPr>
              <w:rPr>
                <w:i/>
                <w:iCs/>
              </w:rPr>
            </w:pPr>
            <w:r w:rsidRPr="0095020B">
              <w:rPr>
                <w:i/>
                <w:iCs/>
              </w:rPr>
              <w:t xml:space="preserve">Clerodendron  myricoides </w:t>
            </w:r>
          </w:p>
        </w:tc>
        <w:tc>
          <w:tcPr>
            <w:tcW w:w="1088" w:type="dxa"/>
            <w:gridSpan w:val="2"/>
          </w:tcPr>
          <w:p w14:paraId="462C3D5F" w14:textId="77777777" w:rsidR="00453CE5" w:rsidRPr="0095020B" w:rsidRDefault="00453CE5" w:rsidP="004537B0">
            <w:r w:rsidRPr="0095020B">
              <w:t xml:space="preserve">Herb   </w:t>
            </w:r>
          </w:p>
        </w:tc>
        <w:tc>
          <w:tcPr>
            <w:tcW w:w="1606" w:type="dxa"/>
            <w:gridSpan w:val="3"/>
          </w:tcPr>
          <w:p w14:paraId="2A3B4040" w14:textId="77777777" w:rsidR="00453CE5" w:rsidRPr="0095020B" w:rsidRDefault="00453CE5" w:rsidP="004537B0">
            <w:r w:rsidRPr="0095020B">
              <w:t>Surbatri</w:t>
            </w:r>
          </w:p>
        </w:tc>
        <w:tc>
          <w:tcPr>
            <w:tcW w:w="1683" w:type="dxa"/>
          </w:tcPr>
          <w:p w14:paraId="3E1CAFD1" w14:textId="77777777" w:rsidR="00453CE5" w:rsidRPr="0095020B" w:rsidRDefault="00453CE5" w:rsidP="004537B0"/>
        </w:tc>
      </w:tr>
      <w:tr w:rsidR="00453CE5" w:rsidRPr="0095020B" w14:paraId="6F554953" w14:textId="77777777" w:rsidTr="004537B0">
        <w:tc>
          <w:tcPr>
            <w:tcW w:w="551" w:type="dxa"/>
          </w:tcPr>
          <w:p w14:paraId="09958ACB" w14:textId="77777777" w:rsidR="00453CE5" w:rsidRPr="0095020B" w:rsidRDefault="00453CE5" w:rsidP="004537B0">
            <w:r w:rsidRPr="0095020B">
              <w:t>38</w:t>
            </w:r>
          </w:p>
        </w:tc>
        <w:tc>
          <w:tcPr>
            <w:tcW w:w="1940" w:type="dxa"/>
          </w:tcPr>
          <w:p w14:paraId="48FA559A" w14:textId="77777777" w:rsidR="00453CE5" w:rsidRPr="0095020B" w:rsidRDefault="00453CE5" w:rsidP="004537B0">
            <w:r w:rsidRPr="0095020B">
              <w:t>Gramineae</w:t>
            </w:r>
          </w:p>
        </w:tc>
        <w:tc>
          <w:tcPr>
            <w:tcW w:w="2780" w:type="dxa"/>
          </w:tcPr>
          <w:p w14:paraId="46B2D634" w14:textId="77777777" w:rsidR="00453CE5" w:rsidRPr="0095020B" w:rsidRDefault="00453CE5" w:rsidP="004537B0">
            <w:pPr>
              <w:rPr>
                <w:i/>
                <w:iCs/>
              </w:rPr>
            </w:pPr>
            <w:r w:rsidRPr="0095020B">
              <w:rPr>
                <w:i/>
                <w:iCs/>
              </w:rPr>
              <w:t>Cynodon   dactylon</w:t>
            </w:r>
          </w:p>
        </w:tc>
        <w:tc>
          <w:tcPr>
            <w:tcW w:w="1088" w:type="dxa"/>
            <w:gridSpan w:val="2"/>
          </w:tcPr>
          <w:p w14:paraId="55D059E3" w14:textId="77777777" w:rsidR="00453CE5" w:rsidRPr="0095020B" w:rsidRDefault="00453CE5" w:rsidP="004537B0">
            <w:r w:rsidRPr="0095020B">
              <w:t>Graee</w:t>
            </w:r>
          </w:p>
        </w:tc>
        <w:tc>
          <w:tcPr>
            <w:tcW w:w="1606" w:type="dxa"/>
            <w:gridSpan w:val="3"/>
          </w:tcPr>
          <w:p w14:paraId="351540DE" w14:textId="77777777" w:rsidR="00453CE5" w:rsidRPr="0095020B" w:rsidRDefault="00453CE5" w:rsidP="004537B0">
            <w:r w:rsidRPr="0095020B">
              <w:t>Romadi</w:t>
            </w:r>
          </w:p>
        </w:tc>
        <w:tc>
          <w:tcPr>
            <w:tcW w:w="1683" w:type="dxa"/>
          </w:tcPr>
          <w:p w14:paraId="0B66519A" w14:textId="77777777" w:rsidR="00453CE5" w:rsidRPr="0095020B" w:rsidRDefault="00453CE5" w:rsidP="004537B0"/>
        </w:tc>
      </w:tr>
      <w:tr w:rsidR="00453CE5" w:rsidRPr="0095020B" w14:paraId="4DDCF0C2" w14:textId="77777777" w:rsidTr="004537B0">
        <w:trPr>
          <w:trHeight w:val="323"/>
        </w:trPr>
        <w:tc>
          <w:tcPr>
            <w:tcW w:w="551" w:type="dxa"/>
          </w:tcPr>
          <w:p w14:paraId="35EAE0D3" w14:textId="77777777" w:rsidR="00453CE5" w:rsidRPr="0095020B" w:rsidRDefault="00453CE5" w:rsidP="004537B0">
            <w:r w:rsidRPr="0095020B">
              <w:t>49</w:t>
            </w:r>
            <w:r w:rsidRPr="0095020B">
              <w:br/>
            </w:r>
          </w:p>
        </w:tc>
        <w:tc>
          <w:tcPr>
            <w:tcW w:w="1940" w:type="dxa"/>
          </w:tcPr>
          <w:p w14:paraId="0EBFD93E" w14:textId="77777777" w:rsidR="00453CE5" w:rsidRPr="0095020B" w:rsidRDefault="00453CE5" w:rsidP="004537B0">
            <w:r w:rsidRPr="0095020B">
              <w:t>Apocynaceae</w:t>
            </w:r>
          </w:p>
        </w:tc>
        <w:tc>
          <w:tcPr>
            <w:tcW w:w="2780" w:type="dxa"/>
          </w:tcPr>
          <w:p w14:paraId="70FDEA26" w14:textId="77777777" w:rsidR="00453CE5" w:rsidRPr="0095020B" w:rsidRDefault="00453CE5" w:rsidP="004537B0">
            <w:pPr>
              <w:rPr>
                <w:i/>
                <w:iCs/>
              </w:rPr>
            </w:pPr>
            <w:r w:rsidRPr="0095020B">
              <w:rPr>
                <w:i/>
                <w:iCs/>
              </w:rPr>
              <w:t>Carissa  edulis</w:t>
            </w:r>
          </w:p>
        </w:tc>
        <w:tc>
          <w:tcPr>
            <w:tcW w:w="1088" w:type="dxa"/>
            <w:gridSpan w:val="2"/>
          </w:tcPr>
          <w:p w14:paraId="580CB0B6" w14:textId="77777777" w:rsidR="00453CE5" w:rsidRPr="0095020B" w:rsidRDefault="00453CE5" w:rsidP="004537B0">
            <w:r w:rsidRPr="0095020B">
              <w:t>Tree</w:t>
            </w:r>
          </w:p>
        </w:tc>
        <w:tc>
          <w:tcPr>
            <w:tcW w:w="1606" w:type="dxa"/>
            <w:gridSpan w:val="3"/>
          </w:tcPr>
          <w:p w14:paraId="79E40829" w14:textId="77777777" w:rsidR="00453CE5" w:rsidRPr="0095020B" w:rsidRDefault="00453CE5" w:rsidP="004537B0">
            <w:r w:rsidRPr="0095020B">
              <w:t>Agam</w:t>
            </w:r>
          </w:p>
        </w:tc>
        <w:tc>
          <w:tcPr>
            <w:tcW w:w="1683" w:type="dxa"/>
          </w:tcPr>
          <w:p w14:paraId="3C1A0920" w14:textId="77777777" w:rsidR="00453CE5" w:rsidRPr="0095020B" w:rsidRDefault="00453CE5" w:rsidP="004537B0"/>
        </w:tc>
      </w:tr>
      <w:tr w:rsidR="00453CE5" w:rsidRPr="0095020B" w14:paraId="1382BC04" w14:textId="77777777" w:rsidTr="004537B0">
        <w:tc>
          <w:tcPr>
            <w:tcW w:w="551" w:type="dxa"/>
          </w:tcPr>
          <w:p w14:paraId="300D1E0A" w14:textId="77777777" w:rsidR="00453CE5" w:rsidRPr="0095020B" w:rsidRDefault="00453CE5" w:rsidP="004537B0">
            <w:r w:rsidRPr="0095020B">
              <w:t>40</w:t>
            </w:r>
          </w:p>
        </w:tc>
        <w:tc>
          <w:tcPr>
            <w:tcW w:w="1940" w:type="dxa"/>
          </w:tcPr>
          <w:p w14:paraId="02463E21" w14:textId="77777777" w:rsidR="00453CE5" w:rsidRPr="0095020B" w:rsidRDefault="00453CE5" w:rsidP="004537B0">
            <w:r w:rsidRPr="0095020B">
              <w:t>Vitaceae</w:t>
            </w:r>
          </w:p>
        </w:tc>
        <w:tc>
          <w:tcPr>
            <w:tcW w:w="2780" w:type="dxa"/>
          </w:tcPr>
          <w:p w14:paraId="5BCA18F5" w14:textId="77777777" w:rsidR="00453CE5" w:rsidRPr="0095020B" w:rsidRDefault="00453CE5" w:rsidP="004537B0">
            <w:pPr>
              <w:rPr>
                <w:i/>
                <w:iCs/>
              </w:rPr>
            </w:pPr>
            <w:r w:rsidRPr="0095020B">
              <w:rPr>
                <w:i/>
                <w:iCs/>
              </w:rPr>
              <w:t>Cissus  rodundifolia</w:t>
            </w:r>
          </w:p>
        </w:tc>
        <w:tc>
          <w:tcPr>
            <w:tcW w:w="1088" w:type="dxa"/>
            <w:gridSpan w:val="2"/>
          </w:tcPr>
          <w:p w14:paraId="732C45D8" w14:textId="77777777" w:rsidR="00453CE5" w:rsidRPr="0095020B" w:rsidRDefault="00453CE5" w:rsidP="004537B0">
            <w:r w:rsidRPr="0095020B">
              <w:t>Climber</w:t>
            </w:r>
          </w:p>
        </w:tc>
        <w:tc>
          <w:tcPr>
            <w:tcW w:w="1606" w:type="dxa"/>
            <w:gridSpan w:val="3"/>
          </w:tcPr>
          <w:p w14:paraId="04807452" w14:textId="77777777" w:rsidR="00453CE5" w:rsidRPr="0095020B" w:rsidRDefault="00453CE5" w:rsidP="004537B0">
            <w:r w:rsidRPr="0095020B">
              <w:t>Hal shelea</w:t>
            </w:r>
          </w:p>
        </w:tc>
        <w:tc>
          <w:tcPr>
            <w:tcW w:w="1683" w:type="dxa"/>
          </w:tcPr>
          <w:p w14:paraId="4EFB2336" w14:textId="77777777" w:rsidR="00453CE5" w:rsidRPr="0095020B" w:rsidRDefault="00453CE5" w:rsidP="004537B0"/>
        </w:tc>
      </w:tr>
      <w:tr w:rsidR="00453CE5" w:rsidRPr="0095020B" w14:paraId="441F66EF" w14:textId="77777777" w:rsidTr="004537B0">
        <w:tc>
          <w:tcPr>
            <w:tcW w:w="551" w:type="dxa"/>
          </w:tcPr>
          <w:p w14:paraId="1973A06D" w14:textId="77777777" w:rsidR="00453CE5" w:rsidRPr="0095020B" w:rsidRDefault="00453CE5" w:rsidP="004537B0">
            <w:r w:rsidRPr="0095020B">
              <w:t>41</w:t>
            </w:r>
          </w:p>
        </w:tc>
        <w:tc>
          <w:tcPr>
            <w:tcW w:w="1940" w:type="dxa"/>
          </w:tcPr>
          <w:p w14:paraId="03DE2734" w14:textId="77777777" w:rsidR="00453CE5" w:rsidRPr="0095020B" w:rsidRDefault="00453CE5" w:rsidP="004537B0">
            <w:r w:rsidRPr="0095020B">
              <w:t>Vitaceae</w:t>
            </w:r>
          </w:p>
        </w:tc>
        <w:tc>
          <w:tcPr>
            <w:tcW w:w="2780" w:type="dxa"/>
          </w:tcPr>
          <w:p w14:paraId="7C92B2CE" w14:textId="77777777" w:rsidR="00453CE5" w:rsidRPr="0095020B" w:rsidRDefault="00453CE5" w:rsidP="004537B0">
            <w:pPr>
              <w:rPr>
                <w:i/>
                <w:iCs/>
              </w:rPr>
            </w:pPr>
            <w:r w:rsidRPr="0095020B">
              <w:rPr>
                <w:i/>
                <w:iCs/>
              </w:rPr>
              <w:t>Cissus  quadrangularis</w:t>
            </w:r>
          </w:p>
        </w:tc>
        <w:tc>
          <w:tcPr>
            <w:tcW w:w="1088" w:type="dxa"/>
            <w:gridSpan w:val="2"/>
          </w:tcPr>
          <w:p w14:paraId="22E27C87" w14:textId="77777777" w:rsidR="00453CE5" w:rsidRPr="0095020B" w:rsidRDefault="00453CE5" w:rsidP="004537B0">
            <w:r w:rsidRPr="0095020B">
              <w:t>Climber</w:t>
            </w:r>
          </w:p>
        </w:tc>
        <w:tc>
          <w:tcPr>
            <w:tcW w:w="1606" w:type="dxa"/>
            <w:gridSpan w:val="3"/>
          </w:tcPr>
          <w:p w14:paraId="65D00BE6" w14:textId="77777777" w:rsidR="00453CE5" w:rsidRPr="0095020B" w:rsidRDefault="00453CE5" w:rsidP="004537B0">
            <w:r w:rsidRPr="0095020B">
              <w:t>Shalea</w:t>
            </w:r>
          </w:p>
        </w:tc>
        <w:tc>
          <w:tcPr>
            <w:tcW w:w="1683" w:type="dxa"/>
          </w:tcPr>
          <w:p w14:paraId="796573FB" w14:textId="77777777" w:rsidR="00453CE5" w:rsidRPr="0095020B" w:rsidRDefault="00453CE5" w:rsidP="004537B0"/>
        </w:tc>
      </w:tr>
      <w:tr w:rsidR="00453CE5" w:rsidRPr="0095020B" w14:paraId="11BA6850" w14:textId="77777777" w:rsidTr="004537B0">
        <w:trPr>
          <w:trHeight w:val="632"/>
        </w:trPr>
        <w:tc>
          <w:tcPr>
            <w:tcW w:w="551" w:type="dxa"/>
          </w:tcPr>
          <w:p w14:paraId="03BCB752" w14:textId="77777777" w:rsidR="00453CE5" w:rsidRPr="0095020B" w:rsidRDefault="00453CE5" w:rsidP="004537B0">
            <w:r w:rsidRPr="0095020B">
              <w:t>42</w:t>
            </w:r>
          </w:p>
        </w:tc>
        <w:tc>
          <w:tcPr>
            <w:tcW w:w="1940" w:type="dxa"/>
          </w:tcPr>
          <w:p w14:paraId="79D165C1" w14:textId="77777777" w:rsidR="00453CE5" w:rsidRPr="0095020B" w:rsidRDefault="00453CE5" w:rsidP="004537B0">
            <w:r w:rsidRPr="0095020B">
              <w:t>Vitaceae</w:t>
            </w:r>
          </w:p>
        </w:tc>
        <w:tc>
          <w:tcPr>
            <w:tcW w:w="2780" w:type="dxa"/>
          </w:tcPr>
          <w:p w14:paraId="71399A51" w14:textId="77777777" w:rsidR="00453CE5" w:rsidRPr="0095020B" w:rsidRDefault="00453CE5" w:rsidP="004537B0">
            <w:pPr>
              <w:rPr>
                <w:i/>
                <w:iCs/>
              </w:rPr>
            </w:pPr>
            <w:r w:rsidRPr="0095020B">
              <w:rPr>
                <w:i/>
                <w:iCs/>
              </w:rPr>
              <w:t>Cissus  cyphopetal</w:t>
            </w:r>
          </w:p>
        </w:tc>
        <w:tc>
          <w:tcPr>
            <w:tcW w:w="1088" w:type="dxa"/>
            <w:gridSpan w:val="2"/>
          </w:tcPr>
          <w:p w14:paraId="49E20358" w14:textId="77777777" w:rsidR="00453CE5" w:rsidRPr="0095020B" w:rsidRDefault="00453CE5" w:rsidP="004537B0">
            <w:r w:rsidRPr="0095020B">
              <w:t>Climber</w:t>
            </w:r>
          </w:p>
        </w:tc>
        <w:tc>
          <w:tcPr>
            <w:tcW w:w="1606" w:type="dxa"/>
            <w:gridSpan w:val="3"/>
          </w:tcPr>
          <w:p w14:paraId="7EA732C9" w14:textId="77777777" w:rsidR="00453CE5" w:rsidRPr="0095020B" w:rsidRDefault="00453CE5" w:rsidP="004537B0">
            <w:r w:rsidRPr="0095020B">
              <w:t>Shalea</w:t>
            </w:r>
          </w:p>
        </w:tc>
        <w:tc>
          <w:tcPr>
            <w:tcW w:w="1683" w:type="dxa"/>
          </w:tcPr>
          <w:p w14:paraId="6F5457D5" w14:textId="77777777" w:rsidR="00453CE5" w:rsidRPr="0095020B" w:rsidRDefault="00453CE5" w:rsidP="004537B0"/>
        </w:tc>
      </w:tr>
      <w:tr w:rsidR="00453CE5" w:rsidRPr="0095020B" w14:paraId="0B9D0DDA" w14:textId="77777777" w:rsidTr="004537B0">
        <w:trPr>
          <w:trHeight w:val="530"/>
        </w:trPr>
        <w:tc>
          <w:tcPr>
            <w:tcW w:w="551" w:type="dxa"/>
          </w:tcPr>
          <w:p w14:paraId="37408820" w14:textId="77777777" w:rsidR="00453CE5" w:rsidRPr="0095020B" w:rsidRDefault="00453CE5" w:rsidP="004537B0">
            <w:r w:rsidRPr="0095020B">
              <w:t>43</w:t>
            </w:r>
          </w:p>
        </w:tc>
        <w:tc>
          <w:tcPr>
            <w:tcW w:w="1940" w:type="dxa"/>
          </w:tcPr>
          <w:p w14:paraId="41B2FCE8" w14:textId="77777777" w:rsidR="00453CE5" w:rsidRPr="0095020B" w:rsidRDefault="00453CE5" w:rsidP="004537B0">
            <w:r w:rsidRPr="0095020B">
              <w:t>Vitaceae</w:t>
            </w:r>
          </w:p>
        </w:tc>
        <w:tc>
          <w:tcPr>
            <w:tcW w:w="2780" w:type="dxa"/>
          </w:tcPr>
          <w:p w14:paraId="0A9D1C7D" w14:textId="77777777" w:rsidR="00453CE5" w:rsidRPr="0095020B" w:rsidRDefault="00453CE5" w:rsidP="004537B0">
            <w:pPr>
              <w:rPr>
                <w:i/>
                <w:iCs/>
              </w:rPr>
            </w:pPr>
            <w:r w:rsidRPr="0095020B">
              <w:rPr>
                <w:i/>
                <w:iCs/>
              </w:rPr>
              <w:t>Cissus adenocaaulis</w:t>
            </w:r>
          </w:p>
        </w:tc>
        <w:tc>
          <w:tcPr>
            <w:tcW w:w="1088" w:type="dxa"/>
            <w:gridSpan w:val="2"/>
          </w:tcPr>
          <w:p w14:paraId="485A9078" w14:textId="77777777" w:rsidR="00453CE5" w:rsidRPr="0095020B" w:rsidRDefault="00453CE5" w:rsidP="004537B0">
            <w:r w:rsidRPr="0095020B">
              <w:t>Climber</w:t>
            </w:r>
          </w:p>
        </w:tc>
        <w:tc>
          <w:tcPr>
            <w:tcW w:w="1606" w:type="dxa"/>
            <w:gridSpan w:val="3"/>
          </w:tcPr>
          <w:p w14:paraId="55653A1D" w14:textId="77777777" w:rsidR="00453CE5" w:rsidRPr="0095020B" w:rsidRDefault="00453CE5" w:rsidP="004537B0">
            <w:r w:rsidRPr="0095020B">
              <w:t>Harg -temen</w:t>
            </w:r>
          </w:p>
        </w:tc>
        <w:tc>
          <w:tcPr>
            <w:tcW w:w="1683" w:type="dxa"/>
          </w:tcPr>
          <w:p w14:paraId="2773414E" w14:textId="77777777" w:rsidR="00453CE5" w:rsidRPr="0095020B" w:rsidRDefault="00453CE5" w:rsidP="004537B0"/>
        </w:tc>
      </w:tr>
      <w:tr w:rsidR="00453CE5" w:rsidRPr="0095020B" w14:paraId="04519793" w14:textId="77777777" w:rsidTr="004537B0">
        <w:trPr>
          <w:trHeight w:val="431"/>
        </w:trPr>
        <w:tc>
          <w:tcPr>
            <w:tcW w:w="551" w:type="dxa"/>
          </w:tcPr>
          <w:p w14:paraId="232926BC" w14:textId="77777777" w:rsidR="00453CE5" w:rsidRPr="0095020B" w:rsidRDefault="00453CE5" w:rsidP="004537B0">
            <w:r w:rsidRPr="0095020B">
              <w:t>44</w:t>
            </w:r>
          </w:p>
        </w:tc>
        <w:tc>
          <w:tcPr>
            <w:tcW w:w="1940" w:type="dxa"/>
          </w:tcPr>
          <w:p w14:paraId="7CBFB929" w14:textId="77777777" w:rsidR="00453CE5" w:rsidRPr="0095020B" w:rsidRDefault="00453CE5" w:rsidP="004537B0">
            <w:r w:rsidRPr="0095020B">
              <w:t>Vitaceae</w:t>
            </w:r>
          </w:p>
        </w:tc>
        <w:tc>
          <w:tcPr>
            <w:tcW w:w="2780" w:type="dxa"/>
          </w:tcPr>
          <w:p w14:paraId="622F42F1" w14:textId="77777777" w:rsidR="00453CE5" w:rsidRPr="0095020B" w:rsidRDefault="00453CE5" w:rsidP="004537B0">
            <w:pPr>
              <w:rPr>
                <w:i/>
                <w:iCs/>
              </w:rPr>
            </w:pPr>
            <w:r w:rsidRPr="0095020B">
              <w:rPr>
                <w:i/>
                <w:iCs/>
              </w:rPr>
              <w:t>Cissus adenocaaulis</w:t>
            </w:r>
          </w:p>
        </w:tc>
        <w:tc>
          <w:tcPr>
            <w:tcW w:w="1088" w:type="dxa"/>
            <w:gridSpan w:val="2"/>
          </w:tcPr>
          <w:p w14:paraId="4A280ADD" w14:textId="77777777" w:rsidR="00453CE5" w:rsidRPr="0095020B" w:rsidRDefault="00453CE5" w:rsidP="004537B0">
            <w:r w:rsidRPr="0095020B">
              <w:t>Climber</w:t>
            </w:r>
          </w:p>
        </w:tc>
        <w:tc>
          <w:tcPr>
            <w:tcW w:w="1606" w:type="dxa"/>
            <w:gridSpan w:val="3"/>
          </w:tcPr>
          <w:p w14:paraId="7D35AF07" w14:textId="77777777" w:rsidR="00453CE5" w:rsidRPr="0095020B" w:rsidRDefault="00453CE5" w:rsidP="004537B0">
            <w:r w:rsidRPr="0095020B">
              <w:t>Hag-temen</w:t>
            </w:r>
          </w:p>
        </w:tc>
        <w:tc>
          <w:tcPr>
            <w:tcW w:w="1683" w:type="dxa"/>
          </w:tcPr>
          <w:p w14:paraId="0F888B38" w14:textId="77777777" w:rsidR="00453CE5" w:rsidRPr="0095020B" w:rsidRDefault="00453CE5" w:rsidP="004537B0"/>
        </w:tc>
      </w:tr>
      <w:tr w:rsidR="00453CE5" w:rsidRPr="0095020B" w14:paraId="4A0F85C1" w14:textId="77777777" w:rsidTr="004537B0">
        <w:trPr>
          <w:trHeight w:val="341"/>
        </w:trPr>
        <w:tc>
          <w:tcPr>
            <w:tcW w:w="551" w:type="dxa"/>
          </w:tcPr>
          <w:p w14:paraId="493086AB" w14:textId="77777777" w:rsidR="00453CE5" w:rsidRPr="0095020B" w:rsidRDefault="00453CE5" w:rsidP="004537B0">
            <w:r w:rsidRPr="0095020B">
              <w:t>45</w:t>
            </w:r>
          </w:p>
        </w:tc>
        <w:tc>
          <w:tcPr>
            <w:tcW w:w="1940" w:type="dxa"/>
          </w:tcPr>
          <w:p w14:paraId="65AB24A9" w14:textId="77777777" w:rsidR="00453CE5" w:rsidRPr="0095020B" w:rsidRDefault="00453CE5" w:rsidP="004537B0">
            <w:r w:rsidRPr="0095020B">
              <w:t>Combretaceae</w:t>
            </w:r>
          </w:p>
        </w:tc>
        <w:tc>
          <w:tcPr>
            <w:tcW w:w="2780" w:type="dxa"/>
          </w:tcPr>
          <w:p w14:paraId="71AA5FBA" w14:textId="77777777" w:rsidR="00453CE5" w:rsidRPr="0095020B" w:rsidRDefault="00453CE5" w:rsidP="004537B0">
            <w:pPr>
              <w:rPr>
                <w:i/>
                <w:iCs/>
              </w:rPr>
            </w:pPr>
            <w:r w:rsidRPr="0095020B">
              <w:rPr>
                <w:i/>
                <w:iCs/>
              </w:rPr>
              <w:t>Combretum fragrans</w:t>
            </w:r>
          </w:p>
        </w:tc>
        <w:tc>
          <w:tcPr>
            <w:tcW w:w="1088" w:type="dxa"/>
            <w:gridSpan w:val="2"/>
          </w:tcPr>
          <w:p w14:paraId="302757D6" w14:textId="77777777" w:rsidR="00453CE5" w:rsidRPr="0095020B" w:rsidRDefault="00453CE5" w:rsidP="004537B0">
            <w:r w:rsidRPr="0095020B">
              <w:t>Tree</w:t>
            </w:r>
          </w:p>
        </w:tc>
        <w:tc>
          <w:tcPr>
            <w:tcW w:w="1606" w:type="dxa"/>
            <w:gridSpan w:val="3"/>
          </w:tcPr>
          <w:p w14:paraId="70616A8E" w14:textId="77777777" w:rsidR="00453CE5" w:rsidRPr="0095020B" w:rsidRDefault="00453CE5" w:rsidP="004537B0">
            <w:r w:rsidRPr="0095020B">
              <w:t>Hajaft</w:t>
            </w:r>
          </w:p>
        </w:tc>
        <w:tc>
          <w:tcPr>
            <w:tcW w:w="1683" w:type="dxa"/>
          </w:tcPr>
          <w:p w14:paraId="6441C42B" w14:textId="77777777" w:rsidR="00453CE5" w:rsidRPr="0095020B" w:rsidRDefault="00453CE5" w:rsidP="004537B0"/>
        </w:tc>
      </w:tr>
      <w:tr w:rsidR="00453CE5" w:rsidRPr="0095020B" w14:paraId="3620C610" w14:textId="77777777" w:rsidTr="004537B0">
        <w:trPr>
          <w:trHeight w:val="260"/>
        </w:trPr>
        <w:tc>
          <w:tcPr>
            <w:tcW w:w="551" w:type="dxa"/>
          </w:tcPr>
          <w:p w14:paraId="508B18AD" w14:textId="77777777" w:rsidR="00453CE5" w:rsidRPr="0095020B" w:rsidRDefault="00453CE5" w:rsidP="004537B0">
            <w:r w:rsidRPr="0095020B">
              <w:t>46</w:t>
            </w:r>
          </w:p>
        </w:tc>
        <w:tc>
          <w:tcPr>
            <w:tcW w:w="1940" w:type="dxa"/>
          </w:tcPr>
          <w:p w14:paraId="033E7D58" w14:textId="77777777" w:rsidR="00453CE5" w:rsidRPr="0095020B" w:rsidRDefault="00453CE5" w:rsidP="004537B0">
            <w:r w:rsidRPr="0095020B">
              <w:t>Combretacea</w:t>
            </w:r>
          </w:p>
        </w:tc>
        <w:tc>
          <w:tcPr>
            <w:tcW w:w="2780" w:type="dxa"/>
          </w:tcPr>
          <w:p w14:paraId="0F5B39F1" w14:textId="77777777" w:rsidR="00453CE5" w:rsidRPr="0095020B" w:rsidRDefault="00453CE5" w:rsidP="004537B0">
            <w:pPr>
              <w:rPr>
                <w:i/>
                <w:iCs/>
              </w:rPr>
            </w:pPr>
            <w:r w:rsidRPr="0095020B">
              <w:rPr>
                <w:i/>
                <w:iCs/>
              </w:rPr>
              <w:t>Combretum mollis</w:t>
            </w:r>
          </w:p>
        </w:tc>
        <w:tc>
          <w:tcPr>
            <w:tcW w:w="1088" w:type="dxa"/>
            <w:gridSpan w:val="2"/>
          </w:tcPr>
          <w:p w14:paraId="39CA8308" w14:textId="77777777" w:rsidR="00453CE5" w:rsidRPr="0095020B" w:rsidRDefault="00453CE5" w:rsidP="004537B0">
            <w:r w:rsidRPr="0095020B">
              <w:t>Tree</w:t>
            </w:r>
          </w:p>
        </w:tc>
        <w:tc>
          <w:tcPr>
            <w:tcW w:w="1606" w:type="dxa"/>
            <w:gridSpan w:val="3"/>
          </w:tcPr>
          <w:p w14:paraId="2911A864" w14:textId="77777777" w:rsidR="00453CE5" w:rsidRPr="0095020B" w:rsidRDefault="00453CE5" w:rsidP="004537B0">
            <w:r w:rsidRPr="0095020B">
              <w:t>Tserob</w:t>
            </w:r>
          </w:p>
        </w:tc>
        <w:tc>
          <w:tcPr>
            <w:tcW w:w="1683" w:type="dxa"/>
          </w:tcPr>
          <w:p w14:paraId="2575E00B" w14:textId="77777777" w:rsidR="00453CE5" w:rsidRPr="0095020B" w:rsidRDefault="00453CE5" w:rsidP="004537B0"/>
        </w:tc>
      </w:tr>
      <w:tr w:rsidR="00453CE5" w:rsidRPr="0095020B" w14:paraId="43A5366A" w14:textId="77777777" w:rsidTr="004537B0">
        <w:trPr>
          <w:trHeight w:val="260"/>
        </w:trPr>
        <w:tc>
          <w:tcPr>
            <w:tcW w:w="551" w:type="dxa"/>
          </w:tcPr>
          <w:p w14:paraId="225B12E7" w14:textId="77777777" w:rsidR="00453CE5" w:rsidRPr="0095020B" w:rsidRDefault="00453CE5" w:rsidP="004537B0">
            <w:r w:rsidRPr="0095020B">
              <w:t>47</w:t>
            </w:r>
          </w:p>
        </w:tc>
        <w:tc>
          <w:tcPr>
            <w:tcW w:w="1940" w:type="dxa"/>
          </w:tcPr>
          <w:p w14:paraId="1AF0FF83" w14:textId="77777777" w:rsidR="00453CE5" w:rsidRPr="0095020B" w:rsidRDefault="00453CE5" w:rsidP="004537B0">
            <w:r w:rsidRPr="0095020B">
              <w:t>Gramineae</w:t>
            </w:r>
          </w:p>
        </w:tc>
        <w:tc>
          <w:tcPr>
            <w:tcW w:w="2780" w:type="dxa"/>
          </w:tcPr>
          <w:p w14:paraId="2A870508" w14:textId="77777777" w:rsidR="00453CE5" w:rsidRPr="0095020B" w:rsidRDefault="00453CE5" w:rsidP="004537B0">
            <w:pPr>
              <w:rPr>
                <w:i/>
                <w:iCs/>
              </w:rPr>
            </w:pPr>
            <w:r w:rsidRPr="0095020B">
              <w:rPr>
                <w:i/>
                <w:iCs/>
              </w:rPr>
              <w:t>Cymbopogon  schoenanthus</w:t>
            </w:r>
          </w:p>
        </w:tc>
        <w:tc>
          <w:tcPr>
            <w:tcW w:w="1088" w:type="dxa"/>
            <w:gridSpan w:val="2"/>
          </w:tcPr>
          <w:p w14:paraId="18D8BF7A" w14:textId="77777777" w:rsidR="00453CE5" w:rsidRPr="0095020B" w:rsidRDefault="00453CE5" w:rsidP="004537B0">
            <w:r w:rsidRPr="0095020B">
              <w:t>Grass</w:t>
            </w:r>
          </w:p>
        </w:tc>
        <w:tc>
          <w:tcPr>
            <w:tcW w:w="1606" w:type="dxa"/>
            <w:gridSpan w:val="3"/>
          </w:tcPr>
          <w:p w14:paraId="4E366E4E" w14:textId="77777777" w:rsidR="00453CE5" w:rsidRPr="0095020B" w:rsidRDefault="00453CE5" w:rsidP="004537B0">
            <w:r w:rsidRPr="0095020B">
              <w:t>Eray</w:t>
            </w:r>
          </w:p>
        </w:tc>
        <w:tc>
          <w:tcPr>
            <w:tcW w:w="1683" w:type="dxa"/>
          </w:tcPr>
          <w:p w14:paraId="19328F03" w14:textId="77777777" w:rsidR="00453CE5" w:rsidRPr="0095020B" w:rsidRDefault="00453CE5" w:rsidP="004537B0"/>
        </w:tc>
      </w:tr>
      <w:tr w:rsidR="00453CE5" w:rsidRPr="0095020B" w14:paraId="3D7214B2" w14:textId="77777777" w:rsidTr="004537B0">
        <w:trPr>
          <w:trHeight w:val="251"/>
        </w:trPr>
        <w:tc>
          <w:tcPr>
            <w:tcW w:w="551" w:type="dxa"/>
          </w:tcPr>
          <w:p w14:paraId="34254F8F" w14:textId="77777777" w:rsidR="00453CE5" w:rsidRPr="0095020B" w:rsidRDefault="00453CE5" w:rsidP="004537B0">
            <w:r w:rsidRPr="0095020B">
              <w:t>48</w:t>
            </w:r>
          </w:p>
        </w:tc>
        <w:tc>
          <w:tcPr>
            <w:tcW w:w="1940" w:type="dxa"/>
          </w:tcPr>
          <w:p w14:paraId="1669ECA1" w14:textId="77777777" w:rsidR="00453CE5" w:rsidRPr="0095020B" w:rsidRDefault="00453CE5" w:rsidP="004537B0">
            <w:r w:rsidRPr="0095020B">
              <w:t>Burseraceae</w:t>
            </w:r>
          </w:p>
        </w:tc>
        <w:tc>
          <w:tcPr>
            <w:tcW w:w="2780" w:type="dxa"/>
          </w:tcPr>
          <w:p w14:paraId="78A7A17E" w14:textId="77777777" w:rsidR="00453CE5" w:rsidRPr="0095020B" w:rsidRDefault="00453CE5" w:rsidP="004537B0">
            <w:pPr>
              <w:rPr>
                <w:i/>
                <w:iCs/>
              </w:rPr>
            </w:pPr>
            <w:r w:rsidRPr="0095020B">
              <w:rPr>
                <w:i/>
                <w:iCs/>
              </w:rPr>
              <w:t>Commiphora  Africana</w:t>
            </w:r>
          </w:p>
        </w:tc>
        <w:tc>
          <w:tcPr>
            <w:tcW w:w="1088" w:type="dxa"/>
            <w:gridSpan w:val="2"/>
          </w:tcPr>
          <w:p w14:paraId="51EB6A24" w14:textId="77777777" w:rsidR="00453CE5" w:rsidRPr="0095020B" w:rsidRDefault="00453CE5" w:rsidP="004537B0">
            <w:r w:rsidRPr="0095020B">
              <w:t>Tree</w:t>
            </w:r>
          </w:p>
        </w:tc>
        <w:tc>
          <w:tcPr>
            <w:tcW w:w="1606" w:type="dxa"/>
            <w:gridSpan w:val="3"/>
          </w:tcPr>
          <w:p w14:paraId="4F53BB39" w14:textId="77777777" w:rsidR="00453CE5" w:rsidRPr="0095020B" w:rsidRDefault="00453CE5" w:rsidP="004537B0">
            <w:r w:rsidRPr="0095020B">
              <w:t>Anqua</w:t>
            </w:r>
          </w:p>
        </w:tc>
        <w:tc>
          <w:tcPr>
            <w:tcW w:w="1683" w:type="dxa"/>
          </w:tcPr>
          <w:p w14:paraId="5A4252DF" w14:textId="77777777" w:rsidR="00453CE5" w:rsidRPr="0095020B" w:rsidRDefault="00453CE5" w:rsidP="004537B0"/>
        </w:tc>
      </w:tr>
      <w:tr w:rsidR="00453CE5" w:rsidRPr="0095020B" w14:paraId="4B660FC2" w14:textId="77777777" w:rsidTr="004537B0">
        <w:trPr>
          <w:trHeight w:val="233"/>
        </w:trPr>
        <w:tc>
          <w:tcPr>
            <w:tcW w:w="551" w:type="dxa"/>
          </w:tcPr>
          <w:p w14:paraId="5C90C8C7" w14:textId="77777777" w:rsidR="00453CE5" w:rsidRPr="0095020B" w:rsidRDefault="00453CE5" w:rsidP="004537B0">
            <w:r w:rsidRPr="0095020B">
              <w:t>49</w:t>
            </w:r>
          </w:p>
        </w:tc>
        <w:tc>
          <w:tcPr>
            <w:tcW w:w="1940" w:type="dxa"/>
          </w:tcPr>
          <w:p w14:paraId="39736B83" w14:textId="77777777" w:rsidR="00453CE5" w:rsidRPr="0095020B" w:rsidRDefault="00453CE5" w:rsidP="004537B0">
            <w:r w:rsidRPr="0095020B">
              <w:t>Boraginaceae</w:t>
            </w:r>
          </w:p>
        </w:tc>
        <w:tc>
          <w:tcPr>
            <w:tcW w:w="2780" w:type="dxa"/>
          </w:tcPr>
          <w:p w14:paraId="1BF045AD" w14:textId="77777777" w:rsidR="00453CE5" w:rsidRPr="0095020B" w:rsidRDefault="00453CE5" w:rsidP="004537B0">
            <w:pPr>
              <w:rPr>
                <w:b/>
                <w:bCs/>
                <w:i/>
                <w:iCs/>
              </w:rPr>
            </w:pPr>
            <w:r w:rsidRPr="0095020B">
              <w:rPr>
                <w:i/>
                <w:iCs/>
              </w:rPr>
              <w:t>Cordia  Afric</w:t>
            </w:r>
            <w:r w:rsidRPr="0095020B">
              <w:rPr>
                <w:b/>
                <w:bCs/>
                <w:i/>
                <w:iCs/>
              </w:rPr>
              <w:t>ana</w:t>
            </w:r>
          </w:p>
          <w:p w14:paraId="6BADC374" w14:textId="77777777" w:rsidR="00453CE5" w:rsidRPr="0095020B" w:rsidRDefault="00453CE5" w:rsidP="004537B0">
            <w:pPr>
              <w:rPr>
                <w:i/>
                <w:iCs/>
              </w:rPr>
            </w:pPr>
          </w:p>
        </w:tc>
        <w:tc>
          <w:tcPr>
            <w:tcW w:w="1088" w:type="dxa"/>
            <w:gridSpan w:val="2"/>
          </w:tcPr>
          <w:p w14:paraId="04302F88" w14:textId="77777777" w:rsidR="00453CE5" w:rsidRPr="0095020B" w:rsidRDefault="00453CE5" w:rsidP="004537B0">
            <w:r w:rsidRPr="0095020B">
              <w:t>Tree</w:t>
            </w:r>
          </w:p>
        </w:tc>
        <w:tc>
          <w:tcPr>
            <w:tcW w:w="1606" w:type="dxa"/>
            <w:gridSpan w:val="3"/>
          </w:tcPr>
          <w:p w14:paraId="479C2795" w14:textId="77777777" w:rsidR="00453CE5" w:rsidRPr="0095020B" w:rsidRDefault="00453CE5" w:rsidP="004537B0">
            <w:r w:rsidRPr="0095020B">
              <w:t>Awhe</w:t>
            </w:r>
          </w:p>
        </w:tc>
        <w:tc>
          <w:tcPr>
            <w:tcW w:w="1683" w:type="dxa"/>
          </w:tcPr>
          <w:p w14:paraId="4CA75B4A" w14:textId="77777777" w:rsidR="00453CE5" w:rsidRPr="0095020B" w:rsidRDefault="00453CE5" w:rsidP="004537B0"/>
        </w:tc>
      </w:tr>
      <w:tr w:rsidR="00453CE5" w:rsidRPr="0095020B" w14:paraId="46712C46" w14:textId="77777777" w:rsidTr="004537B0">
        <w:trPr>
          <w:trHeight w:val="512"/>
        </w:trPr>
        <w:tc>
          <w:tcPr>
            <w:tcW w:w="551" w:type="dxa"/>
          </w:tcPr>
          <w:p w14:paraId="25775235" w14:textId="77777777" w:rsidR="00453CE5" w:rsidRPr="0095020B" w:rsidRDefault="00453CE5" w:rsidP="004537B0">
            <w:r w:rsidRPr="0095020B">
              <w:t>50</w:t>
            </w:r>
          </w:p>
        </w:tc>
        <w:tc>
          <w:tcPr>
            <w:tcW w:w="1940" w:type="dxa"/>
          </w:tcPr>
          <w:p w14:paraId="6D996EBA" w14:textId="77777777" w:rsidR="00453CE5" w:rsidRPr="0095020B" w:rsidRDefault="00453CE5" w:rsidP="004537B0">
            <w:r w:rsidRPr="0095020B">
              <w:t>Boraginaceae</w:t>
            </w:r>
          </w:p>
        </w:tc>
        <w:tc>
          <w:tcPr>
            <w:tcW w:w="2780" w:type="dxa"/>
          </w:tcPr>
          <w:p w14:paraId="3239CD9B" w14:textId="77777777" w:rsidR="00453CE5" w:rsidRPr="0095020B" w:rsidRDefault="00453CE5" w:rsidP="004537B0">
            <w:pPr>
              <w:rPr>
                <w:i/>
                <w:iCs/>
              </w:rPr>
            </w:pPr>
            <w:r w:rsidRPr="0095020B">
              <w:rPr>
                <w:i/>
                <w:iCs/>
              </w:rPr>
              <w:t>Cordia  monoica(C.ovals)</w:t>
            </w:r>
          </w:p>
        </w:tc>
        <w:tc>
          <w:tcPr>
            <w:tcW w:w="1088" w:type="dxa"/>
            <w:gridSpan w:val="2"/>
          </w:tcPr>
          <w:p w14:paraId="6E918CD8" w14:textId="77777777" w:rsidR="00453CE5" w:rsidRPr="0095020B" w:rsidRDefault="00453CE5" w:rsidP="004537B0">
            <w:r w:rsidRPr="0095020B">
              <w:t>Tree</w:t>
            </w:r>
          </w:p>
        </w:tc>
        <w:tc>
          <w:tcPr>
            <w:tcW w:w="1606" w:type="dxa"/>
            <w:gridSpan w:val="3"/>
          </w:tcPr>
          <w:p w14:paraId="60D53CFE" w14:textId="77777777" w:rsidR="00453CE5" w:rsidRPr="0095020B" w:rsidRDefault="00453CE5" w:rsidP="004537B0">
            <w:r w:rsidRPr="0095020B">
              <w:t>Awhe-tsergah</w:t>
            </w:r>
          </w:p>
        </w:tc>
        <w:tc>
          <w:tcPr>
            <w:tcW w:w="1683" w:type="dxa"/>
          </w:tcPr>
          <w:p w14:paraId="6F91C64B" w14:textId="77777777" w:rsidR="00453CE5" w:rsidRPr="0095020B" w:rsidRDefault="00453CE5" w:rsidP="004537B0"/>
        </w:tc>
      </w:tr>
      <w:tr w:rsidR="00453CE5" w:rsidRPr="0095020B" w14:paraId="6F38D80A" w14:textId="77777777" w:rsidTr="004537B0">
        <w:trPr>
          <w:trHeight w:val="512"/>
        </w:trPr>
        <w:tc>
          <w:tcPr>
            <w:tcW w:w="551" w:type="dxa"/>
          </w:tcPr>
          <w:p w14:paraId="7EBC4B2C" w14:textId="77777777" w:rsidR="00453CE5" w:rsidRPr="0095020B" w:rsidRDefault="00453CE5" w:rsidP="004537B0">
            <w:r w:rsidRPr="0095020B">
              <w:t>51</w:t>
            </w:r>
          </w:p>
        </w:tc>
        <w:tc>
          <w:tcPr>
            <w:tcW w:w="1940" w:type="dxa"/>
          </w:tcPr>
          <w:p w14:paraId="189CDDB5" w14:textId="77777777" w:rsidR="00453CE5" w:rsidRPr="0095020B" w:rsidRDefault="00453CE5" w:rsidP="004537B0">
            <w:r w:rsidRPr="0095020B">
              <w:t>Commelinaceae</w:t>
            </w:r>
          </w:p>
        </w:tc>
        <w:tc>
          <w:tcPr>
            <w:tcW w:w="2780" w:type="dxa"/>
          </w:tcPr>
          <w:p w14:paraId="54F23302" w14:textId="77777777" w:rsidR="00453CE5" w:rsidRPr="0095020B" w:rsidRDefault="00453CE5" w:rsidP="004537B0">
            <w:pPr>
              <w:rPr>
                <w:i/>
                <w:iCs/>
              </w:rPr>
            </w:pPr>
            <w:r w:rsidRPr="0095020B">
              <w:rPr>
                <w:i/>
                <w:iCs/>
              </w:rPr>
              <w:t>Commelina  latifolia</w:t>
            </w:r>
          </w:p>
        </w:tc>
        <w:tc>
          <w:tcPr>
            <w:tcW w:w="1088" w:type="dxa"/>
            <w:gridSpan w:val="2"/>
          </w:tcPr>
          <w:p w14:paraId="6A9BADCA" w14:textId="77777777" w:rsidR="00453CE5" w:rsidRPr="0095020B" w:rsidRDefault="00453CE5" w:rsidP="004537B0">
            <w:r w:rsidRPr="0095020B">
              <w:t>Herb</w:t>
            </w:r>
          </w:p>
        </w:tc>
        <w:tc>
          <w:tcPr>
            <w:tcW w:w="1606" w:type="dxa"/>
            <w:gridSpan w:val="3"/>
          </w:tcPr>
          <w:p w14:paraId="716704F5" w14:textId="77777777" w:rsidR="00453CE5" w:rsidRPr="0095020B" w:rsidRDefault="00453CE5" w:rsidP="004537B0">
            <w:r w:rsidRPr="0095020B">
              <w:t>Wadgalif</w:t>
            </w:r>
          </w:p>
        </w:tc>
        <w:tc>
          <w:tcPr>
            <w:tcW w:w="1683" w:type="dxa"/>
          </w:tcPr>
          <w:p w14:paraId="18361E65" w14:textId="77777777" w:rsidR="00453CE5" w:rsidRPr="0095020B" w:rsidRDefault="00453CE5" w:rsidP="004537B0"/>
        </w:tc>
      </w:tr>
      <w:tr w:rsidR="00453CE5" w:rsidRPr="0095020B" w14:paraId="1E5D8683" w14:textId="77777777" w:rsidTr="004537B0">
        <w:trPr>
          <w:trHeight w:val="620"/>
        </w:trPr>
        <w:tc>
          <w:tcPr>
            <w:tcW w:w="551" w:type="dxa"/>
          </w:tcPr>
          <w:p w14:paraId="72C4DF2E" w14:textId="77777777" w:rsidR="00453CE5" w:rsidRPr="0095020B" w:rsidRDefault="00453CE5" w:rsidP="004537B0">
            <w:r w:rsidRPr="0095020B">
              <w:t>52</w:t>
            </w:r>
          </w:p>
        </w:tc>
        <w:tc>
          <w:tcPr>
            <w:tcW w:w="1940" w:type="dxa"/>
          </w:tcPr>
          <w:p w14:paraId="05B2E91E" w14:textId="77777777" w:rsidR="00453CE5" w:rsidRPr="0095020B" w:rsidRDefault="00453CE5" w:rsidP="004537B0">
            <w:r w:rsidRPr="0095020B">
              <w:t>Convolvulaceae</w:t>
            </w:r>
          </w:p>
        </w:tc>
        <w:tc>
          <w:tcPr>
            <w:tcW w:w="2780" w:type="dxa"/>
          </w:tcPr>
          <w:p w14:paraId="3BA5CBB0" w14:textId="77777777" w:rsidR="00453CE5" w:rsidRPr="0095020B" w:rsidRDefault="00453CE5" w:rsidP="004537B0">
            <w:pPr>
              <w:rPr>
                <w:i/>
                <w:iCs/>
              </w:rPr>
            </w:pPr>
            <w:r w:rsidRPr="0095020B">
              <w:rPr>
                <w:i/>
                <w:iCs/>
              </w:rPr>
              <w:t>Convolvulus   Sagittatus</w:t>
            </w:r>
          </w:p>
        </w:tc>
        <w:tc>
          <w:tcPr>
            <w:tcW w:w="1088" w:type="dxa"/>
            <w:gridSpan w:val="2"/>
          </w:tcPr>
          <w:p w14:paraId="6283E3B8" w14:textId="77777777" w:rsidR="00453CE5" w:rsidRPr="0095020B" w:rsidRDefault="00453CE5" w:rsidP="004537B0">
            <w:r w:rsidRPr="0095020B">
              <w:t>Herb</w:t>
            </w:r>
          </w:p>
        </w:tc>
        <w:tc>
          <w:tcPr>
            <w:tcW w:w="1606" w:type="dxa"/>
            <w:gridSpan w:val="3"/>
          </w:tcPr>
          <w:p w14:paraId="78C4004D" w14:textId="77777777" w:rsidR="00453CE5" w:rsidRPr="0095020B" w:rsidRDefault="00453CE5" w:rsidP="004537B0"/>
        </w:tc>
        <w:tc>
          <w:tcPr>
            <w:tcW w:w="1683" w:type="dxa"/>
          </w:tcPr>
          <w:p w14:paraId="124C90D9" w14:textId="77777777" w:rsidR="00453CE5" w:rsidRPr="0095020B" w:rsidRDefault="00453CE5" w:rsidP="004537B0"/>
        </w:tc>
      </w:tr>
      <w:tr w:rsidR="00453CE5" w:rsidRPr="0095020B" w14:paraId="79B486BB" w14:textId="77777777" w:rsidTr="004537B0">
        <w:trPr>
          <w:trHeight w:val="332"/>
        </w:trPr>
        <w:tc>
          <w:tcPr>
            <w:tcW w:w="551" w:type="dxa"/>
          </w:tcPr>
          <w:p w14:paraId="04FE137B" w14:textId="77777777" w:rsidR="00453CE5" w:rsidRPr="0095020B" w:rsidRDefault="00453CE5" w:rsidP="004537B0">
            <w:r w:rsidRPr="0095020B">
              <w:t>53</w:t>
            </w:r>
          </w:p>
        </w:tc>
        <w:tc>
          <w:tcPr>
            <w:tcW w:w="1940" w:type="dxa"/>
          </w:tcPr>
          <w:p w14:paraId="223DF887" w14:textId="77777777" w:rsidR="00453CE5" w:rsidRPr="0095020B" w:rsidRDefault="00453CE5" w:rsidP="004537B0">
            <w:r w:rsidRPr="0095020B">
              <w:t>Liliaceae</w:t>
            </w:r>
          </w:p>
        </w:tc>
        <w:tc>
          <w:tcPr>
            <w:tcW w:w="2780" w:type="dxa"/>
          </w:tcPr>
          <w:p w14:paraId="3E741847" w14:textId="77777777" w:rsidR="00453CE5" w:rsidRPr="0095020B" w:rsidRDefault="00453CE5" w:rsidP="004537B0">
            <w:pPr>
              <w:rPr>
                <w:i/>
                <w:iCs/>
              </w:rPr>
            </w:pPr>
            <w:r w:rsidRPr="0095020B">
              <w:rPr>
                <w:i/>
                <w:iCs/>
              </w:rPr>
              <w:t>Chlorophytum  tetraphyllum</w:t>
            </w:r>
          </w:p>
        </w:tc>
        <w:tc>
          <w:tcPr>
            <w:tcW w:w="1088" w:type="dxa"/>
            <w:gridSpan w:val="2"/>
          </w:tcPr>
          <w:p w14:paraId="06D42F58" w14:textId="77777777" w:rsidR="00453CE5" w:rsidRPr="0095020B" w:rsidRDefault="00453CE5" w:rsidP="004537B0">
            <w:r w:rsidRPr="0095020B">
              <w:t>Herb</w:t>
            </w:r>
          </w:p>
        </w:tc>
        <w:tc>
          <w:tcPr>
            <w:tcW w:w="1606" w:type="dxa"/>
            <w:gridSpan w:val="3"/>
          </w:tcPr>
          <w:p w14:paraId="1528E464" w14:textId="77777777" w:rsidR="00453CE5" w:rsidRPr="0095020B" w:rsidRDefault="00453CE5" w:rsidP="004537B0"/>
        </w:tc>
        <w:tc>
          <w:tcPr>
            <w:tcW w:w="1683" w:type="dxa"/>
          </w:tcPr>
          <w:p w14:paraId="5CCE8441" w14:textId="77777777" w:rsidR="00453CE5" w:rsidRPr="0095020B" w:rsidRDefault="00453CE5" w:rsidP="004537B0"/>
        </w:tc>
      </w:tr>
      <w:tr w:rsidR="00453CE5" w:rsidRPr="0095020B" w14:paraId="2A531EAD" w14:textId="77777777" w:rsidTr="004537B0">
        <w:tc>
          <w:tcPr>
            <w:tcW w:w="551" w:type="dxa"/>
          </w:tcPr>
          <w:p w14:paraId="1DA19AF6" w14:textId="77777777" w:rsidR="00453CE5" w:rsidRPr="0095020B" w:rsidRDefault="00453CE5" w:rsidP="004537B0">
            <w:r w:rsidRPr="0095020B">
              <w:t>54</w:t>
            </w:r>
          </w:p>
        </w:tc>
        <w:tc>
          <w:tcPr>
            <w:tcW w:w="1940" w:type="dxa"/>
          </w:tcPr>
          <w:p w14:paraId="5BC29FEA" w14:textId="77777777" w:rsidR="00453CE5" w:rsidRPr="0095020B" w:rsidRDefault="00453CE5" w:rsidP="004537B0">
            <w:r w:rsidRPr="0095020B">
              <w:t>Cucurbitaceae</w:t>
            </w:r>
          </w:p>
        </w:tc>
        <w:tc>
          <w:tcPr>
            <w:tcW w:w="2780" w:type="dxa"/>
          </w:tcPr>
          <w:p w14:paraId="547DB7F6" w14:textId="77777777" w:rsidR="00453CE5" w:rsidRPr="0095020B" w:rsidRDefault="00453CE5" w:rsidP="004537B0">
            <w:pPr>
              <w:rPr>
                <w:i/>
                <w:iCs/>
              </w:rPr>
            </w:pPr>
            <w:r w:rsidRPr="0095020B">
              <w:rPr>
                <w:i/>
                <w:iCs/>
              </w:rPr>
              <w:t>Cucumis  prophetarum</w:t>
            </w:r>
          </w:p>
        </w:tc>
        <w:tc>
          <w:tcPr>
            <w:tcW w:w="1088" w:type="dxa"/>
            <w:gridSpan w:val="2"/>
          </w:tcPr>
          <w:p w14:paraId="76073E0B" w14:textId="77777777" w:rsidR="00453CE5" w:rsidRPr="0095020B" w:rsidRDefault="00453CE5" w:rsidP="004537B0">
            <w:r w:rsidRPr="0095020B">
              <w:t>Herb</w:t>
            </w:r>
          </w:p>
        </w:tc>
        <w:tc>
          <w:tcPr>
            <w:tcW w:w="1606" w:type="dxa"/>
            <w:gridSpan w:val="3"/>
          </w:tcPr>
          <w:p w14:paraId="0EE4187F" w14:textId="77777777" w:rsidR="00453CE5" w:rsidRPr="0095020B" w:rsidRDefault="00453CE5" w:rsidP="004537B0">
            <w:r w:rsidRPr="0095020B">
              <w:t>Hafaflu</w:t>
            </w:r>
          </w:p>
        </w:tc>
        <w:tc>
          <w:tcPr>
            <w:tcW w:w="1683" w:type="dxa"/>
          </w:tcPr>
          <w:p w14:paraId="5F8C7436" w14:textId="77777777" w:rsidR="00453CE5" w:rsidRPr="0095020B" w:rsidRDefault="00453CE5" w:rsidP="004537B0"/>
        </w:tc>
      </w:tr>
      <w:tr w:rsidR="00453CE5" w:rsidRPr="0095020B" w14:paraId="7E68208B" w14:textId="77777777" w:rsidTr="004537B0">
        <w:tc>
          <w:tcPr>
            <w:tcW w:w="551" w:type="dxa"/>
          </w:tcPr>
          <w:p w14:paraId="51CC8B45" w14:textId="77777777" w:rsidR="00453CE5" w:rsidRPr="0095020B" w:rsidRDefault="00453CE5" w:rsidP="004537B0">
            <w:r w:rsidRPr="0095020B">
              <w:t>55</w:t>
            </w:r>
          </w:p>
        </w:tc>
        <w:tc>
          <w:tcPr>
            <w:tcW w:w="1940" w:type="dxa"/>
          </w:tcPr>
          <w:p w14:paraId="2F07A74A" w14:textId="77777777" w:rsidR="00453CE5" w:rsidRPr="0095020B" w:rsidRDefault="00453CE5" w:rsidP="004537B0">
            <w:r w:rsidRPr="0095020B">
              <w:t>Gramineae</w:t>
            </w:r>
          </w:p>
        </w:tc>
        <w:tc>
          <w:tcPr>
            <w:tcW w:w="2780" w:type="dxa"/>
          </w:tcPr>
          <w:p w14:paraId="53A997D3" w14:textId="77777777" w:rsidR="00453CE5" w:rsidRPr="0095020B" w:rsidRDefault="00453CE5" w:rsidP="004537B0">
            <w:pPr>
              <w:rPr>
                <w:i/>
                <w:iCs/>
              </w:rPr>
            </w:pPr>
            <w:r w:rsidRPr="0095020B">
              <w:rPr>
                <w:i/>
                <w:iCs/>
              </w:rPr>
              <w:t>Cynodon dactylon</w:t>
            </w:r>
          </w:p>
        </w:tc>
        <w:tc>
          <w:tcPr>
            <w:tcW w:w="1088" w:type="dxa"/>
            <w:gridSpan w:val="2"/>
          </w:tcPr>
          <w:p w14:paraId="2C32609B" w14:textId="77777777" w:rsidR="00453CE5" w:rsidRPr="0095020B" w:rsidRDefault="00453CE5" w:rsidP="004537B0">
            <w:r w:rsidRPr="0095020B">
              <w:t>Grass</w:t>
            </w:r>
          </w:p>
        </w:tc>
        <w:tc>
          <w:tcPr>
            <w:tcW w:w="1606" w:type="dxa"/>
            <w:gridSpan w:val="3"/>
          </w:tcPr>
          <w:p w14:paraId="23B0E3D1" w14:textId="77777777" w:rsidR="00453CE5" w:rsidRPr="0095020B" w:rsidRDefault="00453CE5" w:rsidP="004537B0">
            <w:r w:rsidRPr="0095020B">
              <w:t>Romadi</w:t>
            </w:r>
          </w:p>
        </w:tc>
        <w:tc>
          <w:tcPr>
            <w:tcW w:w="1683" w:type="dxa"/>
          </w:tcPr>
          <w:p w14:paraId="542083AB" w14:textId="77777777" w:rsidR="00453CE5" w:rsidRPr="0095020B" w:rsidRDefault="00453CE5" w:rsidP="004537B0"/>
        </w:tc>
      </w:tr>
      <w:tr w:rsidR="00453CE5" w:rsidRPr="0095020B" w14:paraId="4E2BA8FA" w14:textId="77777777" w:rsidTr="004537B0">
        <w:tc>
          <w:tcPr>
            <w:tcW w:w="551" w:type="dxa"/>
          </w:tcPr>
          <w:p w14:paraId="7BB56423" w14:textId="77777777" w:rsidR="00453CE5" w:rsidRPr="0095020B" w:rsidRDefault="00453CE5" w:rsidP="004537B0">
            <w:r w:rsidRPr="0095020B">
              <w:t>56</w:t>
            </w:r>
          </w:p>
        </w:tc>
        <w:tc>
          <w:tcPr>
            <w:tcW w:w="1940" w:type="dxa"/>
          </w:tcPr>
          <w:p w14:paraId="78CF856D" w14:textId="77777777" w:rsidR="00453CE5" w:rsidRPr="0095020B" w:rsidRDefault="00453CE5" w:rsidP="004537B0">
            <w:r w:rsidRPr="0095020B">
              <w:t>Cyperaceae</w:t>
            </w:r>
          </w:p>
        </w:tc>
        <w:tc>
          <w:tcPr>
            <w:tcW w:w="2780" w:type="dxa"/>
          </w:tcPr>
          <w:p w14:paraId="4C3EAA65" w14:textId="77777777" w:rsidR="00453CE5" w:rsidRPr="0095020B" w:rsidRDefault="00453CE5" w:rsidP="004537B0">
            <w:pPr>
              <w:rPr>
                <w:i/>
                <w:iCs/>
              </w:rPr>
            </w:pPr>
            <w:r w:rsidRPr="0095020B">
              <w:rPr>
                <w:i/>
                <w:iCs/>
              </w:rPr>
              <w:t>Cyperus bulbosus</w:t>
            </w:r>
          </w:p>
        </w:tc>
        <w:tc>
          <w:tcPr>
            <w:tcW w:w="1088" w:type="dxa"/>
            <w:gridSpan w:val="2"/>
          </w:tcPr>
          <w:p w14:paraId="1B1BD204" w14:textId="77777777" w:rsidR="00453CE5" w:rsidRPr="0095020B" w:rsidRDefault="00453CE5" w:rsidP="004537B0">
            <w:r w:rsidRPr="0095020B">
              <w:t>Grass</w:t>
            </w:r>
          </w:p>
        </w:tc>
        <w:tc>
          <w:tcPr>
            <w:tcW w:w="1606" w:type="dxa"/>
            <w:gridSpan w:val="3"/>
          </w:tcPr>
          <w:p w14:paraId="15549775" w14:textId="77777777" w:rsidR="00453CE5" w:rsidRPr="0095020B" w:rsidRDefault="00453CE5" w:rsidP="004537B0">
            <w:r w:rsidRPr="0095020B">
              <w:t>Kunte’</w:t>
            </w:r>
          </w:p>
        </w:tc>
        <w:tc>
          <w:tcPr>
            <w:tcW w:w="1683" w:type="dxa"/>
          </w:tcPr>
          <w:p w14:paraId="6943193A" w14:textId="77777777" w:rsidR="00453CE5" w:rsidRPr="0095020B" w:rsidRDefault="00453CE5" w:rsidP="004537B0"/>
        </w:tc>
      </w:tr>
      <w:tr w:rsidR="00453CE5" w:rsidRPr="0095020B" w14:paraId="070A7CD4" w14:textId="77777777" w:rsidTr="004537B0">
        <w:tc>
          <w:tcPr>
            <w:tcW w:w="551" w:type="dxa"/>
          </w:tcPr>
          <w:p w14:paraId="7BFE4FAA" w14:textId="77777777" w:rsidR="00453CE5" w:rsidRPr="0095020B" w:rsidRDefault="00453CE5" w:rsidP="004537B0">
            <w:r w:rsidRPr="0095020B">
              <w:t>57</w:t>
            </w:r>
          </w:p>
        </w:tc>
        <w:tc>
          <w:tcPr>
            <w:tcW w:w="1940" w:type="dxa"/>
          </w:tcPr>
          <w:p w14:paraId="66432C95" w14:textId="77777777" w:rsidR="00453CE5" w:rsidRPr="0095020B" w:rsidRDefault="00453CE5" w:rsidP="004537B0"/>
        </w:tc>
        <w:tc>
          <w:tcPr>
            <w:tcW w:w="2780" w:type="dxa"/>
          </w:tcPr>
          <w:p w14:paraId="3A124BD6" w14:textId="77777777" w:rsidR="00453CE5" w:rsidRPr="0095020B" w:rsidRDefault="00453CE5" w:rsidP="004537B0">
            <w:pPr>
              <w:rPr>
                <w:i/>
                <w:iCs/>
              </w:rPr>
            </w:pPr>
            <w:r w:rsidRPr="0095020B">
              <w:rPr>
                <w:i/>
                <w:iCs/>
              </w:rPr>
              <w:t>Chlorophytum  tetraphllum</w:t>
            </w:r>
          </w:p>
        </w:tc>
        <w:tc>
          <w:tcPr>
            <w:tcW w:w="1088" w:type="dxa"/>
            <w:gridSpan w:val="2"/>
          </w:tcPr>
          <w:p w14:paraId="6AF4264F" w14:textId="77777777" w:rsidR="00453CE5" w:rsidRPr="0095020B" w:rsidRDefault="00453CE5" w:rsidP="004537B0"/>
        </w:tc>
        <w:tc>
          <w:tcPr>
            <w:tcW w:w="1606" w:type="dxa"/>
            <w:gridSpan w:val="3"/>
          </w:tcPr>
          <w:p w14:paraId="336E8F2C" w14:textId="77777777" w:rsidR="00453CE5" w:rsidRPr="0095020B" w:rsidRDefault="00453CE5" w:rsidP="004537B0"/>
        </w:tc>
        <w:tc>
          <w:tcPr>
            <w:tcW w:w="1683" w:type="dxa"/>
          </w:tcPr>
          <w:p w14:paraId="3377692C" w14:textId="77777777" w:rsidR="00453CE5" w:rsidRPr="0095020B" w:rsidRDefault="00453CE5" w:rsidP="004537B0"/>
        </w:tc>
      </w:tr>
      <w:tr w:rsidR="00453CE5" w:rsidRPr="0095020B" w14:paraId="289A4566" w14:textId="77777777" w:rsidTr="004537B0">
        <w:tc>
          <w:tcPr>
            <w:tcW w:w="551" w:type="dxa"/>
          </w:tcPr>
          <w:p w14:paraId="38637B33" w14:textId="77777777" w:rsidR="00453CE5" w:rsidRPr="0095020B" w:rsidRDefault="00453CE5" w:rsidP="004537B0">
            <w:r w:rsidRPr="0095020B">
              <w:t>58</w:t>
            </w:r>
          </w:p>
        </w:tc>
        <w:tc>
          <w:tcPr>
            <w:tcW w:w="1940" w:type="dxa"/>
          </w:tcPr>
          <w:p w14:paraId="5B7A377B" w14:textId="77777777" w:rsidR="00453CE5" w:rsidRPr="0095020B" w:rsidRDefault="00453CE5" w:rsidP="004537B0">
            <w:r w:rsidRPr="0095020B">
              <w:t>Solanaceae</w:t>
            </w:r>
          </w:p>
        </w:tc>
        <w:tc>
          <w:tcPr>
            <w:tcW w:w="2780" w:type="dxa"/>
          </w:tcPr>
          <w:p w14:paraId="7AAF4F5C" w14:textId="77777777" w:rsidR="00453CE5" w:rsidRPr="0095020B" w:rsidRDefault="00453CE5" w:rsidP="004537B0">
            <w:pPr>
              <w:rPr>
                <w:i/>
                <w:iCs/>
              </w:rPr>
            </w:pPr>
            <w:r w:rsidRPr="0095020B">
              <w:rPr>
                <w:i/>
                <w:iCs/>
              </w:rPr>
              <w:t xml:space="preserve">Datura stramonium </w:t>
            </w:r>
          </w:p>
        </w:tc>
        <w:tc>
          <w:tcPr>
            <w:tcW w:w="1088" w:type="dxa"/>
            <w:gridSpan w:val="2"/>
          </w:tcPr>
          <w:p w14:paraId="328468EB" w14:textId="77777777" w:rsidR="00453CE5" w:rsidRPr="0095020B" w:rsidRDefault="00453CE5" w:rsidP="004537B0">
            <w:r w:rsidRPr="0095020B">
              <w:t>Herb</w:t>
            </w:r>
          </w:p>
        </w:tc>
        <w:tc>
          <w:tcPr>
            <w:tcW w:w="1606" w:type="dxa"/>
            <w:gridSpan w:val="3"/>
          </w:tcPr>
          <w:p w14:paraId="1CB9D9D0" w14:textId="77777777" w:rsidR="00453CE5" w:rsidRPr="0095020B" w:rsidRDefault="00453CE5" w:rsidP="004537B0">
            <w:r w:rsidRPr="0095020B">
              <w:t>Serifraf</w:t>
            </w:r>
          </w:p>
        </w:tc>
        <w:tc>
          <w:tcPr>
            <w:tcW w:w="1683" w:type="dxa"/>
          </w:tcPr>
          <w:p w14:paraId="20E5BD42" w14:textId="77777777" w:rsidR="00453CE5" w:rsidRPr="0095020B" w:rsidRDefault="00453CE5" w:rsidP="004537B0"/>
        </w:tc>
      </w:tr>
      <w:tr w:rsidR="00453CE5" w:rsidRPr="0095020B" w14:paraId="7085D7D8" w14:textId="77777777" w:rsidTr="004537B0">
        <w:trPr>
          <w:trHeight w:val="370"/>
        </w:trPr>
        <w:tc>
          <w:tcPr>
            <w:tcW w:w="551" w:type="dxa"/>
          </w:tcPr>
          <w:p w14:paraId="41652B47" w14:textId="77777777" w:rsidR="00453CE5" w:rsidRPr="0095020B" w:rsidRDefault="00453CE5" w:rsidP="004537B0">
            <w:r w:rsidRPr="0095020B">
              <w:t>59</w:t>
            </w:r>
          </w:p>
        </w:tc>
        <w:tc>
          <w:tcPr>
            <w:tcW w:w="1940" w:type="dxa"/>
          </w:tcPr>
          <w:p w14:paraId="613A18BC" w14:textId="77777777" w:rsidR="00453CE5" w:rsidRPr="0095020B" w:rsidRDefault="00453CE5" w:rsidP="004537B0">
            <w:r w:rsidRPr="0095020B">
              <w:t>Agavaceae</w:t>
            </w:r>
          </w:p>
        </w:tc>
        <w:tc>
          <w:tcPr>
            <w:tcW w:w="2780" w:type="dxa"/>
          </w:tcPr>
          <w:p w14:paraId="0CD3CB40" w14:textId="77777777" w:rsidR="00453CE5" w:rsidRPr="0095020B" w:rsidRDefault="00453CE5" w:rsidP="004537B0">
            <w:pPr>
              <w:rPr>
                <w:i/>
                <w:iCs/>
              </w:rPr>
            </w:pPr>
            <w:r w:rsidRPr="0095020B">
              <w:rPr>
                <w:i/>
                <w:iCs/>
              </w:rPr>
              <w:t>Dracaena  ombet</w:t>
            </w:r>
          </w:p>
        </w:tc>
        <w:tc>
          <w:tcPr>
            <w:tcW w:w="1088" w:type="dxa"/>
            <w:gridSpan w:val="2"/>
          </w:tcPr>
          <w:p w14:paraId="34291FC1" w14:textId="77777777" w:rsidR="00453CE5" w:rsidRPr="0095020B" w:rsidRDefault="00453CE5" w:rsidP="004537B0">
            <w:r w:rsidRPr="0095020B">
              <w:t>Small  stout tree</w:t>
            </w:r>
          </w:p>
        </w:tc>
        <w:tc>
          <w:tcPr>
            <w:tcW w:w="1606" w:type="dxa"/>
            <w:gridSpan w:val="3"/>
          </w:tcPr>
          <w:p w14:paraId="28B41039" w14:textId="77777777" w:rsidR="00453CE5" w:rsidRPr="0095020B" w:rsidRDefault="00453CE5" w:rsidP="004537B0"/>
        </w:tc>
        <w:tc>
          <w:tcPr>
            <w:tcW w:w="1683" w:type="dxa"/>
          </w:tcPr>
          <w:p w14:paraId="1EDF1DC5" w14:textId="77777777" w:rsidR="00453CE5" w:rsidRPr="0095020B" w:rsidRDefault="00453CE5" w:rsidP="004537B0"/>
        </w:tc>
      </w:tr>
      <w:tr w:rsidR="00453CE5" w:rsidRPr="0095020B" w14:paraId="3F8250D7" w14:textId="77777777" w:rsidTr="004537B0">
        <w:tc>
          <w:tcPr>
            <w:tcW w:w="551" w:type="dxa"/>
          </w:tcPr>
          <w:p w14:paraId="59B66C08" w14:textId="77777777" w:rsidR="00453CE5" w:rsidRPr="0095020B" w:rsidRDefault="00453CE5" w:rsidP="004537B0">
            <w:r w:rsidRPr="0095020B">
              <w:t>60</w:t>
            </w:r>
          </w:p>
        </w:tc>
        <w:tc>
          <w:tcPr>
            <w:tcW w:w="1940" w:type="dxa"/>
          </w:tcPr>
          <w:p w14:paraId="465B64C5" w14:textId="77777777" w:rsidR="00453CE5" w:rsidRPr="0095020B" w:rsidRDefault="00453CE5" w:rsidP="004537B0">
            <w:r w:rsidRPr="0095020B">
              <w:t>Sterculiaceae</w:t>
            </w:r>
          </w:p>
        </w:tc>
        <w:tc>
          <w:tcPr>
            <w:tcW w:w="2780" w:type="dxa"/>
          </w:tcPr>
          <w:p w14:paraId="3B35A8B1" w14:textId="77777777" w:rsidR="00453CE5" w:rsidRPr="0095020B" w:rsidRDefault="00453CE5" w:rsidP="004537B0">
            <w:pPr>
              <w:rPr>
                <w:i/>
                <w:iCs/>
              </w:rPr>
            </w:pPr>
            <w:r w:rsidRPr="0095020B">
              <w:rPr>
                <w:i/>
                <w:iCs/>
              </w:rPr>
              <w:t>Dombeya  torrid</w:t>
            </w:r>
          </w:p>
        </w:tc>
        <w:tc>
          <w:tcPr>
            <w:tcW w:w="1088" w:type="dxa"/>
            <w:gridSpan w:val="2"/>
          </w:tcPr>
          <w:p w14:paraId="149560F3" w14:textId="77777777" w:rsidR="00453CE5" w:rsidRPr="0095020B" w:rsidRDefault="00453CE5" w:rsidP="004537B0">
            <w:r w:rsidRPr="0095020B">
              <w:t>Tree</w:t>
            </w:r>
          </w:p>
        </w:tc>
        <w:tc>
          <w:tcPr>
            <w:tcW w:w="1606" w:type="dxa"/>
            <w:gridSpan w:val="3"/>
          </w:tcPr>
          <w:p w14:paraId="41B50B2A" w14:textId="77777777" w:rsidR="00453CE5" w:rsidRPr="0095020B" w:rsidRDefault="00453CE5" w:rsidP="004537B0">
            <w:r w:rsidRPr="0095020B">
              <w:t>Tambuk deber</w:t>
            </w:r>
          </w:p>
        </w:tc>
        <w:tc>
          <w:tcPr>
            <w:tcW w:w="1683" w:type="dxa"/>
          </w:tcPr>
          <w:p w14:paraId="597A2FA2" w14:textId="77777777" w:rsidR="00453CE5" w:rsidRPr="0095020B" w:rsidRDefault="00453CE5" w:rsidP="004537B0"/>
        </w:tc>
      </w:tr>
      <w:tr w:rsidR="00453CE5" w:rsidRPr="0095020B" w14:paraId="7DE3CD02" w14:textId="77777777" w:rsidTr="004537B0">
        <w:tc>
          <w:tcPr>
            <w:tcW w:w="551" w:type="dxa"/>
          </w:tcPr>
          <w:p w14:paraId="05640CAB" w14:textId="77777777" w:rsidR="00453CE5" w:rsidRPr="0095020B" w:rsidRDefault="00453CE5" w:rsidP="004537B0">
            <w:r w:rsidRPr="0095020B">
              <w:t>61</w:t>
            </w:r>
          </w:p>
        </w:tc>
        <w:tc>
          <w:tcPr>
            <w:tcW w:w="1940" w:type="dxa"/>
          </w:tcPr>
          <w:p w14:paraId="6A46B750" w14:textId="77777777" w:rsidR="00453CE5" w:rsidRPr="0095020B" w:rsidRDefault="00453CE5" w:rsidP="004537B0">
            <w:r w:rsidRPr="0095020B">
              <w:t>Salvadoraceae</w:t>
            </w:r>
          </w:p>
        </w:tc>
        <w:tc>
          <w:tcPr>
            <w:tcW w:w="2780" w:type="dxa"/>
          </w:tcPr>
          <w:p w14:paraId="35F364EF" w14:textId="77777777" w:rsidR="00453CE5" w:rsidRPr="0095020B" w:rsidRDefault="00453CE5" w:rsidP="004537B0">
            <w:pPr>
              <w:rPr>
                <w:i/>
                <w:iCs/>
              </w:rPr>
            </w:pPr>
            <w:r w:rsidRPr="0095020B">
              <w:rPr>
                <w:i/>
                <w:iCs/>
              </w:rPr>
              <w:t>Dobera   glabra</w:t>
            </w:r>
          </w:p>
        </w:tc>
        <w:tc>
          <w:tcPr>
            <w:tcW w:w="1088" w:type="dxa"/>
            <w:gridSpan w:val="2"/>
          </w:tcPr>
          <w:p w14:paraId="5573FBBD" w14:textId="77777777" w:rsidR="00453CE5" w:rsidRPr="0095020B" w:rsidRDefault="00453CE5" w:rsidP="004537B0">
            <w:r w:rsidRPr="0095020B">
              <w:t>Tree</w:t>
            </w:r>
          </w:p>
        </w:tc>
        <w:tc>
          <w:tcPr>
            <w:tcW w:w="1606" w:type="dxa"/>
            <w:gridSpan w:val="3"/>
          </w:tcPr>
          <w:p w14:paraId="5D8D7679" w14:textId="77777777" w:rsidR="00453CE5" w:rsidRPr="0095020B" w:rsidRDefault="00453CE5" w:rsidP="004537B0">
            <w:r w:rsidRPr="0095020B">
              <w:t>Ghaerset</w:t>
            </w:r>
          </w:p>
        </w:tc>
        <w:tc>
          <w:tcPr>
            <w:tcW w:w="1683" w:type="dxa"/>
          </w:tcPr>
          <w:p w14:paraId="1706E09E" w14:textId="77777777" w:rsidR="00453CE5" w:rsidRPr="0095020B" w:rsidRDefault="00453CE5" w:rsidP="004537B0"/>
        </w:tc>
      </w:tr>
      <w:tr w:rsidR="00453CE5" w:rsidRPr="0095020B" w14:paraId="460F8D66" w14:textId="77777777" w:rsidTr="004537B0">
        <w:trPr>
          <w:trHeight w:val="377"/>
        </w:trPr>
        <w:tc>
          <w:tcPr>
            <w:tcW w:w="551" w:type="dxa"/>
          </w:tcPr>
          <w:p w14:paraId="273CCE19" w14:textId="77777777" w:rsidR="00453CE5" w:rsidRPr="0095020B" w:rsidRDefault="00453CE5" w:rsidP="004537B0">
            <w:r w:rsidRPr="0095020B">
              <w:t>62</w:t>
            </w:r>
          </w:p>
        </w:tc>
        <w:tc>
          <w:tcPr>
            <w:tcW w:w="1940" w:type="dxa"/>
          </w:tcPr>
          <w:p w14:paraId="62BB5F09" w14:textId="77777777" w:rsidR="00453CE5" w:rsidRPr="0095020B" w:rsidRDefault="00453CE5" w:rsidP="004537B0">
            <w:r w:rsidRPr="0095020B">
              <w:t>Sapindaceae</w:t>
            </w:r>
          </w:p>
        </w:tc>
        <w:tc>
          <w:tcPr>
            <w:tcW w:w="2780" w:type="dxa"/>
          </w:tcPr>
          <w:p w14:paraId="4939C0D3" w14:textId="77777777" w:rsidR="00453CE5" w:rsidRPr="0095020B" w:rsidRDefault="00453CE5" w:rsidP="004537B0">
            <w:pPr>
              <w:rPr>
                <w:i/>
                <w:iCs/>
              </w:rPr>
            </w:pPr>
            <w:r w:rsidRPr="0095020B">
              <w:rPr>
                <w:i/>
                <w:iCs/>
              </w:rPr>
              <w:t>Dodonaea   angustifolia</w:t>
            </w:r>
          </w:p>
        </w:tc>
        <w:tc>
          <w:tcPr>
            <w:tcW w:w="1088" w:type="dxa"/>
            <w:gridSpan w:val="2"/>
          </w:tcPr>
          <w:p w14:paraId="47A72F5A" w14:textId="77777777" w:rsidR="00453CE5" w:rsidRPr="0095020B" w:rsidRDefault="00453CE5" w:rsidP="004537B0">
            <w:r w:rsidRPr="0095020B">
              <w:t>Shrub</w:t>
            </w:r>
          </w:p>
        </w:tc>
        <w:tc>
          <w:tcPr>
            <w:tcW w:w="1606" w:type="dxa"/>
            <w:gridSpan w:val="3"/>
          </w:tcPr>
          <w:p w14:paraId="73D05B38" w14:textId="77777777" w:rsidR="00453CE5" w:rsidRPr="0095020B" w:rsidRDefault="00453CE5" w:rsidP="004537B0">
            <w:r w:rsidRPr="0095020B">
              <w:t>Tases</w:t>
            </w:r>
          </w:p>
        </w:tc>
        <w:tc>
          <w:tcPr>
            <w:tcW w:w="1683" w:type="dxa"/>
          </w:tcPr>
          <w:p w14:paraId="1B487725" w14:textId="77777777" w:rsidR="00453CE5" w:rsidRPr="0095020B" w:rsidRDefault="00453CE5" w:rsidP="004537B0"/>
        </w:tc>
      </w:tr>
      <w:tr w:rsidR="00453CE5" w:rsidRPr="0095020B" w14:paraId="344069B2" w14:textId="77777777" w:rsidTr="004537B0">
        <w:tc>
          <w:tcPr>
            <w:tcW w:w="551" w:type="dxa"/>
          </w:tcPr>
          <w:p w14:paraId="5DB05C6B" w14:textId="77777777" w:rsidR="00453CE5" w:rsidRPr="0095020B" w:rsidRDefault="00453CE5" w:rsidP="004537B0">
            <w:r w:rsidRPr="0095020B">
              <w:t>63</w:t>
            </w:r>
          </w:p>
        </w:tc>
        <w:tc>
          <w:tcPr>
            <w:tcW w:w="1940" w:type="dxa"/>
          </w:tcPr>
          <w:p w14:paraId="51D650F5" w14:textId="77777777" w:rsidR="00453CE5" w:rsidRPr="0095020B" w:rsidRDefault="00453CE5" w:rsidP="004537B0">
            <w:r w:rsidRPr="0095020B">
              <w:t>Mimosaceae</w:t>
            </w:r>
          </w:p>
        </w:tc>
        <w:tc>
          <w:tcPr>
            <w:tcW w:w="2780" w:type="dxa"/>
          </w:tcPr>
          <w:p w14:paraId="25ECA9E9" w14:textId="77777777" w:rsidR="00453CE5" w:rsidRPr="0095020B" w:rsidRDefault="00453CE5" w:rsidP="004537B0">
            <w:pPr>
              <w:rPr>
                <w:i/>
                <w:iCs/>
              </w:rPr>
            </w:pPr>
            <w:r w:rsidRPr="0095020B">
              <w:rPr>
                <w:i/>
                <w:iCs/>
              </w:rPr>
              <w:t>Dichrostachys   cinerea</w:t>
            </w:r>
          </w:p>
        </w:tc>
        <w:tc>
          <w:tcPr>
            <w:tcW w:w="1088" w:type="dxa"/>
            <w:gridSpan w:val="2"/>
          </w:tcPr>
          <w:p w14:paraId="033F207F" w14:textId="77777777" w:rsidR="00453CE5" w:rsidRPr="0095020B" w:rsidRDefault="00453CE5" w:rsidP="004537B0">
            <w:r w:rsidRPr="0095020B">
              <w:t xml:space="preserve">Shrub  </w:t>
            </w:r>
          </w:p>
        </w:tc>
        <w:tc>
          <w:tcPr>
            <w:tcW w:w="1606" w:type="dxa"/>
            <w:gridSpan w:val="3"/>
          </w:tcPr>
          <w:p w14:paraId="27CE5B3D" w14:textId="77777777" w:rsidR="00453CE5" w:rsidRPr="0095020B" w:rsidRDefault="00453CE5" w:rsidP="004537B0">
            <w:r w:rsidRPr="0095020B">
              <w:t>Higam</w:t>
            </w:r>
          </w:p>
        </w:tc>
        <w:tc>
          <w:tcPr>
            <w:tcW w:w="1683" w:type="dxa"/>
          </w:tcPr>
          <w:p w14:paraId="328F085B" w14:textId="77777777" w:rsidR="00453CE5" w:rsidRPr="0095020B" w:rsidRDefault="00453CE5" w:rsidP="004537B0"/>
        </w:tc>
      </w:tr>
      <w:tr w:rsidR="00453CE5" w:rsidRPr="0095020B" w14:paraId="7D8FF31C" w14:textId="77777777" w:rsidTr="004537B0">
        <w:tc>
          <w:tcPr>
            <w:tcW w:w="551" w:type="dxa"/>
          </w:tcPr>
          <w:p w14:paraId="262394F4" w14:textId="77777777" w:rsidR="00453CE5" w:rsidRPr="0095020B" w:rsidRDefault="00453CE5" w:rsidP="004537B0">
            <w:r w:rsidRPr="0095020B">
              <w:t>64</w:t>
            </w:r>
          </w:p>
        </w:tc>
        <w:tc>
          <w:tcPr>
            <w:tcW w:w="1940" w:type="dxa"/>
          </w:tcPr>
          <w:p w14:paraId="3E160C76" w14:textId="77777777" w:rsidR="00453CE5" w:rsidRPr="0095020B" w:rsidRDefault="00453CE5" w:rsidP="004537B0">
            <w:r w:rsidRPr="0095020B">
              <w:t>Acanthaceae</w:t>
            </w:r>
          </w:p>
        </w:tc>
        <w:tc>
          <w:tcPr>
            <w:tcW w:w="2780" w:type="dxa"/>
          </w:tcPr>
          <w:p w14:paraId="6EE8F111" w14:textId="77777777" w:rsidR="00453CE5" w:rsidRPr="0095020B" w:rsidRDefault="00453CE5" w:rsidP="004537B0">
            <w:pPr>
              <w:rPr>
                <w:i/>
                <w:iCs/>
              </w:rPr>
            </w:pPr>
            <w:r w:rsidRPr="0095020B">
              <w:rPr>
                <w:i/>
                <w:iCs/>
              </w:rPr>
              <w:t>Dyschoriste  radicans</w:t>
            </w:r>
          </w:p>
        </w:tc>
        <w:tc>
          <w:tcPr>
            <w:tcW w:w="1088" w:type="dxa"/>
            <w:gridSpan w:val="2"/>
          </w:tcPr>
          <w:p w14:paraId="79751015" w14:textId="77777777" w:rsidR="00453CE5" w:rsidRPr="0095020B" w:rsidRDefault="00453CE5" w:rsidP="004537B0">
            <w:r w:rsidRPr="0095020B">
              <w:t>Herb</w:t>
            </w:r>
          </w:p>
        </w:tc>
        <w:tc>
          <w:tcPr>
            <w:tcW w:w="1606" w:type="dxa"/>
            <w:gridSpan w:val="3"/>
          </w:tcPr>
          <w:p w14:paraId="1AF70006" w14:textId="77777777" w:rsidR="00453CE5" w:rsidRPr="0095020B" w:rsidRDefault="00453CE5" w:rsidP="004537B0"/>
        </w:tc>
        <w:tc>
          <w:tcPr>
            <w:tcW w:w="1683" w:type="dxa"/>
          </w:tcPr>
          <w:p w14:paraId="10C8AC8A" w14:textId="77777777" w:rsidR="00453CE5" w:rsidRPr="0095020B" w:rsidRDefault="00453CE5" w:rsidP="004537B0"/>
        </w:tc>
      </w:tr>
      <w:tr w:rsidR="00453CE5" w:rsidRPr="0095020B" w14:paraId="06699BF7" w14:textId="77777777" w:rsidTr="004537B0">
        <w:tc>
          <w:tcPr>
            <w:tcW w:w="551" w:type="dxa"/>
          </w:tcPr>
          <w:p w14:paraId="166E763B" w14:textId="77777777" w:rsidR="00453CE5" w:rsidRPr="0095020B" w:rsidRDefault="00453CE5" w:rsidP="004537B0">
            <w:r w:rsidRPr="0095020B">
              <w:t>65</w:t>
            </w:r>
          </w:p>
        </w:tc>
        <w:tc>
          <w:tcPr>
            <w:tcW w:w="1940" w:type="dxa"/>
          </w:tcPr>
          <w:p w14:paraId="26BA6F0E" w14:textId="77777777" w:rsidR="00453CE5" w:rsidRPr="0095020B" w:rsidRDefault="00453CE5" w:rsidP="004537B0">
            <w:r w:rsidRPr="0095020B">
              <w:t>Flacourtiaceae</w:t>
            </w:r>
          </w:p>
        </w:tc>
        <w:tc>
          <w:tcPr>
            <w:tcW w:w="2780" w:type="dxa"/>
          </w:tcPr>
          <w:p w14:paraId="594339B6" w14:textId="77777777" w:rsidR="00453CE5" w:rsidRPr="0095020B" w:rsidRDefault="00453CE5" w:rsidP="004537B0">
            <w:pPr>
              <w:rPr>
                <w:i/>
                <w:iCs/>
              </w:rPr>
            </w:pPr>
            <w:r w:rsidRPr="0095020B">
              <w:rPr>
                <w:i/>
                <w:iCs/>
              </w:rPr>
              <w:t>Dovalis  abyssinica</w:t>
            </w:r>
          </w:p>
        </w:tc>
        <w:tc>
          <w:tcPr>
            <w:tcW w:w="1088" w:type="dxa"/>
            <w:gridSpan w:val="2"/>
          </w:tcPr>
          <w:p w14:paraId="0309DBDB" w14:textId="77777777" w:rsidR="00453CE5" w:rsidRPr="0095020B" w:rsidRDefault="00453CE5" w:rsidP="004537B0">
            <w:r w:rsidRPr="0095020B">
              <w:t>Tree</w:t>
            </w:r>
          </w:p>
        </w:tc>
        <w:tc>
          <w:tcPr>
            <w:tcW w:w="1606" w:type="dxa"/>
            <w:gridSpan w:val="3"/>
          </w:tcPr>
          <w:p w14:paraId="2C4400C7" w14:textId="77777777" w:rsidR="00453CE5" w:rsidRPr="0095020B" w:rsidRDefault="00453CE5" w:rsidP="004537B0">
            <w:r w:rsidRPr="0095020B">
              <w:t>Dargu</w:t>
            </w:r>
          </w:p>
          <w:p w14:paraId="47DEB02E" w14:textId="77777777" w:rsidR="00453CE5" w:rsidRPr="0095020B" w:rsidRDefault="00453CE5" w:rsidP="004537B0"/>
        </w:tc>
        <w:tc>
          <w:tcPr>
            <w:tcW w:w="1683" w:type="dxa"/>
          </w:tcPr>
          <w:p w14:paraId="4519B60B" w14:textId="77777777" w:rsidR="00453CE5" w:rsidRPr="0095020B" w:rsidRDefault="00453CE5" w:rsidP="004537B0"/>
        </w:tc>
      </w:tr>
      <w:tr w:rsidR="00453CE5" w:rsidRPr="0095020B" w14:paraId="54CA26C1" w14:textId="77777777" w:rsidTr="004537B0">
        <w:tc>
          <w:tcPr>
            <w:tcW w:w="551" w:type="dxa"/>
          </w:tcPr>
          <w:p w14:paraId="1C910FA6" w14:textId="77777777" w:rsidR="00453CE5" w:rsidRPr="0095020B" w:rsidRDefault="00453CE5" w:rsidP="004537B0">
            <w:r w:rsidRPr="0095020B">
              <w:t>66</w:t>
            </w:r>
          </w:p>
        </w:tc>
        <w:tc>
          <w:tcPr>
            <w:tcW w:w="1940" w:type="dxa"/>
          </w:tcPr>
          <w:p w14:paraId="041220A2" w14:textId="77777777" w:rsidR="00453CE5" w:rsidRPr="0095020B" w:rsidRDefault="00453CE5" w:rsidP="004537B0">
            <w:r w:rsidRPr="0095020B">
              <w:t>Salvadoraceae</w:t>
            </w:r>
          </w:p>
        </w:tc>
        <w:tc>
          <w:tcPr>
            <w:tcW w:w="2780" w:type="dxa"/>
          </w:tcPr>
          <w:p w14:paraId="467AABB6" w14:textId="77777777" w:rsidR="00453CE5" w:rsidRPr="0095020B" w:rsidRDefault="00453CE5" w:rsidP="004537B0">
            <w:pPr>
              <w:rPr>
                <w:i/>
                <w:iCs/>
              </w:rPr>
            </w:pPr>
            <w:r w:rsidRPr="0095020B">
              <w:rPr>
                <w:i/>
                <w:iCs/>
              </w:rPr>
              <w:t>Dobera  glabra</w:t>
            </w:r>
          </w:p>
        </w:tc>
        <w:tc>
          <w:tcPr>
            <w:tcW w:w="1088" w:type="dxa"/>
            <w:gridSpan w:val="2"/>
          </w:tcPr>
          <w:p w14:paraId="6B1A3C2E" w14:textId="77777777" w:rsidR="00453CE5" w:rsidRPr="0095020B" w:rsidRDefault="00453CE5" w:rsidP="004537B0">
            <w:r w:rsidRPr="0095020B">
              <w:t>Tree</w:t>
            </w:r>
          </w:p>
        </w:tc>
        <w:tc>
          <w:tcPr>
            <w:tcW w:w="1606" w:type="dxa"/>
            <w:gridSpan w:val="3"/>
          </w:tcPr>
          <w:p w14:paraId="6883B375" w14:textId="77777777" w:rsidR="00453CE5" w:rsidRPr="0095020B" w:rsidRDefault="00453CE5" w:rsidP="004537B0">
            <w:r w:rsidRPr="0095020B">
              <w:t>Gherset</w:t>
            </w:r>
          </w:p>
        </w:tc>
        <w:tc>
          <w:tcPr>
            <w:tcW w:w="1683" w:type="dxa"/>
          </w:tcPr>
          <w:p w14:paraId="1F888E5C" w14:textId="77777777" w:rsidR="00453CE5" w:rsidRPr="0095020B" w:rsidRDefault="00453CE5" w:rsidP="004537B0"/>
        </w:tc>
      </w:tr>
      <w:tr w:rsidR="00453CE5" w:rsidRPr="0095020B" w14:paraId="2692B50C" w14:textId="77777777" w:rsidTr="004537B0">
        <w:tc>
          <w:tcPr>
            <w:tcW w:w="551" w:type="dxa"/>
          </w:tcPr>
          <w:p w14:paraId="6A3D90F4" w14:textId="77777777" w:rsidR="00453CE5" w:rsidRPr="0095020B" w:rsidRDefault="00453CE5" w:rsidP="004537B0">
            <w:r w:rsidRPr="0095020B">
              <w:t>67</w:t>
            </w:r>
          </w:p>
        </w:tc>
        <w:tc>
          <w:tcPr>
            <w:tcW w:w="1940" w:type="dxa"/>
          </w:tcPr>
          <w:p w14:paraId="56EECE7C" w14:textId="77777777" w:rsidR="00453CE5" w:rsidRPr="0095020B" w:rsidRDefault="00453CE5" w:rsidP="004537B0">
            <w:r w:rsidRPr="0095020B">
              <w:t>Boraginaceae</w:t>
            </w:r>
          </w:p>
        </w:tc>
        <w:tc>
          <w:tcPr>
            <w:tcW w:w="2780" w:type="dxa"/>
          </w:tcPr>
          <w:p w14:paraId="22744FD4" w14:textId="77777777" w:rsidR="00453CE5" w:rsidRPr="0095020B" w:rsidRDefault="00453CE5" w:rsidP="004537B0">
            <w:pPr>
              <w:rPr>
                <w:i/>
                <w:iCs/>
              </w:rPr>
            </w:pPr>
            <w:r w:rsidRPr="0095020B">
              <w:rPr>
                <w:i/>
                <w:iCs/>
              </w:rPr>
              <w:t>Ehretia  amoena</w:t>
            </w:r>
          </w:p>
        </w:tc>
        <w:tc>
          <w:tcPr>
            <w:tcW w:w="1088" w:type="dxa"/>
            <w:gridSpan w:val="2"/>
          </w:tcPr>
          <w:p w14:paraId="63273741" w14:textId="77777777" w:rsidR="00453CE5" w:rsidRPr="0095020B" w:rsidRDefault="00453CE5" w:rsidP="004537B0">
            <w:r w:rsidRPr="0095020B">
              <w:t>Shrub</w:t>
            </w:r>
          </w:p>
        </w:tc>
        <w:tc>
          <w:tcPr>
            <w:tcW w:w="1606" w:type="dxa"/>
            <w:gridSpan w:val="3"/>
          </w:tcPr>
          <w:p w14:paraId="727F9E23" w14:textId="77777777" w:rsidR="00453CE5" w:rsidRPr="0095020B" w:rsidRDefault="00453CE5" w:rsidP="004537B0">
            <w:r w:rsidRPr="0095020B">
              <w:t>Hal –awhe</w:t>
            </w:r>
          </w:p>
        </w:tc>
        <w:tc>
          <w:tcPr>
            <w:tcW w:w="1683" w:type="dxa"/>
          </w:tcPr>
          <w:p w14:paraId="24E2A9A4" w14:textId="77777777" w:rsidR="00453CE5" w:rsidRPr="0095020B" w:rsidRDefault="00453CE5" w:rsidP="004537B0"/>
        </w:tc>
      </w:tr>
      <w:tr w:rsidR="00453CE5" w:rsidRPr="0095020B" w14:paraId="3B69AB54" w14:textId="77777777" w:rsidTr="004537B0">
        <w:tc>
          <w:tcPr>
            <w:tcW w:w="551" w:type="dxa"/>
          </w:tcPr>
          <w:p w14:paraId="6538573D" w14:textId="77777777" w:rsidR="00453CE5" w:rsidRPr="0095020B" w:rsidRDefault="00453CE5" w:rsidP="004537B0">
            <w:r w:rsidRPr="0095020B">
              <w:t>68</w:t>
            </w:r>
          </w:p>
        </w:tc>
        <w:tc>
          <w:tcPr>
            <w:tcW w:w="1940" w:type="dxa"/>
          </w:tcPr>
          <w:p w14:paraId="3D779CBF" w14:textId="77777777" w:rsidR="00453CE5" w:rsidRPr="0095020B" w:rsidRDefault="00453CE5" w:rsidP="004537B0">
            <w:r w:rsidRPr="0095020B">
              <w:t>Compositae</w:t>
            </w:r>
          </w:p>
        </w:tc>
        <w:tc>
          <w:tcPr>
            <w:tcW w:w="2780" w:type="dxa"/>
          </w:tcPr>
          <w:p w14:paraId="30C52035" w14:textId="77777777" w:rsidR="00453CE5" w:rsidRPr="0095020B" w:rsidRDefault="00453CE5" w:rsidP="004537B0">
            <w:pPr>
              <w:rPr>
                <w:i/>
                <w:iCs/>
              </w:rPr>
            </w:pPr>
            <w:r w:rsidRPr="0095020B">
              <w:rPr>
                <w:i/>
                <w:iCs/>
              </w:rPr>
              <w:t>Echinops  giganteus</w:t>
            </w:r>
          </w:p>
        </w:tc>
        <w:tc>
          <w:tcPr>
            <w:tcW w:w="1088" w:type="dxa"/>
            <w:gridSpan w:val="2"/>
          </w:tcPr>
          <w:p w14:paraId="15715C69" w14:textId="77777777" w:rsidR="00453CE5" w:rsidRPr="0095020B" w:rsidRDefault="00453CE5" w:rsidP="004537B0">
            <w:r w:rsidRPr="0095020B">
              <w:t>Herb</w:t>
            </w:r>
          </w:p>
        </w:tc>
        <w:tc>
          <w:tcPr>
            <w:tcW w:w="1606" w:type="dxa"/>
            <w:gridSpan w:val="3"/>
          </w:tcPr>
          <w:p w14:paraId="38F2E2BD" w14:textId="77777777" w:rsidR="00453CE5" w:rsidRPr="0095020B" w:rsidRDefault="00453CE5" w:rsidP="004537B0"/>
        </w:tc>
        <w:tc>
          <w:tcPr>
            <w:tcW w:w="1683" w:type="dxa"/>
          </w:tcPr>
          <w:p w14:paraId="58F14825" w14:textId="77777777" w:rsidR="00453CE5" w:rsidRPr="0095020B" w:rsidRDefault="00453CE5" w:rsidP="004537B0"/>
        </w:tc>
      </w:tr>
      <w:tr w:rsidR="00453CE5" w:rsidRPr="0095020B" w14:paraId="7D529491" w14:textId="77777777" w:rsidTr="004537B0">
        <w:tc>
          <w:tcPr>
            <w:tcW w:w="551" w:type="dxa"/>
          </w:tcPr>
          <w:p w14:paraId="5FDE80F8" w14:textId="77777777" w:rsidR="00453CE5" w:rsidRPr="0095020B" w:rsidRDefault="00453CE5" w:rsidP="004537B0">
            <w:r w:rsidRPr="0095020B">
              <w:t>69</w:t>
            </w:r>
          </w:p>
        </w:tc>
        <w:tc>
          <w:tcPr>
            <w:tcW w:w="1940" w:type="dxa"/>
          </w:tcPr>
          <w:p w14:paraId="7606808F" w14:textId="77777777" w:rsidR="00453CE5" w:rsidRPr="0095020B" w:rsidRDefault="00453CE5" w:rsidP="004537B0">
            <w:r w:rsidRPr="0095020B">
              <w:t>Asclepiadaceae</w:t>
            </w:r>
          </w:p>
        </w:tc>
        <w:tc>
          <w:tcPr>
            <w:tcW w:w="2780" w:type="dxa"/>
          </w:tcPr>
          <w:p w14:paraId="727EDF50" w14:textId="77777777" w:rsidR="00453CE5" w:rsidRPr="0095020B" w:rsidRDefault="00453CE5" w:rsidP="004537B0">
            <w:pPr>
              <w:rPr>
                <w:i/>
                <w:iCs/>
              </w:rPr>
            </w:pPr>
            <w:r w:rsidRPr="0095020B">
              <w:rPr>
                <w:i/>
                <w:iCs/>
              </w:rPr>
              <w:t>Echidnopsis  nubica</w:t>
            </w:r>
          </w:p>
        </w:tc>
        <w:tc>
          <w:tcPr>
            <w:tcW w:w="1088" w:type="dxa"/>
            <w:gridSpan w:val="2"/>
          </w:tcPr>
          <w:p w14:paraId="0849F986" w14:textId="77777777" w:rsidR="00453CE5" w:rsidRPr="0095020B" w:rsidRDefault="00453CE5" w:rsidP="004537B0"/>
        </w:tc>
        <w:tc>
          <w:tcPr>
            <w:tcW w:w="1606" w:type="dxa"/>
            <w:gridSpan w:val="3"/>
          </w:tcPr>
          <w:p w14:paraId="18F64E18" w14:textId="77777777" w:rsidR="00453CE5" w:rsidRPr="0095020B" w:rsidRDefault="00453CE5" w:rsidP="004537B0"/>
        </w:tc>
        <w:tc>
          <w:tcPr>
            <w:tcW w:w="1683" w:type="dxa"/>
          </w:tcPr>
          <w:p w14:paraId="3C1E9BFA" w14:textId="77777777" w:rsidR="00453CE5" w:rsidRPr="0095020B" w:rsidRDefault="00453CE5" w:rsidP="004537B0"/>
        </w:tc>
      </w:tr>
      <w:tr w:rsidR="00453CE5" w:rsidRPr="0095020B" w14:paraId="207F645B" w14:textId="77777777" w:rsidTr="004537B0">
        <w:tc>
          <w:tcPr>
            <w:tcW w:w="551" w:type="dxa"/>
          </w:tcPr>
          <w:p w14:paraId="641A7B34" w14:textId="77777777" w:rsidR="00453CE5" w:rsidRPr="0095020B" w:rsidRDefault="00453CE5" w:rsidP="004537B0">
            <w:r w:rsidRPr="0095020B">
              <w:t>70</w:t>
            </w:r>
          </w:p>
        </w:tc>
        <w:tc>
          <w:tcPr>
            <w:tcW w:w="1940" w:type="dxa"/>
          </w:tcPr>
          <w:p w14:paraId="66F575E5" w14:textId="77777777" w:rsidR="00453CE5" w:rsidRPr="0095020B" w:rsidRDefault="00453CE5" w:rsidP="004537B0">
            <w:r w:rsidRPr="0095020B">
              <w:t>Gramineae</w:t>
            </w:r>
          </w:p>
        </w:tc>
        <w:tc>
          <w:tcPr>
            <w:tcW w:w="2780" w:type="dxa"/>
          </w:tcPr>
          <w:p w14:paraId="71B8C3A1" w14:textId="77777777" w:rsidR="00453CE5" w:rsidRPr="0095020B" w:rsidRDefault="00453CE5" w:rsidP="004537B0">
            <w:pPr>
              <w:rPr>
                <w:i/>
                <w:iCs/>
              </w:rPr>
            </w:pPr>
            <w:r w:rsidRPr="0095020B">
              <w:rPr>
                <w:i/>
                <w:iCs/>
              </w:rPr>
              <w:t>Eleusine  floccifolia</w:t>
            </w:r>
          </w:p>
        </w:tc>
        <w:tc>
          <w:tcPr>
            <w:tcW w:w="1088" w:type="dxa"/>
            <w:gridSpan w:val="2"/>
          </w:tcPr>
          <w:p w14:paraId="5835F7D7" w14:textId="77777777" w:rsidR="00453CE5" w:rsidRPr="0095020B" w:rsidRDefault="00453CE5" w:rsidP="004537B0">
            <w:r w:rsidRPr="0095020B">
              <w:t>Grass</w:t>
            </w:r>
          </w:p>
        </w:tc>
        <w:tc>
          <w:tcPr>
            <w:tcW w:w="1606" w:type="dxa"/>
            <w:gridSpan w:val="3"/>
          </w:tcPr>
          <w:p w14:paraId="2971D2CA" w14:textId="77777777" w:rsidR="00453CE5" w:rsidRPr="0095020B" w:rsidRDefault="00453CE5" w:rsidP="004537B0"/>
        </w:tc>
        <w:tc>
          <w:tcPr>
            <w:tcW w:w="1683" w:type="dxa"/>
          </w:tcPr>
          <w:p w14:paraId="0EB06780" w14:textId="77777777" w:rsidR="00453CE5" w:rsidRPr="0095020B" w:rsidRDefault="00453CE5" w:rsidP="004537B0"/>
        </w:tc>
      </w:tr>
      <w:tr w:rsidR="00453CE5" w:rsidRPr="0095020B" w14:paraId="4F3D6F89" w14:textId="77777777" w:rsidTr="004537B0">
        <w:tc>
          <w:tcPr>
            <w:tcW w:w="551" w:type="dxa"/>
          </w:tcPr>
          <w:p w14:paraId="5239BC24" w14:textId="77777777" w:rsidR="00453CE5" w:rsidRPr="0095020B" w:rsidRDefault="00453CE5" w:rsidP="004537B0">
            <w:r w:rsidRPr="0095020B">
              <w:t>71</w:t>
            </w:r>
          </w:p>
        </w:tc>
        <w:tc>
          <w:tcPr>
            <w:tcW w:w="1940" w:type="dxa"/>
          </w:tcPr>
          <w:p w14:paraId="0BF39D0E" w14:textId="77777777" w:rsidR="00453CE5" w:rsidRPr="0095020B" w:rsidRDefault="00453CE5" w:rsidP="004537B0">
            <w:r w:rsidRPr="0095020B">
              <w:t>Cruciferae</w:t>
            </w:r>
          </w:p>
        </w:tc>
        <w:tc>
          <w:tcPr>
            <w:tcW w:w="2780" w:type="dxa"/>
          </w:tcPr>
          <w:p w14:paraId="1BDCCBC0" w14:textId="77777777" w:rsidR="00453CE5" w:rsidRPr="0095020B" w:rsidRDefault="00453CE5" w:rsidP="004537B0">
            <w:pPr>
              <w:rPr>
                <w:i/>
                <w:iCs/>
              </w:rPr>
            </w:pPr>
            <w:r w:rsidRPr="0095020B">
              <w:rPr>
                <w:i/>
                <w:iCs/>
              </w:rPr>
              <w:t>Eruca sativa</w:t>
            </w:r>
          </w:p>
        </w:tc>
        <w:tc>
          <w:tcPr>
            <w:tcW w:w="1088" w:type="dxa"/>
            <w:gridSpan w:val="2"/>
          </w:tcPr>
          <w:p w14:paraId="008137EE" w14:textId="77777777" w:rsidR="00453CE5" w:rsidRPr="0095020B" w:rsidRDefault="00453CE5" w:rsidP="004537B0">
            <w:r w:rsidRPr="0095020B">
              <w:t>Herb</w:t>
            </w:r>
          </w:p>
        </w:tc>
        <w:tc>
          <w:tcPr>
            <w:tcW w:w="1606" w:type="dxa"/>
            <w:gridSpan w:val="3"/>
          </w:tcPr>
          <w:p w14:paraId="784B5B42" w14:textId="77777777" w:rsidR="00453CE5" w:rsidRPr="0095020B" w:rsidRDefault="00453CE5" w:rsidP="004537B0"/>
        </w:tc>
        <w:tc>
          <w:tcPr>
            <w:tcW w:w="1683" w:type="dxa"/>
          </w:tcPr>
          <w:p w14:paraId="7DF8DCD9" w14:textId="77777777" w:rsidR="00453CE5" w:rsidRPr="0095020B" w:rsidRDefault="00453CE5" w:rsidP="004537B0"/>
        </w:tc>
      </w:tr>
      <w:tr w:rsidR="00453CE5" w:rsidRPr="0095020B" w14:paraId="57BBA616" w14:textId="77777777" w:rsidTr="004537B0">
        <w:tc>
          <w:tcPr>
            <w:tcW w:w="551" w:type="dxa"/>
          </w:tcPr>
          <w:p w14:paraId="02ECBA9B" w14:textId="77777777" w:rsidR="00453CE5" w:rsidRPr="0095020B" w:rsidRDefault="00453CE5" w:rsidP="004537B0">
            <w:r w:rsidRPr="0095020B">
              <w:t>72</w:t>
            </w:r>
          </w:p>
        </w:tc>
        <w:tc>
          <w:tcPr>
            <w:tcW w:w="1940" w:type="dxa"/>
          </w:tcPr>
          <w:p w14:paraId="4EBF8BFF" w14:textId="77777777" w:rsidR="00453CE5" w:rsidRPr="0095020B" w:rsidRDefault="00453CE5" w:rsidP="004537B0">
            <w:r w:rsidRPr="0095020B">
              <w:t>Ebenaceae</w:t>
            </w:r>
          </w:p>
        </w:tc>
        <w:tc>
          <w:tcPr>
            <w:tcW w:w="2780" w:type="dxa"/>
          </w:tcPr>
          <w:p w14:paraId="256A9E9E" w14:textId="77777777" w:rsidR="00453CE5" w:rsidRPr="0095020B" w:rsidRDefault="00453CE5" w:rsidP="004537B0">
            <w:pPr>
              <w:rPr>
                <w:i/>
                <w:iCs/>
              </w:rPr>
            </w:pPr>
            <w:r w:rsidRPr="0095020B">
              <w:rPr>
                <w:i/>
                <w:iCs/>
              </w:rPr>
              <w:t>Euclea  schimperi</w:t>
            </w:r>
          </w:p>
        </w:tc>
        <w:tc>
          <w:tcPr>
            <w:tcW w:w="1088" w:type="dxa"/>
            <w:gridSpan w:val="2"/>
          </w:tcPr>
          <w:p w14:paraId="0653C9E0" w14:textId="77777777" w:rsidR="00453CE5" w:rsidRPr="0095020B" w:rsidRDefault="00453CE5" w:rsidP="004537B0">
            <w:r w:rsidRPr="0095020B">
              <w:t>Tree</w:t>
            </w:r>
          </w:p>
        </w:tc>
        <w:tc>
          <w:tcPr>
            <w:tcW w:w="1606" w:type="dxa"/>
            <w:gridSpan w:val="3"/>
          </w:tcPr>
          <w:p w14:paraId="57744BDF" w14:textId="77777777" w:rsidR="00453CE5" w:rsidRPr="0095020B" w:rsidRDefault="00453CE5" w:rsidP="004537B0">
            <w:r w:rsidRPr="0095020B">
              <w:t>Gum</w:t>
            </w:r>
          </w:p>
        </w:tc>
        <w:tc>
          <w:tcPr>
            <w:tcW w:w="1683" w:type="dxa"/>
          </w:tcPr>
          <w:p w14:paraId="238F9E61" w14:textId="77777777" w:rsidR="00453CE5" w:rsidRPr="0095020B" w:rsidRDefault="00453CE5" w:rsidP="004537B0"/>
        </w:tc>
      </w:tr>
      <w:tr w:rsidR="00453CE5" w:rsidRPr="0095020B" w14:paraId="4FCC64F5" w14:textId="77777777" w:rsidTr="004537B0">
        <w:trPr>
          <w:trHeight w:val="170"/>
        </w:trPr>
        <w:tc>
          <w:tcPr>
            <w:tcW w:w="551" w:type="dxa"/>
          </w:tcPr>
          <w:p w14:paraId="54DF7255" w14:textId="77777777" w:rsidR="00453CE5" w:rsidRPr="0095020B" w:rsidRDefault="00453CE5" w:rsidP="004537B0">
            <w:r w:rsidRPr="0095020B">
              <w:t>73</w:t>
            </w:r>
          </w:p>
        </w:tc>
        <w:tc>
          <w:tcPr>
            <w:tcW w:w="1940" w:type="dxa"/>
          </w:tcPr>
          <w:p w14:paraId="1B3206A4" w14:textId="77777777" w:rsidR="00453CE5" w:rsidRPr="0095020B" w:rsidRDefault="00453CE5" w:rsidP="004537B0">
            <w:r w:rsidRPr="0095020B">
              <w:t>Euphorbiaceae</w:t>
            </w:r>
          </w:p>
        </w:tc>
        <w:tc>
          <w:tcPr>
            <w:tcW w:w="2780" w:type="dxa"/>
          </w:tcPr>
          <w:p w14:paraId="69357A4C" w14:textId="77777777" w:rsidR="00453CE5" w:rsidRPr="0095020B" w:rsidRDefault="00453CE5" w:rsidP="004537B0">
            <w:pPr>
              <w:rPr>
                <w:i/>
                <w:iCs/>
              </w:rPr>
            </w:pPr>
            <w:r w:rsidRPr="0095020B">
              <w:rPr>
                <w:i/>
                <w:iCs/>
              </w:rPr>
              <w:t>Euphorbia  peplus</w:t>
            </w:r>
          </w:p>
        </w:tc>
        <w:tc>
          <w:tcPr>
            <w:tcW w:w="1088" w:type="dxa"/>
            <w:gridSpan w:val="2"/>
          </w:tcPr>
          <w:p w14:paraId="43A1A2B4" w14:textId="77777777" w:rsidR="00453CE5" w:rsidRPr="0095020B" w:rsidRDefault="00453CE5" w:rsidP="004537B0">
            <w:r w:rsidRPr="0095020B">
              <w:t>Succulent Shrub</w:t>
            </w:r>
          </w:p>
        </w:tc>
        <w:tc>
          <w:tcPr>
            <w:tcW w:w="1606" w:type="dxa"/>
            <w:gridSpan w:val="3"/>
          </w:tcPr>
          <w:p w14:paraId="2AEBBF37" w14:textId="77777777" w:rsidR="00453CE5" w:rsidRPr="0095020B" w:rsidRDefault="00453CE5" w:rsidP="004537B0">
            <w:r w:rsidRPr="0095020B">
              <w:t>Abu tarfaya</w:t>
            </w:r>
          </w:p>
        </w:tc>
        <w:tc>
          <w:tcPr>
            <w:tcW w:w="1683" w:type="dxa"/>
          </w:tcPr>
          <w:p w14:paraId="31136312" w14:textId="77777777" w:rsidR="00453CE5" w:rsidRPr="0095020B" w:rsidRDefault="00453CE5" w:rsidP="004537B0"/>
        </w:tc>
      </w:tr>
      <w:tr w:rsidR="00453CE5" w:rsidRPr="0095020B" w14:paraId="1F9BC54D" w14:textId="77777777" w:rsidTr="004537B0">
        <w:tc>
          <w:tcPr>
            <w:tcW w:w="551" w:type="dxa"/>
          </w:tcPr>
          <w:p w14:paraId="6F49E66A" w14:textId="77777777" w:rsidR="00453CE5" w:rsidRPr="0095020B" w:rsidRDefault="00453CE5" w:rsidP="004537B0">
            <w:r w:rsidRPr="0095020B">
              <w:t>74</w:t>
            </w:r>
          </w:p>
        </w:tc>
        <w:tc>
          <w:tcPr>
            <w:tcW w:w="1940" w:type="dxa"/>
          </w:tcPr>
          <w:p w14:paraId="0119616E" w14:textId="77777777" w:rsidR="00453CE5" w:rsidRPr="0095020B" w:rsidRDefault="00453CE5" w:rsidP="004537B0">
            <w:r w:rsidRPr="0095020B">
              <w:t>Euphorbiaceae</w:t>
            </w:r>
          </w:p>
        </w:tc>
        <w:tc>
          <w:tcPr>
            <w:tcW w:w="2780" w:type="dxa"/>
          </w:tcPr>
          <w:p w14:paraId="45BB623F" w14:textId="77777777" w:rsidR="00453CE5" w:rsidRPr="0095020B" w:rsidRDefault="00453CE5" w:rsidP="004537B0">
            <w:pPr>
              <w:rPr>
                <w:i/>
                <w:iCs/>
              </w:rPr>
            </w:pPr>
            <w:r w:rsidRPr="0095020B">
              <w:rPr>
                <w:i/>
                <w:iCs/>
              </w:rPr>
              <w:t>Euphorbia  schimperiana</w:t>
            </w:r>
          </w:p>
        </w:tc>
        <w:tc>
          <w:tcPr>
            <w:tcW w:w="1088" w:type="dxa"/>
            <w:gridSpan w:val="2"/>
          </w:tcPr>
          <w:p w14:paraId="40B4E7F3" w14:textId="77777777" w:rsidR="00453CE5" w:rsidRPr="0095020B" w:rsidRDefault="00453CE5" w:rsidP="004537B0">
            <w:r w:rsidRPr="0095020B">
              <w:t>Shrub</w:t>
            </w:r>
          </w:p>
        </w:tc>
        <w:tc>
          <w:tcPr>
            <w:tcW w:w="1606" w:type="dxa"/>
            <w:gridSpan w:val="3"/>
          </w:tcPr>
          <w:p w14:paraId="77332B24" w14:textId="77777777" w:rsidR="00453CE5" w:rsidRPr="0095020B" w:rsidRDefault="00453CE5" w:rsidP="004537B0">
            <w:r w:rsidRPr="0095020B">
              <w:t>Dehen</w:t>
            </w:r>
          </w:p>
        </w:tc>
        <w:tc>
          <w:tcPr>
            <w:tcW w:w="1683" w:type="dxa"/>
          </w:tcPr>
          <w:p w14:paraId="010B0A6E" w14:textId="77777777" w:rsidR="00453CE5" w:rsidRPr="0095020B" w:rsidRDefault="00453CE5" w:rsidP="004537B0"/>
        </w:tc>
      </w:tr>
      <w:tr w:rsidR="00453CE5" w:rsidRPr="0095020B" w14:paraId="0A5951B7" w14:textId="77777777" w:rsidTr="004537B0">
        <w:tc>
          <w:tcPr>
            <w:tcW w:w="551" w:type="dxa"/>
          </w:tcPr>
          <w:p w14:paraId="35ECDC50" w14:textId="77777777" w:rsidR="00453CE5" w:rsidRPr="0095020B" w:rsidRDefault="00453CE5" w:rsidP="004537B0">
            <w:r w:rsidRPr="0095020B">
              <w:t>75</w:t>
            </w:r>
          </w:p>
        </w:tc>
        <w:tc>
          <w:tcPr>
            <w:tcW w:w="1940" w:type="dxa"/>
          </w:tcPr>
          <w:p w14:paraId="5ACCB706" w14:textId="77777777" w:rsidR="00453CE5" w:rsidRPr="0095020B" w:rsidRDefault="00453CE5" w:rsidP="004537B0">
            <w:r w:rsidRPr="0095020B">
              <w:t>Euphorbiaceae</w:t>
            </w:r>
          </w:p>
        </w:tc>
        <w:tc>
          <w:tcPr>
            <w:tcW w:w="2780" w:type="dxa"/>
          </w:tcPr>
          <w:p w14:paraId="7A964E1F" w14:textId="77777777" w:rsidR="00453CE5" w:rsidRPr="0095020B" w:rsidRDefault="00453CE5" w:rsidP="004537B0">
            <w:pPr>
              <w:rPr>
                <w:i/>
                <w:iCs/>
              </w:rPr>
            </w:pPr>
            <w:r w:rsidRPr="0095020B">
              <w:rPr>
                <w:i/>
                <w:iCs/>
              </w:rPr>
              <w:t>Euphorbia abyssinica</w:t>
            </w:r>
          </w:p>
        </w:tc>
        <w:tc>
          <w:tcPr>
            <w:tcW w:w="1088" w:type="dxa"/>
            <w:gridSpan w:val="2"/>
          </w:tcPr>
          <w:p w14:paraId="733FFF82" w14:textId="77777777" w:rsidR="00453CE5" w:rsidRPr="0095020B" w:rsidRDefault="00453CE5" w:rsidP="004537B0">
            <w:r w:rsidRPr="0095020B">
              <w:t>Succulen tree</w:t>
            </w:r>
          </w:p>
        </w:tc>
        <w:tc>
          <w:tcPr>
            <w:tcW w:w="1606" w:type="dxa"/>
            <w:gridSpan w:val="3"/>
          </w:tcPr>
          <w:p w14:paraId="793A0EFE" w14:textId="77777777" w:rsidR="00453CE5" w:rsidRPr="0095020B" w:rsidRDefault="00453CE5" w:rsidP="004537B0">
            <w:r w:rsidRPr="0095020B">
              <w:t>Qulungal</w:t>
            </w:r>
          </w:p>
        </w:tc>
        <w:tc>
          <w:tcPr>
            <w:tcW w:w="1683" w:type="dxa"/>
          </w:tcPr>
          <w:p w14:paraId="435E0E59" w14:textId="77777777" w:rsidR="00453CE5" w:rsidRPr="0095020B" w:rsidRDefault="00453CE5" w:rsidP="004537B0"/>
        </w:tc>
      </w:tr>
      <w:tr w:rsidR="00453CE5" w:rsidRPr="0095020B" w14:paraId="0FF6E966" w14:textId="77777777" w:rsidTr="004537B0">
        <w:tc>
          <w:tcPr>
            <w:tcW w:w="551" w:type="dxa"/>
          </w:tcPr>
          <w:p w14:paraId="1FA083BE" w14:textId="77777777" w:rsidR="00453CE5" w:rsidRPr="0095020B" w:rsidRDefault="00453CE5" w:rsidP="004537B0">
            <w:r w:rsidRPr="0095020B">
              <w:t>76</w:t>
            </w:r>
          </w:p>
        </w:tc>
        <w:tc>
          <w:tcPr>
            <w:tcW w:w="1940" w:type="dxa"/>
          </w:tcPr>
          <w:p w14:paraId="6BEAD495" w14:textId="77777777" w:rsidR="00453CE5" w:rsidRPr="0095020B" w:rsidRDefault="00453CE5" w:rsidP="004537B0">
            <w:r w:rsidRPr="0095020B">
              <w:t>Euphorbiaceae</w:t>
            </w:r>
          </w:p>
        </w:tc>
        <w:tc>
          <w:tcPr>
            <w:tcW w:w="2780" w:type="dxa"/>
          </w:tcPr>
          <w:p w14:paraId="2AEA39B0" w14:textId="77777777" w:rsidR="00453CE5" w:rsidRPr="0095020B" w:rsidRDefault="00453CE5" w:rsidP="004537B0">
            <w:pPr>
              <w:rPr>
                <w:i/>
                <w:iCs/>
              </w:rPr>
            </w:pPr>
            <w:r w:rsidRPr="0095020B">
              <w:rPr>
                <w:i/>
                <w:iCs/>
              </w:rPr>
              <w:t>Euphorbia  polyacantha</w:t>
            </w:r>
          </w:p>
        </w:tc>
        <w:tc>
          <w:tcPr>
            <w:tcW w:w="1088" w:type="dxa"/>
            <w:gridSpan w:val="2"/>
          </w:tcPr>
          <w:p w14:paraId="76B3DB98" w14:textId="77777777" w:rsidR="00453CE5" w:rsidRPr="0095020B" w:rsidRDefault="00453CE5" w:rsidP="004537B0">
            <w:r w:rsidRPr="0095020B">
              <w:t>Succulent shrub</w:t>
            </w:r>
          </w:p>
        </w:tc>
        <w:tc>
          <w:tcPr>
            <w:tcW w:w="1606" w:type="dxa"/>
            <w:gridSpan w:val="3"/>
          </w:tcPr>
          <w:p w14:paraId="6CFC3B12" w14:textId="77777777" w:rsidR="00453CE5" w:rsidRPr="0095020B" w:rsidRDefault="00453CE5" w:rsidP="004537B0">
            <w:r w:rsidRPr="0095020B">
              <w:t>Tsaan</w:t>
            </w:r>
          </w:p>
        </w:tc>
        <w:tc>
          <w:tcPr>
            <w:tcW w:w="1683" w:type="dxa"/>
          </w:tcPr>
          <w:p w14:paraId="23730E43" w14:textId="77777777" w:rsidR="00453CE5" w:rsidRPr="0095020B" w:rsidRDefault="00453CE5" w:rsidP="004537B0"/>
        </w:tc>
      </w:tr>
      <w:tr w:rsidR="00453CE5" w:rsidRPr="0095020B" w14:paraId="27AF9668" w14:textId="77777777" w:rsidTr="004537B0">
        <w:tc>
          <w:tcPr>
            <w:tcW w:w="551" w:type="dxa"/>
          </w:tcPr>
          <w:p w14:paraId="0E64A55B" w14:textId="77777777" w:rsidR="00453CE5" w:rsidRPr="0095020B" w:rsidRDefault="00453CE5" w:rsidP="004537B0">
            <w:r w:rsidRPr="0095020B">
              <w:t>77</w:t>
            </w:r>
          </w:p>
        </w:tc>
        <w:tc>
          <w:tcPr>
            <w:tcW w:w="1940" w:type="dxa"/>
          </w:tcPr>
          <w:p w14:paraId="4628497B" w14:textId="77777777" w:rsidR="00453CE5" w:rsidRPr="0095020B" w:rsidRDefault="00453CE5" w:rsidP="004537B0">
            <w:r w:rsidRPr="0095020B">
              <w:t>Euphorbiaceae</w:t>
            </w:r>
          </w:p>
        </w:tc>
        <w:tc>
          <w:tcPr>
            <w:tcW w:w="2780" w:type="dxa"/>
          </w:tcPr>
          <w:p w14:paraId="1297E115" w14:textId="77777777" w:rsidR="00453CE5" w:rsidRPr="0095020B" w:rsidRDefault="00453CE5" w:rsidP="004537B0">
            <w:pPr>
              <w:rPr>
                <w:i/>
                <w:iCs/>
              </w:rPr>
            </w:pPr>
            <w:r w:rsidRPr="0095020B">
              <w:rPr>
                <w:i/>
                <w:iCs/>
              </w:rPr>
              <w:t>Euphorbia  aegyptica</w:t>
            </w:r>
          </w:p>
        </w:tc>
        <w:tc>
          <w:tcPr>
            <w:tcW w:w="1088" w:type="dxa"/>
            <w:gridSpan w:val="2"/>
          </w:tcPr>
          <w:p w14:paraId="67A29D98" w14:textId="77777777" w:rsidR="00453CE5" w:rsidRPr="0095020B" w:rsidRDefault="00453CE5" w:rsidP="004537B0">
            <w:r w:rsidRPr="0095020B">
              <w:t>Herb</w:t>
            </w:r>
          </w:p>
        </w:tc>
        <w:tc>
          <w:tcPr>
            <w:tcW w:w="1606" w:type="dxa"/>
            <w:gridSpan w:val="3"/>
          </w:tcPr>
          <w:p w14:paraId="6484CE8C" w14:textId="77777777" w:rsidR="00453CE5" w:rsidRPr="0095020B" w:rsidRDefault="00453CE5" w:rsidP="004537B0"/>
        </w:tc>
        <w:tc>
          <w:tcPr>
            <w:tcW w:w="1683" w:type="dxa"/>
          </w:tcPr>
          <w:p w14:paraId="55F4B423" w14:textId="77777777" w:rsidR="00453CE5" w:rsidRPr="0095020B" w:rsidRDefault="00453CE5" w:rsidP="004537B0"/>
        </w:tc>
      </w:tr>
      <w:tr w:rsidR="00453CE5" w:rsidRPr="0095020B" w14:paraId="6FE54186" w14:textId="77777777" w:rsidTr="004537B0">
        <w:tc>
          <w:tcPr>
            <w:tcW w:w="551" w:type="dxa"/>
          </w:tcPr>
          <w:p w14:paraId="1629D8A5" w14:textId="77777777" w:rsidR="00453CE5" w:rsidRPr="0095020B" w:rsidRDefault="00453CE5" w:rsidP="004537B0">
            <w:r w:rsidRPr="0095020B">
              <w:t>78</w:t>
            </w:r>
          </w:p>
        </w:tc>
        <w:tc>
          <w:tcPr>
            <w:tcW w:w="1940" w:type="dxa"/>
          </w:tcPr>
          <w:p w14:paraId="5E68E2A5" w14:textId="77777777" w:rsidR="00453CE5" w:rsidRPr="0095020B" w:rsidRDefault="00453CE5" w:rsidP="004537B0">
            <w:r w:rsidRPr="0095020B">
              <w:t>Euphorbiaceae</w:t>
            </w:r>
          </w:p>
        </w:tc>
        <w:tc>
          <w:tcPr>
            <w:tcW w:w="2780" w:type="dxa"/>
          </w:tcPr>
          <w:p w14:paraId="78CBB053" w14:textId="77777777" w:rsidR="00453CE5" w:rsidRPr="0095020B" w:rsidRDefault="00453CE5" w:rsidP="004537B0">
            <w:pPr>
              <w:rPr>
                <w:i/>
                <w:iCs/>
              </w:rPr>
            </w:pPr>
            <w:r w:rsidRPr="0095020B">
              <w:rPr>
                <w:i/>
                <w:iCs/>
              </w:rPr>
              <w:t>Euphorbia  Arabica</w:t>
            </w:r>
          </w:p>
        </w:tc>
        <w:tc>
          <w:tcPr>
            <w:tcW w:w="1088" w:type="dxa"/>
            <w:gridSpan w:val="2"/>
          </w:tcPr>
          <w:p w14:paraId="39385EEF" w14:textId="77777777" w:rsidR="00453CE5" w:rsidRPr="0095020B" w:rsidRDefault="00453CE5" w:rsidP="004537B0">
            <w:r w:rsidRPr="0095020B">
              <w:t>Herb</w:t>
            </w:r>
          </w:p>
        </w:tc>
        <w:tc>
          <w:tcPr>
            <w:tcW w:w="1606" w:type="dxa"/>
            <w:gridSpan w:val="3"/>
          </w:tcPr>
          <w:p w14:paraId="429EB730" w14:textId="77777777" w:rsidR="00453CE5" w:rsidRPr="0095020B" w:rsidRDefault="00453CE5" w:rsidP="004537B0"/>
        </w:tc>
        <w:tc>
          <w:tcPr>
            <w:tcW w:w="1683" w:type="dxa"/>
          </w:tcPr>
          <w:p w14:paraId="5DE68766" w14:textId="77777777" w:rsidR="00453CE5" w:rsidRPr="0095020B" w:rsidRDefault="00453CE5" w:rsidP="004537B0"/>
        </w:tc>
      </w:tr>
      <w:tr w:rsidR="00453CE5" w:rsidRPr="0095020B" w14:paraId="3AC37299" w14:textId="77777777" w:rsidTr="004537B0">
        <w:tc>
          <w:tcPr>
            <w:tcW w:w="551" w:type="dxa"/>
          </w:tcPr>
          <w:p w14:paraId="490F99FB" w14:textId="77777777" w:rsidR="00453CE5" w:rsidRPr="0095020B" w:rsidRDefault="00453CE5" w:rsidP="004537B0">
            <w:r w:rsidRPr="0095020B">
              <w:t>79</w:t>
            </w:r>
          </w:p>
        </w:tc>
        <w:tc>
          <w:tcPr>
            <w:tcW w:w="1940" w:type="dxa"/>
          </w:tcPr>
          <w:p w14:paraId="76930606" w14:textId="77777777" w:rsidR="00453CE5" w:rsidRPr="0095020B" w:rsidRDefault="00453CE5" w:rsidP="004537B0">
            <w:r w:rsidRPr="0095020B">
              <w:t>Euphorbiaceae</w:t>
            </w:r>
          </w:p>
        </w:tc>
        <w:tc>
          <w:tcPr>
            <w:tcW w:w="2780" w:type="dxa"/>
          </w:tcPr>
          <w:p w14:paraId="015B1E34" w14:textId="77777777" w:rsidR="00453CE5" w:rsidRPr="0095020B" w:rsidRDefault="00453CE5" w:rsidP="004537B0">
            <w:pPr>
              <w:rPr>
                <w:i/>
                <w:iCs/>
              </w:rPr>
            </w:pPr>
            <w:r w:rsidRPr="0095020B">
              <w:rPr>
                <w:i/>
                <w:iCs/>
              </w:rPr>
              <w:t>Euphoria prostrate</w:t>
            </w:r>
          </w:p>
        </w:tc>
        <w:tc>
          <w:tcPr>
            <w:tcW w:w="1088" w:type="dxa"/>
            <w:gridSpan w:val="2"/>
          </w:tcPr>
          <w:p w14:paraId="1FA2547C" w14:textId="77777777" w:rsidR="00453CE5" w:rsidRPr="0095020B" w:rsidRDefault="00453CE5" w:rsidP="004537B0"/>
        </w:tc>
        <w:tc>
          <w:tcPr>
            <w:tcW w:w="1606" w:type="dxa"/>
            <w:gridSpan w:val="3"/>
          </w:tcPr>
          <w:p w14:paraId="318FD73D" w14:textId="77777777" w:rsidR="00453CE5" w:rsidRPr="0095020B" w:rsidRDefault="00453CE5" w:rsidP="004537B0"/>
        </w:tc>
        <w:tc>
          <w:tcPr>
            <w:tcW w:w="1683" w:type="dxa"/>
          </w:tcPr>
          <w:p w14:paraId="76411B5B" w14:textId="77777777" w:rsidR="00453CE5" w:rsidRPr="0095020B" w:rsidRDefault="00453CE5" w:rsidP="004537B0"/>
        </w:tc>
      </w:tr>
      <w:tr w:rsidR="00453CE5" w:rsidRPr="0095020B" w14:paraId="280C2423" w14:textId="77777777" w:rsidTr="004537B0">
        <w:tc>
          <w:tcPr>
            <w:tcW w:w="551" w:type="dxa"/>
          </w:tcPr>
          <w:p w14:paraId="77103577" w14:textId="77777777" w:rsidR="00453CE5" w:rsidRPr="0095020B" w:rsidRDefault="00453CE5" w:rsidP="004537B0">
            <w:r w:rsidRPr="0095020B">
              <w:t>80</w:t>
            </w:r>
          </w:p>
        </w:tc>
        <w:tc>
          <w:tcPr>
            <w:tcW w:w="1940" w:type="dxa"/>
          </w:tcPr>
          <w:p w14:paraId="43E006EC" w14:textId="77777777" w:rsidR="00453CE5" w:rsidRPr="0095020B" w:rsidRDefault="00453CE5" w:rsidP="004537B0">
            <w:r w:rsidRPr="0095020B">
              <w:t>Gramineae</w:t>
            </w:r>
          </w:p>
        </w:tc>
        <w:tc>
          <w:tcPr>
            <w:tcW w:w="2780" w:type="dxa"/>
          </w:tcPr>
          <w:p w14:paraId="04766CC5" w14:textId="77777777" w:rsidR="00453CE5" w:rsidRPr="0095020B" w:rsidRDefault="00453CE5" w:rsidP="004537B0">
            <w:pPr>
              <w:rPr>
                <w:i/>
                <w:iCs/>
              </w:rPr>
            </w:pPr>
            <w:r w:rsidRPr="0095020B">
              <w:rPr>
                <w:i/>
                <w:iCs/>
              </w:rPr>
              <w:t>Eragrostis  papposa</w:t>
            </w:r>
          </w:p>
        </w:tc>
        <w:tc>
          <w:tcPr>
            <w:tcW w:w="1088" w:type="dxa"/>
            <w:gridSpan w:val="2"/>
          </w:tcPr>
          <w:p w14:paraId="4E377DA9" w14:textId="77777777" w:rsidR="00453CE5" w:rsidRPr="0095020B" w:rsidRDefault="00453CE5" w:rsidP="004537B0">
            <w:r w:rsidRPr="0095020B">
              <w:t>Hawat</w:t>
            </w:r>
          </w:p>
        </w:tc>
        <w:tc>
          <w:tcPr>
            <w:tcW w:w="1606" w:type="dxa"/>
            <w:gridSpan w:val="3"/>
          </w:tcPr>
          <w:p w14:paraId="41DC89CC" w14:textId="77777777" w:rsidR="00453CE5" w:rsidRPr="0095020B" w:rsidRDefault="00453CE5" w:rsidP="004537B0">
            <w:r w:rsidRPr="0095020B">
              <w:t>Grass</w:t>
            </w:r>
          </w:p>
        </w:tc>
        <w:tc>
          <w:tcPr>
            <w:tcW w:w="1683" w:type="dxa"/>
          </w:tcPr>
          <w:p w14:paraId="449F22F0" w14:textId="77777777" w:rsidR="00453CE5" w:rsidRPr="0095020B" w:rsidRDefault="00453CE5" w:rsidP="004537B0"/>
        </w:tc>
      </w:tr>
      <w:tr w:rsidR="00453CE5" w:rsidRPr="0095020B" w14:paraId="13B5906D" w14:textId="77777777" w:rsidTr="004537B0">
        <w:tc>
          <w:tcPr>
            <w:tcW w:w="551" w:type="dxa"/>
          </w:tcPr>
          <w:p w14:paraId="74D3091C" w14:textId="77777777" w:rsidR="00453CE5" w:rsidRPr="0095020B" w:rsidRDefault="00453CE5" w:rsidP="004537B0">
            <w:r w:rsidRPr="0095020B">
              <w:t>81</w:t>
            </w:r>
          </w:p>
        </w:tc>
        <w:tc>
          <w:tcPr>
            <w:tcW w:w="1940" w:type="dxa"/>
          </w:tcPr>
          <w:p w14:paraId="5F11726D" w14:textId="77777777" w:rsidR="00453CE5" w:rsidRPr="0095020B" w:rsidRDefault="00453CE5" w:rsidP="004537B0">
            <w:r w:rsidRPr="0095020B">
              <w:t>Boraginaceae</w:t>
            </w:r>
          </w:p>
        </w:tc>
        <w:tc>
          <w:tcPr>
            <w:tcW w:w="2780" w:type="dxa"/>
          </w:tcPr>
          <w:p w14:paraId="3B5FB828" w14:textId="77777777" w:rsidR="00453CE5" w:rsidRPr="0095020B" w:rsidRDefault="00453CE5" w:rsidP="004537B0">
            <w:pPr>
              <w:rPr>
                <w:i/>
                <w:iCs/>
              </w:rPr>
            </w:pPr>
            <w:r w:rsidRPr="0095020B">
              <w:rPr>
                <w:i/>
                <w:iCs/>
              </w:rPr>
              <w:t>Ehretia  stuhlmanii</w:t>
            </w:r>
          </w:p>
        </w:tc>
        <w:tc>
          <w:tcPr>
            <w:tcW w:w="1088" w:type="dxa"/>
            <w:gridSpan w:val="2"/>
          </w:tcPr>
          <w:p w14:paraId="6228BA55" w14:textId="77777777" w:rsidR="00453CE5" w:rsidRPr="0095020B" w:rsidRDefault="00453CE5" w:rsidP="004537B0">
            <w:r w:rsidRPr="0095020B">
              <w:t>Tree</w:t>
            </w:r>
          </w:p>
        </w:tc>
        <w:tc>
          <w:tcPr>
            <w:tcW w:w="1606" w:type="dxa"/>
            <w:gridSpan w:val="3"/>
          </w:tcPr>
          <w:p w14:paraId="4F814CFC" w14:textId="77777777" w:rsidR="00453CE5" w:rsidRPr="0095020B" w:rsidRDefault="00453CE5" w:rsidP="004537B0">
            <w:r w:rsidRPr="0095020B">
              <w:t>Hal awhe</w:t>
            </w:r>
          </w:p>
        </w:tc>
        <w:tc>
          <w:tcPr>
            <w:tcW w:w="1683" w:type="dxa"/>
          </w:tcPr>
          <w:p w14:paraId="2E732DEC" w14:textId="77777777" w:rsidR="00453CE5" w:rsidRPr="0095020B" w:rsidRDefault="00453CE5" w:rsidP="004537B0"/>
        </w:tc>
      </w:tr>
      <w:tr w:rsidR="00453CE5" w:rsidRPr="0095020B" w14:paraId="3DD30CB2" w14:textId="77777777" w:rsidTr="004537B0">
        <w:tc>
          <w:tcPr>
            <w:tcW w:w="551" w:type="dxa"/>
          </w:tcPr>
          <w:p w14:paraId="37726955" w14:textId="77777777" w:rsidR="00453CE5" w:rsidRPr="0095020B" w:rsidRDefault="00453CE5" w:rsidP="004537B0">
            <w:r w:rsidRPr="0095020B">
              <w:t>82</w:t>
            </w:r>
          </w:p>
        </w:tc>
        <w:tc>
          <w:tcPr>
            <w:tcW w:w="1940" w:type="dxa"/>
          </w:tcPr>
          <w:p w14:paraId="3B3FC383" w14:textId="77777777" w:rsidR="00453CE5" w:rsidRPr="0095020B" w:rsidRDefault="00453CE5" w:rsidP="004537B0">
            <w:r w:rsidRPr="0095020B">
              <w:t>Geraniaceae</w:t>
            </w:r>
          </w:p>
        </w:tc>
        <w:tc>
          <w:tcPr>
            <w:tcW w:w="2780" w:type="dxa"/>
          </w:tcPr>
          <w:p w14:paraId="183C4612" w14:textId="77777777" w:rsidR="00453CE5" w:rsidRPr="0095020B" w:rsidRDefault="00453CE5" w:rsidP="004537B0">
            <w:pPr>
              <w:rPr>
                <w:i/>
                <w:iCs/>
              </w:rPr>
            </w:pPr>
            <w:r w:rsidRPr="0095020B">
              <w:rPr>
                <w:i/>
                <w:iCs/>
              </w:rPr>
              <w:t>Erodium  moschatum</w:t>
            </w:r>
          </w:p>
        </w:tc>
        <w:tc>
          <w:tcPr>
            <w:tcW w:w="1088" w:type="dxa"/>
            <w:gridSpan w:val="2"/>
          </w:tcPr>
          <w:p w14:paraId="5B58CCF8" w14:textId="77777777" w:rsidR="00453CE5" w:rsidRPr="0095020B" w:rsidRDefault="00453CE5" w:rsidP="004537B0">
            <w:r w:rsidRPr="0095020B">
              <w:t>Herb</w:t>
            </w:r>
          </w:p>
        </w:tc>
        <w:tc>
          <w:tcPr>
            <w:tcW w:w="1606" w:type="dxa"/>
            <w:gridSpan w:val="3"/>
          </w:tcPr>
          <w:p w14:paraId="78BC3B47" w14:textId="77777777" w:rsidR="00453CE5" w:rsidRPr="0095020B" w:rsidRDefault="00453CE5" w:rsidP="004537B0"/>
        </w:tc>
        <w:tc>
          <w:tcPr>
            <w:tcW w:w="1683" w:type="dxa"/>
          </w:tcPr>
          <w:p w14:paraId="683B164A" w14:textId="77777777" w:rsidR="00453CE5" w:rsidRPr="0095020B" w:rsidRDefault="00453CE5" w:rsidP="004537B0"/>
        </w:tc>
      </w:tr>
      <w:tr w:rsidR="00453CE5" w:rsidRPr="0095020B" w14:paraId="382D74B7" w14:textId="77777777" w:rsidTr="004537B0">
        <w:tc>
          <w:tcPr>
            <w:tcW w:w="551" w:type="dxa"/>
          </w:tcPr>
          <w:p w14:paraId="649ACD26" w14:textId="77777777" w:rsidR="00453CE5" w:rsidRPr="0095020B" w:rsidRDefault="00453CE5" w:rsidP="004537B0">
            <w:r w:rsidRPr="0095020B">
              <w:t>83</w:t>
            </w:r>
          </w:p>
        </w:tc>
        <w:tc>
          <w:tcPr>
            <w:tcW w:w="1940" w:type="dxa"/>
          </w:tcPr>
          <w:p w14:paraId="21BD0565" w14:textId="77777777" w:rsidR="00453CE5" w:rsidRPr="0095020B" w:rsidRDefault="00453CE5" w:rsidP="004537B0">
            <w:r w:rsidRPr="0095020B">
              <w:t>Ebenaceae</w:t>
            </w:r>
          </w:p>
        </w:tc>
        <w:tc>
          <w:tcPr>
            <w:tcW w:w="2780" w:type="dxa"/>
          </w:tcPr>
          <w:p w14:paraId="6B84BE51" w14:textId="77777777" w:rsidR="00453CE5" w:rsidRPr="0095020B" w:rsidRDefault="00453CE5" w:rsidP="004537B0">
            <w:pPr>
              <w:rPr>
                <w:i/>
                <w:iCs/>
              </w:rPr>
            </w:pPr>
            <w:r w:rsidRPr="0095020B">
              <w:rPr>
                <w:i/>
                <w:iCs/>
              </w:rPr>
              <w:t>Euclea schimperi</w:t>
            </w:r>
          </w:p>
        </w:tc>
        <w:tc>
          <w:tcPr>
            <w:tcW w:w="1088" w:type="dxa"/>
            <w:gridSpan w:val="2"/>
          </w:tcPr>
          <w:p w14:paraId="5E862654" w14:textId="77777777" w:rsidR="00453CE5" w:rsidRPr="0095020B" w:rsidRDefault="00453CE5" w:rsidP="004537B0">
            <w:r w:rsidRPr="0095020B">
              <w:t xml:space="preserve">Shrub </w:t>
            </w:r>
          </w:p>
        </w:tc>
        <w:tc>
          <w:tcPr>
            <w:tcW w:w="1606" w:type="dxa"/>
            <w:gridSpan w:val="3"/>
          </w:tcPr>
          <w:p w14:paraId="5B795CED" w14:textId="77777777" w:rsidR="00453CE5" w:rsidRPr="0095020B" w:rsidRDefault="00453CE5" w:rsidP="004537B0">
            <w:r w:rsidRPr="0095020B">
              <w:t>Gum</w:t>
            </w:r>
          </w:p>
        </w:tc>
        <w:tc>
          <w:tcPr>
            <w:tcW w:w="1683" w:type="dxa"/>
          </w:tcPr>
          <w:p w14:paraId="59EEC5F7" w14:textId="77777777" w:rsidR="00453CE5" w:rsidRPr="0095020B" w:rsidRDefault="00453CE5" w:rsidP="004537B0">
            <w:r w:rsidRPr="0095020B">
              <w:t xml:space="preserve">Endanger </w:t>
            </w:r>
          </w:p>
        </w:tc>
      </w:tr>
      <w:tr w:rsidR="00453CE5" w:rsidRPr="0095020B" w14:paraId="1F151AF8" w14:textId="77777777" w:rsidTr="004537B0">
        <w:tc>
          <w:tcPr>
            <w:tcW w:w="551" w:type="dxa"/>
          </w:tcPr>
          <w:p w14:paraId="42E35E1B" w14:textId="77777777" w:rsidR="00453CE5" w:rsidRPr="0095020B" w:rsidRDefault="00453CE5" w:rsidP="004537B0"/>
        </w:tc>
        <w:tc>
          <w:tcPr>
            <w:tcW w:w="1940" w:type="dxa"/>
          </w:tcPr>
          <w:p w14:paraId="279E128B" w14:textId="77777777" w:rsidR="00453CE5" w:rsidRPr="0095020B" w:rsidRDefault="00453CE5" w:rsidP="004537B0"/>
        </w:tc>
        <w:tc>
          <w:tcPr>
            <w:tcW w:w="2780" w:type="dxa"/>
          </w:tcPr>
          <w:p w14:paraId="763A2513" w14:textId="77777777" w:rsidR="00453CE5" w:rsidRPr="0095020B" w:rsidRDefault="00453CE5" w:rsidP="004537B0">
            <w:pPr>
              <w:rPr>
                <w:i/>
                <w:iCs/>
              </w:rPr>
            </w:pPr>
          </w:p>
        </w:tc>
        <w:tc>
          <w:tcPr>
            <w:tcW w:w="1088" w:type="dxa"/>
            <w:gridSpan w:val="2"/>
          </w:tcPr>
          <w:p w14:paraId="2FAD4E27" w14:textId="77777777" w:rsidR="00453CE5" w:rsidRPr="0095020B" w:rsidRDefault="00453CE5" w:rsidP="004537B0"/>
        </w:tc>
        <w:tc>
          <w:tcPr>
            <w:tcW w:w="1606" w:type="dxa"/>
            <w:gridSpan w:val="3"/>
          </w:tcPr>
          <w:p w14:paraId="269BF893" w14:textId="77777777" w:rsidR="00453CE5" w:rsidRPr="0095020B" w:rsidRDefault="00453CE5" w:rsidP="004537B0"/>
        </w:tc>
        <w:tc>
          <w:tcPr>
            <w:tcW w:w="1683" w:type="dxa"/>
          </w:tcPr>
          <w:p w14:paraId="489BE10A" w14:textId="77777777" w:rsidR="00453CE5" w:rsidRPr="0095020B" w:rsidRDefault="00453CE5" w:rsidP="004537B0"/>
        </w:tc>
      </w:tr>
      <w:tr w:rsidR="00453CE5" w:rsidRPr="0095020B" w14:paraId="1DCCA376" w14:textId="77777777" w:rsidTr="004537B0">
        <w:tc>
          <w:tcPr>
            <w:tcW w:w="551" w:type="dxa"/>
          </w:tcPr>
          <w:p w14:paraId="07B869E0" w14:textId="77777777" w:rsidR="00453CE5" w:rsidRPr="0095020B" w:rsidRDefault="00453CE5" w:rsidP="004537B0">
            <w:r w:rsidRPr="0095020B">
              <w:t>84</w:t>
            </w:r>
          </w:p>
        </w:tc>
        <w:tc>
          <w:tcPr>
            <w:tcW w:w="1940" w:type="dxa"/>
          </w:tcPr>
          <w:p w14:paraId="48C25851" w14:textId="77777777" w:rsidR="00453CE5" w:rsidRPr="0095020B" w:rsidRDefault="00453CE5" w:rsidP="004537B0">
            <w:r w:rsidRPr="0095020B">
              <w:t>Mimosoideae</w:t>
            </w:r>
          </w:p>
        </w:tc>
        <w:tc>
          <w:tcPr>
            <w:tcW w:w="2780" w:type="dxa"/>
          </w:tcPr>
          <w:p w14:paraId="62C30021" w14:textId="77777777" w:rsidR="00453CE5" w:rsidRPr="0095020B" w:rsidRDefault="00453CE5" w:rsidP="004537B0">
            <w:pPr>
              <w:rPr>
                <w:i/>
                <w:iCs/>
              </w:rPr>
            </w:pPr>
            <w:r w:rsidRPr="0095020B">
              <w:rPr>
                <w:i/>
                <w:iCs/>
              </w:rPr>
              <w:t>Faidherbia  albida</w:t>
            </w:r>
          </w:p>
        </w:tc>
        <w:tc>
          <w:tcPr>
            <w:tcW w:w="1088" w:type="dxa"/>
            <w:gridSpan w:val="2"/>
          </w:tcPr>
          <w:p w14:paraId="6DE8D09F" w14:textId="77777777" w:rsidR="00453CE5" w:rsidRPr="0095020B" w:rsidRDefault="00453CE5" w:rsidP="004537B0">
            <w:r w:rsidRPr="0095020B">
              <w:t>Tree</w:t>
            </w:r>
          </w:p>
        </w:tc>
        <w:tc>
          <w:tcPr>
            <w:tcW w:w="1606" w:type="dxa"/>
            <w:gridSpan w:val="3"/>
          </w:tcPr>
          <w:p w14:paraId="17984D6A" w14:textId="77777777" w:rsidR="00453CE5" w:rsidRPr="0095020B" w:rsidRDefault="00453CE5" w:rsidP="004537B0">
            <w:r w:rsidRPr="0095020B">
              <w:t>Melmelet</w:t>
            </w:r>
          </w:p>
        </w:tc>
        <w:tc>
          <w:tcPr>
            <w:tcW w:w="1683" w:type="dxa"/>
          </w:tcPr>
          <w:p w14:paraId="48DE937B" w14:textId="77777777" w:rsidR="00453CE5" w:rsidRPr="0095020B" w:rsidRDefault="00453CE5" w:rsidP="004537B0"/>
        </w:tc>
      </w:tr>
      <w:tr w:rsidR="00453CE5" w:rsidRPr="0095020B" w14:paraId="7A092CC6" w14:textId="77777777" w:rsidTr="004537B0">
        <w:tc>
          <w:tcPr>
            <w:tcW w:w="551" w:type="dxa"/>
          </w:tcPr>
          <w:p w14:paraId="4EA7AE2C" w14:textId="77777777" w:rsidR="00453CE5" w:rsidRPr="0095020B" w:rsidRDefault="00453CE5" w:rsidP="004537B0">
            <w:r w:rsidRPr="0095020B">
              <w:t>85</w:t>
            </w:r>
          </w:p>
        </w:tc>
        <w:tc>
          <w:tcPr>
            <w:tcW w:w="1940" w:type="dxa"/>
          </w:tcPr>
          <w:p w14:paraId="11D1B2B1" w14:textId="77777777" w:rsidR="00453CE5" w:rsidRPr="0095020B" w:rsidRDefault="00453CE5" w:rsidP="004537B0">
            <w:r w:rsidRPr="0095020B">
              <w:t>Compositae</w:t>
            </w:r>
          </w:p>
        </w:tc>
        <w:tc>
          <w:tcPr>
            <w:tcW w:w="2780" w:type="dxa"/>
          </w:tcPr>
          <w:p w14:paraId="34C0E893" w14:textId="77777777" w:rsidR="00453CE5" w:rsidRPr="0095020B" w:rsidRDefault="00453CE5" w:rsidP="004537B0">
            <w:pPr>
              <w:rPr>
                <w:i/>
                <w:iCs/>
              </w:rPr>
            </w:pPr>
            <w:r w:rsidRPr="0095020B">
              <w:rPr>
                <w:i/>
                <w:iCs/>
              </w:rPr>
              <w:t>Felicia  abyssinica</w:t>
            </w:r>
          </w:p>
        </w:tc>
        <w:tc>
          <w:tcPr>
            <w:tcW w:w="1088" w:type="dxa"/>
            <w:gridSpan w:val="2"/>
          </w:tcPr>
          <w:p w14:paraId="67A712B0" w14:textId="77777777" w:rsidR="00453CE5" w:rsidRPr="0095020B" w:rsidRDefault="00453CE5" w:rsidP="004537B0">
            <w:r w:rsidRPr="0095020B">
              <w:t>Herb</w:t>
            </w:r>
          </w:p>
        </w:tc>
        <w:tc>
          <w:tcPr>
            <w:tcW w:w="1606" w:type="dxa"/>
            <w:gridSpan w:val="3"/>
          </w:tcPr>
          <w:p w14:paraId="0F84C820" w14:textId="77777777" w:rsidR="00453CE5" w:rsidRPr="0095020B" w:rsidRDefault="00453CE5" w:rsidP="004537B0"/>
        </w:tc>
        <w:tc>
          <w:tcPr>
            <w:tcW w:w="1683" w:type="dxa"/>
          </w:tcPr>
          <w:p w14:paraId="73FE3376" w14:textId="77777777" w:rsidR="00453CE5" w:rsidRPr="0095020B" w:rsidRDefault="00453CE5" w:rsidP="004537B0"/>
        </w:tc>
      </w:tr>
      <w:tr w:rsidR="00453CE5" w:rsidRPr="0095020B" w14:paraId="07446B7B" w14:textId="77777777" w:rsidTr="004537B0">
        <w:tc>
          <w:tcPr>
            <w:tcW w:w="551" w:type="dxa"/>
          </w:tcPr>
          <w:p w14:paraId="4D07B252" w14:textId="77777777" w:rsidR="00453CE5" w:rsidRPr="0095020B" w:rsidRDefault="00453CE5" w:rsidP="004537B0">
            <w:r w:rsidRPr="0095020B">
              <w:t>86</w:t>
            </w:r>
          </w:p>
        </w:tc>
        <w:tc>
          <w:tcPr>
            <w:tcW w:w="1940" w:type="dxa"/>
          </w:tcPr>
          <w:p w14:paraId="3B50E083" w14:textId="77777777" w:rsidR="00453CE5" w:rsidRPr="0095020B" w:rsidRDefault="00453CE5" w:rsidP="004537B0">
            <w:r w:rsidRPr="0095020B">
              <w:t>Moraceae</w:t>
            </w:r>
          </w:p>
        </w:tc>
        <w:tc>
          <w:tcPr>
            <w:tcW w:w="2780" w:type="dxa"/>
          </w:tcPr>
          <w:p w14:paraId="28C1CA92" w14:textId="77777777" w:rsidR="00453CE5" w:rsidRPr="0095020B" w:rsidRDefault="00453CE5" w:rsidP="004537B0">
            <w:pPr>
              <w:rPr>
                <w:i/>
                <w:iCs/>
              </w:rPr>
            </w:pPr>
            <w:r w:rsidRPr="0095020B">
              <w:rPr>
                <w:i/>
                <w:iCs/>
              </w:rPr>
              <w:t>Ficus  vasta</w:t>
            </w:r>
          </w:p>
        </w:tc>
        <w:tc>
          <w:tcPr>
            <w:tcW w:w="1088" w:type="dxa"/>
            <w:gridSpan w:val="2"/>
          </w:tcPr>
          <w:p w14:paraId="2D8519BC" w14:textId="77777777" w:rsidR="00453CE5" w:rsidRPr="0095020B" w:rsidRDefault="00453CE5" w:rsidP="004537B0">
            <w:r w:rsidRPr="0095020B">
              <w:t>Tree</w:t>
            </w:r>
          </w:p>
        </w:tc>
        <w:tc>
          <w:tcPr>
            <w:tcW w:w="1606" w:type="dxa"/>
            <w:gridSpan w:val="3"/>
          </w:tcPr>
          <w:p w14:paraId="6638FAD7" w14:textId="77777777" w:rsidR="00453CE5" w:rsidRPr="0095020B" w:rsidRDefault="00453CE5" w:rsidP="004537B0">
            <w:r w:rsidRPr="0095020B">
              <w:t>Daero</w:t>
            </w:r>
          </w:p>
        </w:tc>
        <w:tc>
          <w:tcPr>
            <w:tcW w:w="1683" w:type="dxa"/>
          </w:tcPr>
          <w:p w14:paraId="32FBF721" w14:textId="77777777" w:rsidR="00453CE5" w:rsidRPr="0095020B" w:rsidRDefault="00453CE5" w:rsidP="004537B0"/>
        </w:tc>
      </w:tr>
      <w:tr w:rsidR="00453CE5" w:rsidRPr="0095020B" w14:paraId="70D11BDC" w14:textId="77777777" w:rsidTr="004537B0">
        <w:trPr>
          <w:trHeight w:val="677"/>
        </w:trPr>
        <w:tc>
          <w:tcPr>
            <w:tcW w:w="551" w:type="dxa"/>
          </w:tcPr>
          <w:p w14:paraId="66DC13E4" w14:textId="77777777" w:rsidR="00453CE5" w:rsidRPr="0095020B" w:rsidRDefault="00453CE5" w:rsidP="004537B0">
            <w:r w:rsidRPr="0095020B">
              <w:t>87</w:t>
            </w:r>
          </w:p>
        </w:tc>
        <w:tc>
          <w:tcPr>
            <w:tcW w:w="1940" w:type="dxa"/>
          </w:tcPr>
          <w:p w14:paraId="23F3F33D" w14:textId="77777777" w:rsidR="00453CE5" w:rsidRPr="0095020B" w:rsidRDefault="00453CE5" w:rsidP="004537B0">
            <w:r w:rsidRPr="0095020B">
              <w:t>Moraceae</w:t>
            </w:r>
          </w:p>
        </w:tc>
        <w:tc>
          <w:tcPr>
            <w:tcW w:w="2780" w:type="dxa"/>
          </w:tcPr>
          <w:p w14:paraId="60C723BB" w14:textId="77777777" w:rsidR="00453CE5" w:rsidRPr="0095020B" w:rsidRDefault="00453CE5" w:rsidP="004537B0">
            <w:pPr>
              <w:rPr>
                <w:i/>
                <w:iCs/>
              </w:rPr>
            </w:pPr>
            <w:r w:rsidRPr="0095020B">
              <w:rPr>
                <w:i/>
                <w:iCs/>
              </w:rPr>
              <w:t>Ficus  glumosa</w:t>
            </w:r>
          </w:p>
        </w:tc>
        <w:tc>
          <w:tcPr>
            <w:tcW w:w="1088" w:type="dxa"/>
            <w:gridSpan w:val="2"/>
          </w:tcPr>
          <w:p w14:paraId="52B29C17" w14:textId="77777777" w:rsidR="00453CE5" w:rsidRPr="0095020B" w:rsidRDefault="00453CE5" w:rsidP="004537B0">
            <w:r w:rsidRPr="0095020B">
              <w:t>Tree</w:t>
            </w:r>
          </w:p>
        </w:tc>
        <w:tc>
          <w:tcPr>
            <w:tcW w:w="1606" w:type="dxa"/>
            <w:gridSpan w:val="3"/>
          </w:tcPr>
          <w:p w14:paraId="291B126C" w14:textId="77777777" w:rsidR="00453CE5" w:rsidRPr="0095020B" w:rsidRDefault="00453CE5" w:rsidP="004537B0">
            <w:r w:rsidRPr="0095020B">
              <w:t>Dalgus</w:t>
            </w:r>
          </w:p>
        </w:tc>
        <w:tc>
          <w:tcPr>
            <w:tcW w:w="1683" w:type="dxa"/>
          </w:tcPr>
          <w:p w14:paraId="0E9E7A93" w14:textId="77777777" w:rsidR="00453CE5" w:rsidRPr="0095020B" w:rsidRDefault="00453CE5" w:rsidP="004537B0"/>
        </w:tc>
      </w:tr>
      <w:tr w:rsidR="00453CE5" w:rsidRPr="0095020B" w14:paraId="4C9B494C" w14:textId="77777777" w:rsidTr="004537B0">
        <w:tc>
          <w:tcPr>
            <w:tcW w:w="551" w:type="dxa"/>
          </w:tcPr>
          <w:p w14:paraId="2126CB8C" w14:textId="77777777" w:rsidR="00453CE5" w:rsidRPr="0095020B" w:rsidRDefault="00453CE5" w:rsidP="004537B0">
            <w:r w:rsidRPr="0095020B">
              <w:t>88</w:t>
            </w:r>
          </w:p>
        </w:tc>
        <w:tc>
          <w:tcPr>
            <w:tcW w:w="1940" w:type="dxa"/>
          </w:tcPr>
          <w:p w14:paraId="685B80D0" w14:textId="77777777" w:rsidR="00453CE5" w:rsidRPr="0095020B" w:rsidRDefault="00453CE5" w:rsidP="004537B0">
            <w:r w:rsidRPr="0095020B">
              <w:t>Moraceae</w:t>
            </w:r>
          </w:p>
        </w:tc>
        <w:tc>
          <w:tcPr>
            <w:tcW w:w="2780" w:type="dxa"/>
          </w:tcPr>
          <w:p w14:paraId="1969AC4B" w14:textId="77777777" w:rsidR="00453CE5" w:rsidRPr="0095020B" w:rsidRDefault="00453CE5" w:rsidP="004537B0">
            <w:pPr>
              <w:rPr>
                <w:i/>
                <w:iCs/>
              </w:rPr>
            </w:pPr>
            <w:r w:rsidRPr="0095020B">
              <w:rPr>
                <w:i/>
                <w:iCs/>
              </w:rPr>
              <w:t>Ficus  sycomorus</w:t>
            </w:r>
          </w:p>
        </w:tc>
        <w:tc>
          <w:tcPr>
            <w:tcW w:w="1088" w:type="dxa"/>
            <w:gridSpan w:val="2"/>
          </w:tcPr>
          <w:p w14:paraId="06036EF9" w14:textId="77777777" w:rsidR="00453CE5" w:rsidRPr="0095020B" w:rsidRDefault="00453CE5" w:rsidP="004537B0">
            <w:r w:rsidRPr="0095020B">
              <w:t>Tree</w:t>
            </w:r>
          </w:p>
        </w:tc>
        <w:tc>
          <w:tcPr>
            <w:tcW w:w="1606" w:type="dxa"/>
            <w:gridSpan w:val="3"/>
          </w:tcPr>
          <w:p w14:paraId="4CC50300" w14:textId="77777777" w:rsidR="00453CE5" w:rsidRPr="0095020B" w:rsidRDefault="00453CE5" w:rsidP="004537B0">
            <w:r w:rsidRPr="0095020B">
              <w:t>Kunti,</w:t>
            </w:r>
          </w:p>
        </w:tc>
        <w:tc>
          <w:tcPr>
            <w:tcW w:w="1683" w:type="dxa"/>
          </w:tcPr>
          <w:p w14:paraId="3D10E7D9" w14:textId="77777777" w:rsidR="00453CE5" w:rsidRPr="0095020B" w:rsidRDefault="00453CE5" w:rsidP="004537B0"/>
        </w:tc>
      </w:tr>
      <w:tr w:rsidR="00453CE5" w:rsidRPr="0095020B" w14:paraId="791AEBE6" w14:textId="77777777" w:rsidTr="004537B0">
        <w:tc>
          <w:tcPr>
            <w:tcW w:w="551" w:type="dxa"/>
          </w:tcPr>
          <w:p w14:paraId="7C57BDCD" w14:textId="77777777" w:rsidR="00453CE5" w:rsidRPr="0095020B" w:rsidRDefault="00453CE5" w:rsidP="004537B0">
            <w:r w:rsidRPr="0095020B">
              <w:t>89</w:t>
            </w:r>
          </w:p>
        </w:tc>
        <w:tc>
          <w:tcPr>
            <w:tcW w:w="1940" w:type="dxa"/>
          </w:tcPr>
          <w:p w14:paraId="4D194F78" w14:textId="77777777" w:rsidR="00453CE5" w:rsidRPr="0095020B" w:rsidRDefault="00453CE5" w:rsidP="004537B0">
            <w:r w:rsidRPr="0095020B">
              <w:t>Compositae</w:t>
            </w:r>
          </w:p>
        </w:tc>
        <w:tc>
          <w:tcPr>
            <w:tcW w:w="2780" w:type="dxa"/>
          </w:tcPr>
          <w:p w14:paraId="5F0A7AF2" w14:textId="77777777" w:rsidR="00453CE5" w:rsidRPr="0095020B" w:rsidRDefault="00453CE5" w:rsidP="004537B0">
            <w:pPr>
              <w:rPr>
                <w:i/>
                <w:iCs/>
              </w:rPr>
            </w:pPr>
            <w:r w:rsidRPr="0095020B">
              <w:rPr>
                <w:i/>
                <w:iCs/>
              </w:rPr>
              <w:t>Flaveria trinervia</w:t>
            </w:r>
          </w:p>
        </w:tc>
        <w:tc>
          <w:tcPr>
            <w:tcW w:w="1088" w:type="dxa"/>
            <w:gridSpan w:val="2"/>
          </w:tcPr>
          <w:p w14:paraId="301B7347" w14:textId="77777777" w:rsidR="00453CE5" w:rsidRPr="0095020B" w:rsidRDefault="00453CE5" w:rsidP="004537B0">
            <w:r w:rsidRPr="0095020B">
              <w:t>Herb</w:t>
            </w:r>
          </w:p>
        </w:tc>
        <w:tc>
          <w:tcPr>
            <w:tcW w:w="1606" w:type="dxa"/>
            <w:gridSpan w:val="3"/>
          </w:tcPr>
          <w:p w14:paraId="28222AB5" w14:textId="77777777" w:rsidR="00453CE5" w:rsidRPr="0095020B" w:rsidRDefault="00453CE5" w:rsidP="004537B0">
            <w:r w:rsidRPr="0095020B">
              <w:t>Dehu nekel</w:t>
            </w:r>
          </w:p>
        </w:tc>
        <w:tc>
          <w:tcPr>
            <w:tcW w:w="1683" w:type="dxa"/>
          </w:tcPr>
          <w:p w14:paraId="41CD3945" w14:textId="77777777" w:rsidR="00453CE5" w:rsidRPr="0095020B" w:rsidRDefault="00453CE5" w:rsidP="004537B0"/>
        </w:tc>
      </w:tr>
      <w:tr w:rsidR="00453CE5" w:rsidRPr="0095020B" w14:paraId="37CA3119" w14:textId="77777777" w:rsidTr="004537B0">
        <w:tc>
          <w:tcPr>
            <w:tcW w:w="551" w:type="dxa"/>
          </w:tcPr>
          <w:p w14:paraId="18D8BC9C" w14:textId="77777777" w:rsidR="00453CE5" w:rsidRPr="0095020B" w:rsidRDefault="00453CE5" w:rsidP="004537B0">
            <w:r w:rsidRPr="0095020B">
              <w:t>90</w:t>
            </w:r>
          </w:p>
        </w:tc>
        <w:tc>
          <w:tcPr>
            <w:tcW w:w="1940" w:type="dxa"/>
          </w:tcPr>
          <w:p w14:paraId="4DC86F6F" w14:textId="77777777" w:rsidR="00453CE5" w:rsidRPr="0095020B" w:rsidRDefault="00453CE5" w:rsidP="004537B0">
            <w:r w:rsidRPr="0095020B">
              <w:t>Umbelliferae</w:t>
            </w:r>
          </w:p>
        </w:tc>
        <w:tc>
          <w:tcPr>
            <w:tcW w:w="2780" w:type="dxa"/>
          </w:tcPr>
          <w:p w14:paraId="1D67C919" w14:textId="77777777" w:rsidR="00453CE5" w:rsidRPr="0095020B" w:rsidRDefault="00453CE5" w:rsidP="004537B0">
            <w:pPr>
              <w:rPr>
                <w:i/>
                <w:iCs/>
              </w:rPr>
            </w:pPr>
            <w:r w:rsidRPr="0095020B">
              <w:rPr>
                <w:i/>
                <w:iCs/>
              </w:rPr>
              <w:t xml:space="preserve">Ferula  communis </w:t>
            </w:r>
          </w:p>
        </w:tc>
        <w:tc>
          <w:tcPr>
            <w:tcW w:w="1088" w:type="dxa"/>
            <w:gridSpan w:val="2"/>
          </w:tcPr>
          <w:p w14:paraId="319A7A68" w14:textId="77777777" w:rsidR="00453CE5" w:rsidRPr="0095020B" w:rsidRDefault="00453CE5" w:rsidP="004537B0"/>
        </w:tc>
        <w:tc>
          <w:tcPr>
            <w:tcW w:w="1606" w:type="dxa"/>
            <w:gridSpan w:val="3"/>
          </w:tcPr>
          <w:p w14:paraId="0E56B5B6" w14:textId="77777777" w:rsidR="00453CE5" w:rsidRPr="0095020B" w:rsidRDefault="00453CE5" w:rsidP="004537B0">
            <w:r w:rsidRPr="0095020B">
              <w:t>Abu –harut</w:t>
            </w:r>
          </w:p>
        </w:tc>
        <w:tc>
          <w:tcPr>
            <w:tcW w:w="1683" w:type="dxa"/>
          </w:tcPr>
          <w:p w14:paraId="2F85B6FF" w14:textId="77777777" w:rsidR="00453CE5" w:rsidRPr="0095020B" w:rsidRDefault="00453CE5" w:rsidP="004537B0"/>
        </w:tc>
      </w:tr>
      <w:tr w:rsidR="00453CE5" w:rsidRPr="0095020B" w14:paraId="5C0247B9" w14:textId="77777777" w:rsidTr="004537B0">
        <w:tc>
          <w:tcPr>
            <w:tcW w:w="551" w:type="dxa"/>
          </w:tcPr>
          <w:p w14:paraId="62CA6B77" w14:textId="77777777" w:rsidR="00453CE5" w:rsidRPr="0095020B" w:rsidRDefault="00453CE5" w:rsidP="004537B0">
            <w:r w:rsidRPr="0095020B">
              <w:t>91</w:t>
            </w:r>
          </w:p>
        </w:tc>
        <w:tc>
          <w:tcPr>
            <w:tcW w:w="1940" w:type="dxa"/>
          </w:tcPr>
          <w:p w14:paraId="0A8996D7" w14:textId="77777777" w:rsidR="00453CE5" w:rsidRPr="0095020B" w:rsidRDefault="00453CE5" w:rsidP="004537B0">
            <w:r w:rsidRPr="0095020B">
              <w:t>Mimosoideae</w:t>
            </w:r>
          </w:p>
        </w:tc>
        <w:tc>
          <w:tcPr>
            <w:tcW w:w="2780" w:type="dxa"/>
          </w:tcPr>
          <w:p w14:paraId="5B6C6B14" w14:textId="77777777" w:rsidR="00453CE5" w:rsidRPr="0095020B" w:rsidRDefault="00453CE5" w:rsidP="004537B0">
            <w:pPr>
              <w:rPr>
                <w:i/>
                <w:iCs/>
              </w:rPr>
            </w:pPr>
            <w:r w:rsidRPr="0095020B">
              <w:rPr>
                <w:i/>
                <w:iCs/>
              </w:rPr>
              <w:t>Faidaherbia albida</w:t>
            </w:r>
          </w:p>
        </w:tc>
        <w:tc>
          <w:tcPr>
            <w:tcW w:w="1088" w:type="dxa"/>
            <w:gridSpan w:val="2"/>
          </w:tcPr>
          <w:p w14:paraId="6954C836" w14:textId="77777777" w:rsidR="00453CE5" w:rsidRPr="0095020B" w:rsidRDefault="00453CE5" w:rsidP="004537B0">
            <w:r w:rsidRPr="0095020B">
              <w:t>Tree</w:t>
            </w:r>
          </w:p>
        </w:tc>
        <w:tc>
          <w:tcPr>
            <w:tcW w:w="1606" w:type="dxa"/>
            <w:gridSpan w:val="3"/>
          </w:tcPr>
          <w:p w14:paraId="7491B9AC" w14:textId="77777777" w:rsidR="00453CE5" w:rsidRPr="0095020B" w:rsidRDefault="00453CE5" w:rsidP="004537B0">
            <w:r w:rsidRPr="0095020B">
              <w:t>Melmelt</w:t>
            </w:r>
          </w:p>
        </w:tc>
        <w:tc>
          <w:tcPr>
            <w:tcW w:w="1683" w:type="dxa"/>
          </w:tcPr>
          <w:p w14:paraId="158CF792" w14:textId="77777777" w:rsidR="00453CE5" w:rsidRPr="0095020B" w:rsidRDefault="00453CE5" w:rsidP="004537B0"/>
        </w:tc>
      </w:tr>
      <w:tr w:rsidR="00453CE5" w:rsidRPr="0095020B" w14:paraId="044C2F3C" w14:textId="77777777" w:rsidTr="004537B0">
        <w:tc>
          <w:tcPr>
            <w:tcW w:w="551" w:type="dxa"/>
          </w:tcPr>
          <w:p w14:paraId="5E865A13" w14:textId="77777777" w:rsidR="00453CE5" w:rsidRPr="0095020B" w:rsidRDefault="00453CE5" w:rsidP="004537B0">
            <w:r w:rsidRPr="0095020B">
              <w:t>92</w:t>
            </w:r>
          </w:p>
        </w:tc>
        <w:tc>
          <w:tcPr>
            <w:tcW w:w="1940" w:type="dxa"/>
          </w:tcPr>
          <w:p w14:paraId="633A6AE2" w14:textId="77777777" w:rsidR="00453CE5" w:rsidRPr="0095020B" w:rsidRDefault="00453CE5" w:rsidP="004537B0">
            <w:r w:rsidRPr="0095020B">
              <w:t>Tiliaceae</w:t>
            </w:r>
          </w:p>
        </w:tc>
        <w:tc>
          <w:tcPr>
            <w:tcW w:w="2780" w:type="dxa"/>
          </w:tcPr>
          <w:p w14:paraId="53235417" w14:textId="77777777" w:rsidR="00453CE5" w:rsidRPr="0095020B" w:rsidRDefault="00453CE5" w:rsidP="004537B0">
            <w:pPr>
              <w:rPr>
                <w:i/>
                <w:iCs/>
              </w:rPr>
            </w:pPr>
            <w:r w:rsidRPr="0095020B">
              <w:rPr>
                <w:i/>
                <w:iCs/>
              </w:rPr>
              <w:t>Grewia tenax</w:t>
            </w:r>
          </w:p>
        </w:tc>
        <w:tc>
          <w:tcPr>
            <w:tcW w:w="1088" w:type="dxa"/>
            <w:gridSpan w:val="2"/>
          </w:tcPr>
          <w:p w14:paraId="0D5DD717" w14:textId="77777777" w:rsidR="00453CE5" w:rsidRPr="0095020B" w:rsidRDefault="00453CE5" w:rsidP="004537B0">
            <w:r w:rsidRPr="0095020B">
              <w:t>Shrub</w:t>
            </w:r>
          </w:p>
        </w:tc>
        <w:tc>
          <w:tcPr>
            <w:tcW w:w="1606" w:type="dxa"/>
            <w:gridSpan w:val="3"/>
          </w:tcPr>
          <w:p w14:paraId="641153F0" w14:textId="77777777" w:rsidR="00453CE5" w:rsidRPr="0095020B" w:rsidRDefault="00453CE5" w:rsidP="004537B0">
            <w:r w:rsidRPr="0095020B">
              <w:t>Huda</w:t>
            </w:r>
          </w:p>
        </w:tc>
        <w:tc>
          <w:tcPr>
            <w:tcW w:w="1683" w:type="dxa"/>
          </w:tcPr>
          <w:p w14:paraId="07CDFC14" w14:textId="77777777" w:rsidR="00453CE5" w:rsidRPr="0095020B" w:rsidRDefault="00453CE5" w:rsidP="004537B0"/>
        </w:tc>
      </w:tr>
      <w:tr w:rsidR="00453CE5" w:rsidRPr="0095020B" w14:paraId="40B2844D" w14:textId="77777777" w:rsidTr="004537B0">
        <w:tc>
          <w:tcPr>
            <w:tcW w:w="551" w:type="dxa"/>
          </w:tcPr>
          <w:p w14:paraId="79BCCB76" w14:textId="77777777" w:rsidR="00453CE5" w:rsidRPr="0095020B" w:rsidRDefault="00453CE5" w:rsidP="004537B0">
            <w:r w:rsidRPr="0095020B">
              <w:t>93</w:t>
            </w:r>
          </w:p>
        </w:tc>
        <w:tc>
          <w:tcPr>
            <w:tcW w:w="1940" w:type="dxa"/>
          </w:tcPr>
          <w:p w14:paraId="5AD676AF" w14:textId="77777777" w:rsidR="00453CE5" w:rsidRPr="0095020B" w:rsidRDefault="00453CE5" w:rsidP="004537B0">
            <w:r w:rsidRPr="0095020B">
              <w:t>Tiliaceae</w:t>
            </w:r>
          </w:p>
        </w:tc>
        <w:tc>
          <w:tcPr>
            <w:tcW w:w="2780" w:type="dxa"/>
          </w:tcPr>
          <w:p w14:paraId="70940B7C" w14:textId="77777777" w:rsidR="00453CE5" w:rsidRPr="0095020B" w:rsidRDefault="00453CE5" w:rsidP="004537B0">
            <w:pPr>
              <w:rPr>
                <w:i/>
                <w:iCs/>
              </w:rPr>
            </w:pPr>
            <w:r w:rsidRPr="0095020B">
              <w:rPr>
                <w:i/>
                <w:iCs/>
              </w:rPr>
              <w:t>Grewia  ferruginea</w:t>
            </w:r>
          </w:p>
        </w:tc>
        <w:tc>
          <w:tcPr>
            <w:tcW w:w="1088" w:type="dxa"/>
            <w:gridSpan w:val="2"/>
          </w:tcPr>
          <w:p w14:paraId="7A89942C" w14:textId="77777777" w:rsidR="00453CE5" w:rsidRPr="0095020B" w:rsidRDefault="00453CE5" w:rsidP="004537B0">
            <w:r w:rsidRPr="0095020B">
              <w:t>Shrub</w:t>
            </w:r>
          </w:p>
        </w:tc>
        <w:tc>
          <w:tcPr>
            <w:tcW w:w="1606" w:type="dxa"/>
            <w:gridSpan w:val="3"/>
          </w:tcPr>
          <w:p w14:paraId="0B064D34" w14:textId="77777777" w:rsidR="00453CE5" w:rsidRPr="0095020B" w:rsidRDefault="00453CE5" w:rsidP="004537B0">
            <w:r w:rsidRPr="0095020B">
              <w:t>Shehat</w:t>
            </w:r>
          </w:p>
        </w:tc>
        <w:tc>
          <w:tcPr>
            <w:tcW w:w="1683" w:type="dxa"/>
          </w:tcPr>
          <w:p w14:paraId="0BCC890E" w14:textId="77777777" w:rsidR="00453CE5" w:rsidRPr="0095020B" w:rsidRDefault="00453CE5" w:rsidP="004537B0">
            <w:r w:rsidRPr="0095020B">
              <w:t>Endagred</w:t>
            </w:r>
          </w:p>
        </w:tc>
      </w:tr>
      <w:tr w:rsidR="00453CE5" w:rsidRPr="0095020B" w14:paraId="35AAFED4" w14:textId="77777777" w:rsidTr="004537B0">
        <w:tc>
          <w:tcPr>
            <w:tcW w:w="551" w:type="dxa"/>
          </w:tcPr>
          <w:p w14:paraId="1B8A49E1" w14:textId="77777777" w:rsidR="00453CE5" w:rsidRPr="0095020B" w:rsidRDefault="00453CE5" w:rsidP="004537B0">
            <w:r w:rsidRPr="0095020B">
              <w:t>94</w:t>
            </w:r>
          </w:p>
        </w:tc>
        <w:tc>
          <w:tcPr>
            <w:tcW w:w="1940" w:type="dxa"/>
          </w:tcPr>
          <w:p w14:paraId="2340F04B" w14:textId="77777777" w:rsidR="00453CE5" w:rsidRPr="0095020B" w:rsidRDefault="00453CE5" w:rsidP="004537B0">
            <w:r w:rsidRPr="0095020B">
              <w:t>Tiliaceae</w:t>
            </w:r>
          </w:p>
        </w:tc>
        <w:tc>
          <w:tcPr>
            <w:tcW w:w="2780" w:type="dxa"/>
          </w:tcPr>
          <w:p w14:paraId="0D4F1F87" w14:textId="77777777" w:rsidR="00453CE5" w:rsidRPr="0095020B" w:rsidRDefault="00453CE5" w:rsidP="004537B0">
            <w:pPr>
              <w:rPr>
                <w:i/>
                <w:iCs/>
              </w:rPr>
            </w:pPr>
            <w:r w:rsidRPr="0095020B">
              <w:rPr>
                <w:i/>
                <w:iCs/>
              </w:rPr>
              <w:t>Grewia  flavescens</w:t>
            </w:r>
          </w:p>
        </w:tc>
        <w:tc>
          <w:tcPr>
            <w:tcW w:w="1088" w:type="dxa"/>
            <w:gridSpan w:val="2"/>
          </w:tcPr>
          <w:p w14:paraId="2F792CF3" w14:textId="77777777" w:rsidR="00453CE5" w:rsidRPr="0095020B" w:rsidRDefault="00453CE5" w:rsidP="004537B0">
            <w:r w:rsidRPr="0095020B">
              <w:t>Shrub</w:t>
            </w:r>
          </w:p>
        </w:tc>
        <w:tc>
          <w:tcPr>
            <w:tcW w:w="1606" w:type="dxa"/>
            <w:gridSpan w:val="3"/>
          </w:tcPr>
          <w:p w14:paraId="56BE34E0" w14:textId="77777777" w:rsidR="00453CE5" w:rsidRPr="0095020B" w:rsidRDefault="00453CE5" w:rsidP="004537B0">
            <w:r w:rsidRPr="0095020B">
              <w:t>Rakub</w:t>
            </w:r>
          </w:p>
        </w:tc>
        <w:tc>
          <w:tcPr>
            <w:tcW w:w="1683" w:type="dxa"/>
          </w:tcPr>
          <w:p w14:paraId="59FF63F8" w14:textId="77777777" w:rsidR="00453CE5" w:rsidRPr="0095020B" w:rsidRDefault="00453CE5" w:rsidP="004537B0">
            <w:r w:rsidRPr="0095020B">
              <w:t>Endagred</w:t>
            </w:r>
          </w:p>
        </w:tc>
      </w:tr>
      <w:tr w:rsidR="00453CE5" w:rsidRPr="0095020B" w14:paraId="0C02CBAA" w14:textId="77777777" w:rsidTr="004537B0">
        <w:tc>
          <w:tcPr>
            <w:tcW w:w="551" w:type="dxa"/>
          </w:tcPr>
          <w:p w14:paraId="7BFEEDC5" w14:textId="77777777" w:rsidR="00453CE5" w:rsidRPr="0095020B" w:rsidRDefault="00453CE5" w:rsidP="004537B0">
            <w:r w:rsidRPr="0095020B">
              <w:t>95</w:t>
            </w:r>
          </w:p>
        </w:tc>
        <w:tc>
          <w:tcPr>
            <w:tcW w:w="1940" w:type="dxa"/>
          </w:tcPr>
          <w:p w14:paraId="7DF487D6" w14:textId="77777777" w:rsidR="00453CE5" w:rsidRPr="0095020B" w:rsidRDefault="00453CE5" w:rsidP="004537B0">
            <w:r w:rsidRPr="0095020B">
              <w:t>Tiliaceae</w:t>
            </w:r>
          </w:p>
        </w:tc>
        <w:tc>
          <w:tcPr>
            <w:tcW w:w="2780" w:type="dxa"/>
          </w:tcPr>
          <w:p w14:paraId="290C24E3" w14:textId="77777777" w:rsidR="00453CE5" w:rsidRPr="0095020B" w:rsidRDefault="00453CE5" w:rsidP="004537B0">
            <w:pPr>
              <w:rPr>
                <w:i/>
                <w:iCs/>
              </w:rPr>
            </w:pPr>
            <w:r w:rsidRPr="0095020B">
              <w:rPr>
                <w:i/>
                <w:iCs/>
              </w:rPr>
              <w:t>Grewia  Mollis</w:t>
            </w:r>
          </w:p>
        </w:tc>
        <w:tc>
          <w:tcPr>
            <w:tcW w:w="1088" w:type="dxa"/>
            <w:gridSpan w:val="2"/>
          </w:tcPr>
          <w:p w14:paraId="51EFF3F4" w14:textId="77777777" w:rsidR="00453CE5" w:rsidRPr="0095020B" w:rsidRDefault="00453CE5" w:rsidP="004537B0">
            <w:r w:rsidRPr="0095020B">
              <w:t>Shrub</w:t>
            </w:r>
          </w:p>
        </w:tc>
        <w:tc>
          <w:tcPr>
            <w:tcW w:w="1606" w:type="dxa"/>
            <w:gridSpan w:val="3"/>
          </w:tcPr>
          <w:p w14:paraId="7D6EA929" w14:textId="77777777" w:rsidR="00453CE5" w:rsidRPr="0095020B" w:rsidRDefault="00453CE5" w:rsidP="004537B0">
            <w:r w:rsidRPr="0095020B">
              <w:t>Lechem</w:t>
            </w:r>
          </w:p>
        </w:tc>
        <w:tc>
          <w:tcPr>
            <w:tcW w:w="1683" w:type="dxa"/>
          </w:tcPr>
          <w:p w14:paraId="195C7BB7" w14:textId="77777777" w:rsidR="00453CE5" w:rsidRPr="0095020B" w:rsidRDefault="00453CE5" w:rsidP="004537B0"/>
        </w:tc>
      </w:tr>
      <w:tr w:rsidR="00453CE5" w:rsidRPr="0095020B" w14:paraId="04D709F7" w14:textId="77777777" w:rsidTr="004537B0">
        <w:tc>
          <w:tcPr>
            <w:tcW w:w="551" w:type="dxa"/>
          </w:tcPr>
          <w:p w14:paraId="624BE45D" w14:textId="77777777" w:rsidR="00453CE5" w:rsidRPr="0095020B" w:rsidRDefault="00453CE5" w:rsidP="004537B0">
            <w:r w:rsidRPr="0095020B">
              <w:t>96</w:t>
            </w:r>
          </w:p>
        </w:tc>
        <w:tc>
          <w:tcPr>
            <w:tcW w:w="1940" w:type="dxa"/>
          </w:tcPr>
          <w:p w14:paraId="1484B90D" w14:textId="77777777" w:rsidR="00453CE5" w:rsidRPr="0095020B" w:rsidRDefault="00453CE5" w:rsidP="004537B0">
            <w:r w:rsidRPr="0095020B">
              <w:t>Tiliaceae</w:t>
            </w:r>
          </w:p>
        </w:tc>
        <w:tc>
          <w:tcPr>
            <w:tcW w:w="2780" w:type="dxa"/>
          </w:tcPr>
          <w:p w14:paraId="42BBE577" w14:textId="77777777" w:rsidR="00453CE5" w:rsidRPr="0095020B" w:rsidRDefault="00453CE5" w:rsidP="004537B0">
            <w:pPr>
              <w:rPr>
                <w:i/>
                <w:iCs/>
              </w:rPr>
            </w:pPr>
            <w:r w:rsidRPr="0095020B">
              <w:rPr>
                <w:i/>
                <w:iCs/>
              </w:rPr>
              <w:t>Grewia  villosa</w:t>
            </w:r>
          </w:p>
        </w:tc>
        <w:tc>
          <w:tcPr>
            <w:tcW w:w="1088" w:type="dxa"/>
            <w:gridSpan w:val="2"/>
          </w:tcPr>
          <w:p w14:paraId="3D5ED37B" w14:textId="77777777" w:rsidR="00453CE5" w:rsidRPr="0095020B" w:rsidRDefault="00453CE5" w:rsidP="004537B0">
            <w:r w:rsidRPr="0095020B">
              <w:t>Shrub</w:t>
            </w:r>
          </w:p>
        </w:tc>
        <w:tc>
          <w:tcPr>
            <w:tcW w:w="1606" w:type="dxa"/>
            <w:gridSpan w:val="3"/>
          </w:tcPr>
          <w:p w14:paraId="79E3F9EF" w14:textId="77777777" w:rsidR="00453CE5" w:rsidRPr="0095020B" w:rsidRDefault="00453CE5" w:rsidP="004537B0">
            <w:r w:rsidRPr="0095020B">
              <w:t>Hafule</w:t>
            </w:r>
          </w:p>
        </w:tc>
        <w:tc>
          <w:tcPr>
            <w:tcW w:w="1683" w:type="dxa"/>
          </w:tcPr>
          <w:p w14:paraId="39F84760" w14:textId="77777777" w:rsidR="00453CE5" w:rsidRPr="0095020B" w:rsidRDefault="00453CE5" w:rsidP="004537B0"/>
        </w:tc>
      </w:tr>
      <w:tr w:rsidR="00453CE5" w:rsidRPr="0095020B" w14:paraId="114B8C30" w14:textId="77777777" w:rsidTr="004537B0">
        <w:tc>
          <w:tcPr>
            <w:tcW w:w="551" w:type="dxa"/>
          </w:tcPr>
          <w:p w14:paraId="48A60546" w14:textId="77777777" w:rsidR="00453CE5" w:rsidRPr="0095020B" w:rsidRDefault="00453CE5" w:rsidP="004537B0">
            <w:r w:rsidRPr="0095020B">
              <w:t>97</w:t>
            </w:r>
          </w:p>
        </w:tc>
        <w:tc>
          <w:tcPr>
            <w:tcW w:w="1940" w:type="dxa"/>
          </w:tcPr>
          <w:p w14:paraId="24251F48" w14:textId="77777777" w:rsidR="00453CE5" w:rsidRPr="0095020B" w:rsidRDefault="00453CE5" w:rsidP="004537B0">
            <w:r w:rsidRPr="0095020B">
              <w:t>Papilionoideae</w:t>
            </w:r>
          </w:p>
        </w:tc>
        <w:tc>
          <w:tcPr>
            <w:tcW w:w="2780" w:type="dxa"/>
          </w:tcPr>
          <w:p w14:paraId="3F2DC042" w14:textId="77777777" w:rsidR="00453CE5" w:rsidRPr="0095020B" w:rsidRDefault="00453CE5" w:rsidP="004537B0">
            <w:pPr>
              <w:rPr>
                <w:i/>
                <w:iCs/>
              </w:rPr>
            </w:pPr>
            <w:r w:rsidRPr="0095020B">
              <w:rPr>
                <w:i/>
                <w:iCs/>
              </w:rPr>
              <w:t>Ormocarpum  pubescens</w:t>
            </w:r>
          </w:p>
        </w:tc>
        <w:tc>
          <w:tcPr>
            <w:tcW w:w="1088" w:type="dxa"/>
            <w:gridSpan w:val="2"/>
          </w:tcPr>
          <w:p w14:paraId="5935792B" w14:textId="77777777" w:rsidR="00453CE5" w:rsidRPr="0095020B" w:rsidRDefault="00453CE5" w:rsidP="004537B0">
            <w:r w:rsidRPr="0095020B">
              <w:t>Shrub</w:t>
            </w:r>
          </w:p>
        </w:tc>
        <w:tc>
          <w:tcPr>
            <w:tcW w:w="1606" w:type="dxa"/>
            <w:gridSpan w:val="3"/>
          </w:tcPr>
          <w:p w14:paraId="7376549D" w14:textId="77777777" w:rsidR="00453CE5" w:rsidRPr="0095020B" w:rsidRDefault="00453CE5" w:rsidP="004537B0">
            <w:r w:rsidRPr="0095020B">
              <w:t>Garetharmaz</w:t>
            </w:r>
          </w:p>
        </w:tc>
        <w:tc>
          <w:tcPr>
            <w:tcW w:w="1683" w:type="dxa"/>
          </w:tcPr>
          <w:p w14:paraId="1D98FDC1" w14:textId="77777777" w:rsidR="00453CE5" w:rsidRPr="0095020B" w:rsidRDefault="00453CE5" w:rsidP="004537B0"/>
        </w:tc>
      </w:tr>
      <w:tr w:rsidR="00453CE5" w:rsidRPr="0095020B" w14:paraId="0FFFD0FF" w14:textId="77777777" w:rsidTr="004537B0">
        <w:tc>
          <w:tcPr>
            <w:tcW w:w="551" w:type="dxa"/>
          </w:tcPr>
          <w:p w14:paraId="1A4DD453" w14:textId="77777777" w:rsidR="00453CE5" w:rsidRPr="0095020B" w:rsidRDefault="00453CE5" w:rsidP="004537B0">
            <w:r w:rsidRPr="0095020B">
              <w:t>98</w:t>
            </w:r>
          </w:p>
        </w:tc>
        <w:tc>
          <w:tcPr>
            <w:tcW w:w="1940" w:type="dxa"/>
          </w:tcPr>
          <w:p w14:paraId="36D7212F" w14:textId="77777777" w:rsidR="00453CE5" w:rsidRPr="0095020B" w:rsidRDefault="00453CE5" w:rsidP="004537B0">
            <w:r w:rsidRPr="0095020B">
              <w:t>Copositae</w:t>
            </w:r>
          </w:p>
        </w:tc>
        <w:tc>
          <w:tcPr>
            <w:tcW w:w="2780" w:type="dxa"/>
          </w:tcPr>
          <w:p w14:paraId="7620E847" w14:textId="77777777" w:rsidR="00453CE5" w:rsidRPr="0095020B" w:rsidRDefault="00453CE5" w:rsidP="004537B0">
            <w:pPr>
              <w:rPr>
                <w:i/>
                <w:iCs/>
              </w:rPr>
            </w:pPr>
            <w:r w:rsidRPr="0095020B">
              <w:rPr>
                <w:i/>
                <w:iCs/>
              </w:rPr>
              <w:t>Guizotia  scabra</w:t>
            </w:r>
          </w:p>
        </w:tc>
        <w:tc>
          <w:tcPr>
            <w:tcW w:w="1088" w:type="dxa"/>
            <w:gridSpan w:val="2"/>
          </w:tcPr>
          <w:p w14:paraId="677BF4AF" w14:textId="77777777" w:rsidR="00453CE5" w:rsidRPr="0095020B" w:rsidRDefault="00453CE5" w:rsidP="004537B0">
            <w:r w:rsidRPr="0095020B">
              <w:t>Herb</w:t>
            </w:r>
          </w:p>
        </w:tc>
        <w:tc>
          <w:tcPr>
            <w:tcW w:w="1606" w:type="dxa"/>
            <w:gridSpan w:val="3"/>
          </w:tcPr>
          <w:p w14:paraId="1966D862" w14:textId="77777777" w:rsidR="00453CE5" w:rsidRPr="0095020B" w:rsidRDefault="00453CE5" w:rsidP="004537B0"/>
        </w:tc>
        <w:tc>
          <w:tcPr>
            <w:tcW w:w="1683" w:type="dxa"/>
          </w:tcPr>
          <w:p w14:paraId="1987F647" w14:textId="77777777" w:rsidR="00453CE5" w:rsidRPr="0095020B" w:rsidRDefault="00453CE5" w:rsidP="004537B0"/>
        </w:tc>
      </w:tr>
      <w:tr w:rsidR="00453CE5" w:rsidRPr="0095020B" w14:paraId="3F02449D" w14:textId="77777777" w:rsidTr="004537B0">
        <w:tc>
          <w:tcPr>
            <w:tcW w:w="551" w:type="dxa"/>
          </w:tcPr>
          <w:p w14:paraId="640179E3" w14:textId="77777777" w:rsidR="00453CE5" w:rsidRPr="0095020B" w:rsidRDefault="00453CE5" w:rsidP="004537B0">
            <w:r w:rsidRPr="0095020B">
              <w:t>99</w:t>
            </w:r>
          </w:p>
        </w:tc>
        <w:tc>
          <w:tcPr>
            <w:tcW w:w="1940" w:type="dxa"/>
          </w:tcPr>
          <w:p w14:paraId="27ADDC99" w14:textId="77777777" w:rsidR="00453CE5" w:rsidRPr="0095020B" w:rsidRDefault="00453CE5" w:rsidP="004537B0">
            <w:r w:rsidRPr="0095020B">
              <w:t>Umbelliferae</w:t>
            </w:r>
          </w:p>
        </w:tc>
        <w:tc>
          <w:tcPr>
            <w:tcW w:w="2780" w:type="dxa"/>
          </w:tcPr>
          <w:p w14:paraId="53F498F8" w14:textId="77777777" w:rsidR="00453CE5" w:rsidRPr="0095020B" w:rsidRDefault="00453CE5" w:rsidP="004537B0">
            <w:pPr>
              <w:rPr>
                <w:i/>
                <w:iCs/>
              </w:rPr>
            </w:pPr>
            <w:r w:rsidRPr="0095020B">
              <w:rPr>
                <w:i/>
                <w:iCs/>
              </w:rPr>
              <w:t>Heteromorpha   arborescens</w:t>
            </w:r>
          </w:p>
        </w:tc>
        <w:tc>
          <w:tcPr>
            <w:tcW w:w="1088" w:type="dxa"/>
            <w:gridSpan w:val="2"/>
          </w:tcPr>
          <w:p w14:paraId="699D558E" w14:textId="77777777" w:rsidR="00453CE5" w:rsidRPr="0095020B" w:rsidRDefault="00453CE5" w:rsidP="004537B0">
            <w:r w:rsidRPr="0095020B">
              <w:t>Tree</w:t>
            </w:r>
          </w:p>
        </w:tc>
        <w:tc>
          <w:tcPr>
            <w:tcW w:w="1606" w:type="dxa"/>
            <w:gridSpan w:val="3"/>
          </w:tcPr>
          <w:p w14:paraId="53E82544" w14:textId="77777777" w:rsidR="00453CE5" w:rsidRPr="0095020B" w:rsidRDefault="00453CE5" w:rsidP="004537B0">
            <w:r w:rsidRPr="0095020B">
              <w:t>Mots-dinghil</w:t>
            </w:r>
          </w:p>
        </w:tc>
        <w:tc>
          <w:tcPr>
            <w:tcW w:w="1683" w:type="dxa"/>
          </w:tcPr>
          <w:p w14:paraId="0BEA8523" w14:textId="77777777" w:rsidR="00453CE5" w:rsidRPr="0095020B" w:rsidRDefault="00453CE5" w:rsidP="004537B0"/>
        </w:tc>
      </w:tr>
      <w:tr w:rsidR="00453CE5" w:rsidRPr="0095020B" w14:paraId="3B85A4F7" w14:textId="77777777" w:rsidTr="004537B0">
        <w:tc>
          <w:tcPr>
            <w:tcW w:w="551" w:type="dxa"/>
          </w:tcPr>
          <w:p w14:paraId="550F1E04" w14:textId="77777777" w:rsidR="00453CE5" w:rsidRPr="0095020B" w:rsidRDefault="00453CE5" w:rsidP="004537B0">
            <w:r w:rsidRPr="0095020B">
              <w:t>100</w:t>
            </w:r>
          </w:p>
        </w:tc>
        <w:tc>
          <w:tcPr>
            <w:tcW w:w="1940" w:type="dxa"/>
          </w:tcPr>
          <w:p w14:paraId="3FFF5745" w14:textId="77777777" w:rsidR="00453CE5" w:rsidRPr="0095020B" w:rsidRDefault="00453CE5" w:rsidP="004537B0">
            <w:r w:rsidRPr="0095020B">
              <w:t>Boraginaceae</w:t>
            </w:r>
          </w:p>
        </w:tc>
        <w:tc>
          <w:tcPr>
            <w:tcW w:w="2780" w:type="dxa"/>
          </w:tcPr>
          <w:p w14:paraId="41C3C769" w14:textId="77777777" w:rsidR="00453CE5" w:rsidRPr="0095020B" w:rsidRDefault="00453CE5" w:rsidP="004537B0">
            <w:pPr>
              <w:rPr>
                <w:i/>
                <w:iCs/>
              </w:rPr>
            </w:pPr>
            <w:r w:rsidRPr="0095020B">
              <w:rPr>
                <w:i/>
                <w:iCs/>
              </w:rPr>
              <w:t>Heliotropium   aegyptiacum</w:t>
            </w:r>
          </w:p>
        </w:tc>
        <w:tc>
          <w:tcPr>
            <w:tcW w:w="1088" w:type="dxa"/>
            <w:gridSpan w:val="2"/>
          </w:tcPr>
          <w:p w14:paraId="0EC5DCB7" w14:textId="77777777" w:rsidR="00453CE5" w:rsidRPr="0095020B" w:rsidRDefault="00453CE5" w:rsidP="004537B0">
            <w:r w:rsidRPr="0095020B">
              <w:t>Herb</w:t>
            </w:r>
          </w:p>
        </w:tc>
        <w:tc>
          <w:tcPr>
            <w:tcW w:w="1606" w:type="dxa"/>
            <w:gridSpan w:val="3"/>
          </w:tcPr>
          <w:p w14:paraId="57B11C97" w14:textId="77777777" w:rsidR="00453CE5" w:rsidRPr="0095020B" w:rsidRDefault="00453CE5" w:rsidP="004537B0">
            <w:r w:rsidRPr="0095020B">
              <w:t>Gatef shahi</w:t>
            </w:r>
          </w:p>
        </w:tc>
        <w:tc>
          <w:tcPr>
            <w:tcW w:w="1683" w:type="dxa"/>
          </w:tcPr>
          <w:p w14:paraId="40A2AAF7" w14:textId="77777777" w:rsidR="00453CE5" w:rsidRPr="0095020B" w:rsidRDefault="00453CE5" w:rsidP="004537B0"/>
        </w:tc>
      </w:tr>
      <w:tr w:rsidR="00453CE5" w:rsidRPr="0095020B" w14:paraId="3F8CF4EC" w14:textId="77777777" w:rsidTr="004537B0">
        <w:tc>
          <w:tcPr>
            <w:tcW w:w="551" w:type="dxa"/>
          </w:tcPr>
          <w:p w14:paraId="11166C67" w14:textId="77777777" w:rsidR="00453CE5" w:rsidRPr="0095020B" w:rsidRDefault="00453CE5" w:rsidP="004537B0"/>
        </w:tc>
        <w:tc>
          <w:tcPr>
            <w:tcW w:w="1940" w:type="dxa"/>
          </w:tcPr>
          <w:p w14:paraId="244968A3" w14:textId="77777777" w:rsidR="00453CE5" w:rsidRPr="0095020B" w:rsidRDefault="00453CE5" w:rsidP="004537B0"/>
        </w:tc>
        <w:tc>
          <w:tcPr>
            <w:tcW w:w="2780" w:type="dxa"/>
          </w:tcPr>
          <w:p w14:paraId="2F3FF80D" w14:textId="77777777" w:rsidR="00453CE5" w:rsidRPr="0095020B" w:rsidRDefault="00453CE5" w:rsidP="004537B0">
            <w:pPr>
              <w:rPr>
                <w:i/>
                <w:iCs/>
              </w:rPr>
            </w:pPr>
          </w:p>
        </w:tc>
        <w:tc>
          <w:tcPr>
            <w:tcW w:w="1088" w:type="dxa"/>
            <w:gridSpan w:val="2"/>
          </w:tcPr>
          <w:p w14:paraId="441BE576" w14:textId="77777777" w:rsidR="00453CE5" w:rsidRPr="0095020B" w:rsidRDefault="00453CE5" w:rsidP="004537B0"/>
        </w:tc>
        <w:tc>
          <w:tcPr>
            <w:tcW w:w="1606" w:type="dxa"/>
            <w:gridSpan w:val="3"/>
          </w:tcPr>
          <w:p w14:paraId="7D3EB86E" w14:textId="77777777" w:rsidR="00453CE5" w:rsidRPr="0095020B" w:rsidRDefault="00453CE5" w:rsidP="004537B0"/>
        </w:tc>
        <w:tc>
          <w:tcPr>
            <w:tcW w:w="1683" w:type="dxa"/>
          </w:tcPr>
          <w:p w14:paraId="6A36489F" w14:textId="77777777" w:rsidR="00453CE5" w:rsidRPr="0095020B" w:rsidRDefault="00453CE5" w:rsidP="004537B0"/>
        </w:tc>
      </w:tr>
      <w:tr w:rsidR="00453CE5" w:rsidRPr="0095020B" w14:paraId="0D0092E6" w14:textId="77777777" w:rsidTr="004537B0">
        <w:tc>
          <w:tcPr>
            <w:tcW w:w="551" w:type="dxa"/>
          </w:tcPr>
          <w:p w14:paraId="1D9CD090" w14:textId="77777777" w:rsidR="00453CE5" w:rsidRPr="0095020B" w:rsidRDefault="00453CE5" w:rsidP="004537B0">
            <w:r w:rsidRPr="0095020B">
              <w:t>101</w:t>
            </w:r>
          </w:p>
        </w:tc>
        <w:tc>
          <w:tcPr>
            <w:tcW w:w="1940" w:type="dxa"/>
          </w:tcPr>
          <w:p w14:paraId="23F9DB16" w14:textId="77777777" w:rsidR="00453CE5" w:rsidRPr="0095020B" w:rsidRDefault="00453CE5" w:rsidP="004537B0">
            <w:r w:rsidRPr="0095020B">
              <w:t>Rahamnaceae</w:t>
            </w:r>
          </w:p>
        </w:tc>
        <w:tc>
          <w:tcPr>
            <w:tcW w:w="2780" w:type="dxa"/>
          </w:tcPr>
          <w:p w14:paraId="4356AC5D" w14:textId="77777777" w:rsidR="00453CE5" w:rsidRPr="0095020B" w:rsidRDefault="00453CE5" w:rsidP="004537B0">
            <w:pPr>
              <w:rPr>
                <w:i/>
                <w:iCs/>
              </w:rPr>
            </w:pPr>
            <w:r w:rsidRPr="0095020B">
              <w:rPr>
                <w:i/>
                <w:iCs/>
              </w:rPr>
              <w:t xml:space="preserve">Helinus mystacinus </w:t>
            </w:r>
          </w:p>
        </w:tc>
        <w:tc>
          <w:tcPr>
            <w:tcW w:w="1088" w:type="dxa"/>
            <w:gridSpan w:val="2"/>
          </w:tcPr>
          <w:p w14:paraId="6F1F4FA9" w14:textId="77777777" w:rsidR="00453CE5" w:rsidRPr="0095020B" w:rsidRDefault="00453CE5" w:rsidP="004537B0">
            <w:r w:rsidRPr="0095020B">
              <w:t>climber</w:t>
            </w:r>
          </w:p>
        </w:tc>
        <w:tc>
          <w:tcPr>
            <w:tcW w:w="1606" w:type="dxa"/>
            <w:gridSpan w:val="3"/>
          </w:tcPr>
          <w:p w14:paraId="1F400B78" w14:textId="77777777" w:rsidR="00453CE5" w:rsidRPr="0095020B" w:rsidRDefault="00453CE5" w:rsidP="004537B0">
            <w:r w:rsidRPr="0095020B">
              <w:t>Gamida</w:t>
            </w:r>
          </w:p>
        </w:tc>
        <w:tc>
          <w:tcPr>
            <w:tcW w:w="1683" w:type="dxa"/>
          </w:tcPr>
          <w:p w14:paraId="7704C4D8" w14:textId="77777777" w:rsidR="00453CE5" w:rsidRPr="0095020B" w:rsidRDefault="00453CE5" w:rsidP="004537B0"/>
        </w:tc>
      </w:tr>
      <w:tr w:rsidR="00453CE5" w:rsidRPr="0095020B" w14:paraId="5197D098" w14:textId="77777777" w:rsidTr="004537B0">
        <w:tc>
          <w:tcPr>
            <w:tcW w:w="551" w:type="dxa"/>
          </w:tcPr>
          <w:p w14:paraId="6A1041EA" w14:textId="77777777" w:rsidR="00453CE5" w:rsidRPr="0095020B" w:rsidRDefault="00453CE5" w:rsidP="004537B0">
            <w:r w:rsidRPr="0095020B">
              <w:t>102</w:t>
            </w:r>
          </w:p>
        </w:tc>
        <w:tc>
          <w:tcPr>
            <w:tcW w:w="1940" w:type="dxa"/>
          </w:tcPr>
          <w:p w14:paraId="0CBDAF56" w14:textId="77777777" w:rsidR="00453CE5" w:rsidRPr="0095020B" w:rsidRDefault="00453CE5" w:rsidP="004537B0">
            <w:r w:rsidRPr="0095020B">
              <w:t>Umbelliferae</w:t>
            </w:r>
          </w:p>
        </w:tc>
        <w:tc>
          <w:tcPr>
            <w:tcW w:w="2780" w:type="dxa"/>
          </w:tcPr>
          <w:p w14:paraId="63FC3D59" w14:textId="77777777" w:rsidR="00453CE5" w:rsidRPr="0095020B" w:rsidRDefault="00453CE5" w:rsidP="004537B0">
            <w:pPr>
              <w:rPr>
                <w:i/>
                <w:iCs/>
              </w:rPr>
            </w:pPr>
            <w:r w:rsidRPr="0095020B">
              <w:rPr>
                <w:i/>
                <w:iCs/>
              </w:rPr>
              <w:t>Hereromorpha  arborescense</w:t>
            </w:r>
          </w:p>
        </w:tc>
        <w:tc>
          <w:tcPr>
            <w:tcW w:w="1088" w:type="dxa"/>
            <w:gridSpan w:val="2"/>
          </w:tcPr>
          <w:p w14:paraId="5ECA67A1" w14:textId="77777777" w:rsidR="00453CE5" w:rsidRPr="0095020B" w:rsidRDefault="00453CE5" w:rsidP="004537B0">
            <w:r w:rsidRPr="0095020B">
              <w:t>Shrub</w:t>
            </w:r>
          </w:p>
        </w:tc>
        <w:tc>
          <w:tcPr>
            <w:tcW w:w="1606" w:type="dxa"/>
            <w:gridSpan w:val="3"/>
          </w:tcPr>
          <w:p w14:paraId="15F685B3" w14:textId="77777777" w:rsidR="00453CE5" w:rsidRPr="0095020B" w:rsidRDefault="00453CE5" w:rsidP="004537B0">
            <w:r w:rsidRPr="0095020B">
              <w:t>Mots degel</w:t>
            </w:r>
          </w:p>
        </w:tc>
        <w:tc>
          <w:tcPr>
            <w:tcW w:w="1683" w:type="dxa"/>
          </w:tcPr>
          <w:p w14:paraId="2D73E152" w14:textId="77777777" w:rsidR="00453CE5" w:rsidRPr="0095020B" w:rsidRDefault="00453CE5" w:rsidP="004537B0"/>
        </w:tc>
      </w:tr>
      <w:tr w:rsidR="00453CE5" w:rsidRPr="0095020B" w14:paraId="441CBC25" w14:textId="77777777" w:rsidTr="004537B0">
        <w:tc>
          <w:tcPr>
            <w:tcW w:w="551" w:type="dxa"/>
          </w:tcPr>
          <w:p w14:paraId="482A2DD6" w14:textId="77777777" w:rsidR="00453CE5" w:rsidRPr="0095020B" w:rsidRDefault="00453CE5" w:rsidP="004537B0">
            <w:r w:rsidRPr="0095020B">
              <w:t>103</w:t>
            </w:r>
          </w:p>
        </w:tc>
        <w:tc>
          <w:tcPr>
            <w:tcW w:w="1940" w:type="dxa"/>
          </w:tcPr>
          <w:p w14:paraId="152D43AF" w14:textId="77777777" w:rsidR="00453CE5" w:rsidRPr="0095020B" w:rsidRDefault="00453CE5" w:rsidP="004537B0">
            <w:r w:rsidRPr="0095020B">
              <w:t>Gramineae</w:t>
            </w:r>
          </w:p>
        </w:tc>
        <w:tc>
          <w:tcPr>
            <w:tcW w:w="2780" w:type="dxa"/>
          </w:tcPr>
          <w:p w14:paraId="048A5B5B" w14:textId="77777777" w:rsidR="00453CE5" w:rsidRPr="0095020B" w:rsidRDefault="00453CE5" w:rsidP="004537B0">
            <w:pPr>
              <w:rPr>
                <w:i/>
                <w:iCs/>
              </w:rPr>
            </w:pPr>
            <w:r w:rsidRPr="0095020B">
              <w:rPr>
                <w:i/>
                <w:iCs/>
              </w:rPr>
              <w:t>Hyparrhenia hirta</w:t>
            </w:r>
          </w:p>
        </w:tc>
        <w:tc>
          <w:tcPr>
            <w:tcW w:w="1088" w:type="dxa"/>
            <w:gridSpan w:val="2"/>
          </w:tcPr>
          <w:p w14:paraId="4ADF702C" w14:textId="77777777" w:rsidR="00453CE5" w:rsidRPr="0095020B" w:rsidRDefault="00453CE5" w:rsidP="004537B0">
            <w:r w:rsidRPr="0095020B">
              <w:t>Grass</w:t>
            </w:r>
          </w:p>
        </w:tc>
        <w:tc>
          <w:tcPr>
            <w:tcW w:w="1606" w:type="dxa"/>
            <w:gridSpan w:val="3"/>
          </w:tcPr>
          <w:p w14:paraId="78DF3813" w14:textId="77777777" w:rsidR="00453CE5" w:rsidRPr="0095020B" w:rsidRDefault="00453CE5" w:rsidP="004537B0">
            <w:r w:rsidRPr="0095020B">
              <w:t>Alub</w:t>
            </w:r>
          </w:p>
        </w:tc>
        <w:tc>
          <w:tcPr>
            <w:tcW w:w="1683" w:type="dxa"/>
          </w:tcPr>
          <w:p w14:paraId="267726EB" w14:textId="77777777" w:rsidR="00453CE5" w:rsidRPr="0095020B" w:rsidRDefault="00453CE5" w:rsidP="004537B0"/>
        </w:tc>
      </w:tr>
      <w:tr w:rsidR="00453CE5" w:rsidRPr="0095020B" w14:paraId="618806D2" w14:textId="77777777" w:rsidTr="004537B0">
        <w:tc>
          <w:tcPr>
            <w:tcW w:w="551" w:type="dxa"/>
          </w:tcPr>
          <w:p w14:paraId="1D6AA8D1" w14:textId="77777777" w:rsidR="00453CE5" w:rsidRPr="0095020B" w:rsidRDefault="00453CE5" w:rsidP="004537B0">
            <w:r w:rsidRPr="0095020B">
              <w:t>104</w:t>
            </w:r>
          </w:p>
        </w:tc>
        <w:tc>
          <w:tcPr>
            <w:tcW w:w="1940" w:type="dxa"/>
          </w:tcPr>
          <w:p w14:paraId="1FDB1772" w14:textId="77777777" w:rsidR="00453CE5" w:rsidRPr="0095020B" w:rsidRDefault="00453CE5" w:rsidP="004537B0">
            <w:r w:rsidRPr="0095020B">
              <w:t>Malvaceae</w:t>
            </w:r>
          </w:p>
        </w:tc>
        <w:tc>
          <w:tcPr>
            <w:tcW w:w="2780" w:type="dxa"/>
          </w:tcPr>
          <w:p w14:paraId="331F28C3" w14:textId="77777777" w:rsidR="00453CE5" w:rsidRPr="0095020B" w:rsidRDefault="00453CE5" w:rsidP="004537B0">
            <w:pPr>
              <w:rPr>
                <w:i/>
                <w:iCs/>
              </w:rPr>
            </w:pPr>
            <w:r w:rsidRPr="0095020B">
              <w:rPr>
                <w:i/>
                <w:iCs/>
              </w:rPr>
              <w:t>Hibiscus   micranthus</w:t>
            </w:r>
          </w:p>
        </w:tc>
        <w:tc>
          <w:tcPr>
            <w:tcW w:w="1088" w:type="dxa"/>
            <w:gridSpan w:val="2"/>
          </w:tcPr>
          <w:p w14:paraId="4D6B8B18" w14:textId="77777777" w:rsidR="00453CE5" w:rsidRPr="0095020B" w:rsidRDefault="00453CE5" w:rsidP="004537B0">
            <w:r w:rsidRPr="0095020B">
              <w:t>Shrub</w:t>
            </w:r>
          </w:p>
        </w:tc>
        <w:tc>
          <w:tcPr>
            <w:tcW w:w="1606" w:type="dxa"/>
            <w:gridSpan w:val="3"/>
          </w:tcPr>
          <w:p w14:paraId="31C3F1C9" w14:textId="77777777" w:rsidR="00453CE5" w:rsidRPr="0095020B" w:rsidRDefault="00453CE5" w:rsidP="004537B0">
            <w:r w:rsidRPr="0095020B">
              <w:t>Qotetam</w:t>
            </w:r>
          </w:p>
        </w:tc>
        <w:tc>
          <w:tcPr>
            <w:tcW w:w="1683" w:type="dxa"/>
          </w:tcPr>
          <w:p w14:paraId="451F6C3C" w14:textId="77777777" w:rsidR="00453CE5" w:rsidRPr="0095020B" w:rsidRDefault="00453CE5" w:rsidP="004537B0"/>
        </w:tc>
      </w:tr>
      <w:tr w:rsidR="00453CE5" w:rsidRPr="0095020B" w14:paraId="21309514" w14:textId="77777777" w:rsidTr="004537B0">
        <w:tc>
          <w:tcPr>
            <w:tcW w:w="551" w:type="dxa"/>
          </w:tcPr>
          <w:p w14:paraId="3A7A9C01" w14:textId="77777777" w:rsidR="00453CE5" w:rsidRPr="0095020B" w:rsidRDefault="00453CE5" w:rsidP="004537B0">
            <w:r w:rsidRPr="0095020B">
              <w:t>105</w:t>
            </w:r>
          </w:p>
        </w:tc>
        <w:tc>
          <w:tcPr>
            <w:tcW w:w="1940" w:type="dxa"/>
          </w:tcPr>
          <w:p w14:paraId="0CBF938E" w14:textId="77777777" w:rsidR="00453CE5" w:rsidRPr="0095020B" w:rsidRDefault="00453CE5" w:rsidP="004537B0">
            <w:r w:rsidRPr="0095020B">
              <w:t>Hypoxidaceae</w:t>
            </w:r>
          </w:p>
        </w:tc>
        <w:tc>
          <w:tcPr>
            <w:tcW w:w="2780" w:type="dxa"/>
          </w:tcPr>
          <w:p w14:paraId="2C8C631D" w14:textId="77777777" w:rsidR="00453CE5" w:rsidRPr="0095020B" w:rsidRDefault="00453CE5" w:rsidP="004537B0">
            <w:pPr>
              <w:rPr>
                <w:i/>
                <w:iCs/>
              </w:rPr>
            </w:pPr>
            <w:r w:rsidRPr="0095020B">
              <w:rPr>
                <w:i/>
                <w:iCs/>
              </w:rPr>
              <w:t>Hypoxis  villosa</w:t>
            </w:r>
          </w:p>
        </w:tc>
        <w:tc>
          <w:tcPr>
            <w:tcW w:w="1088" w:type="dxa"/>
            <w:gridSpan w:val="2"/>
          </w:tcPr>
          <w:p w14:paraId="20C30FAD" w14:textId="77777777" w:rsidR="00453CE5" w:rsidRPr="0095020B" w:rsidRDefault="00453CE5" w:rsidP="004537B0">
            <w:r w:rsidRPr="0095020B">
              <w:t>Herb</w:t>
            </w:r>
          </w:p>
        </w:tc>
        <w:tc>
          <w:tcPr>
            <w:tcW w:w="1606" w:type="dxa"/>
            <w:gridSpan w:val="3"/>
          </w:tcPr>
          <w:p w14:paraId="763D25E7" w14:textId="77777777" w:rsidR="00453CE5" w:rsidRPr="0095020B" w:rsidRDefault="00453CE5" w:rsidP="004537B0"/>
        </w:tc>
        <w:tc>
          <w:tcPr>
            <w:tcW w:w="1683" w:type="dxa"/>
          </w:tcPr>
          <w:p w14:paraId="22E408C1" w14:textId="77777777" w:rsidR="00453CE5" w:rsidRPr="0095020B" w:rsidRDefault="00453CE5" w:rsidP="004537B0"/>
        </w:tc>
      </w:tr>
      <w:tr w:rsidR="00453CE5" w:rsidRPr="0095020B" w14:paraId="4DC805FF" w14:textId="77777777" w:rsidTr="004537B0">
        <w:tc>
          <w:tcPr>
            <w:tcW w:w="551" w:type="dxa"/>
          </w:tcPr>
          <w:p w14:paraId="5FD3E63F" w14:textId="77777777" w:rsidR="00453CE5" w:rsidRPr="0095020B" w:rsidRDefault="00453CE5" w:rsidP="004537B0">
            <w:r w:rsidRPr="0095020B">
              <w:t>106</w:t>
            </w:r>
          </w:p>
        </w:tc>
        <w:tc>
          <w:tcPr>
            <w:tcW w:w="1940" w:type="dxa"/>
          </w:tcPr>
          <w:p w14:paraId="5F34F1C0" w14:textId="77777777" w:rsidR="00453CE5" w:rsidRPr="0095020B" w:rsidRDefault="00453CE5" w:rsidP="004537B0">
            <w:r w:rsidRPr="0095020B">
              <w:t>Acanthaceae</w:t>
            </w:r>
          </w:p>
        </w:tc>
        <w:tc>
          <w:tcPr>
            <w:tcW w:w="2780" w:type="dxa"/>
          </w:tcPr>
          <w:p w14:paraId="0D2B3E0D" w14:textId="77777777" w:rsidR="00453CE5" w:rsidRPr="0095020B" w:rsidRDefault="00453CE5" w:rsidP="004537B0">
            <w:pPr>
              <w:rPr>
                <w:i/>
                <w:iCs/>
              </w:rPr>
            </w:pPr>
            <w:r w:rsidRPr="0095020B">
              <w:rPr>
                <w:i/>
                <w:iCs/>
              </w:rPr>
              <w:t xml:space="preserve">Hypoestes  </w:t>
            </w:r>
          </w:p>
          <w:p w14:paraId="4EF83065" w14:textId="77777777" w:rsidR="00453CE5" w:rsidRPr="0095020B" w:rsidRDefault="00453CE5" w:rsidP="004537B0">
            <w:pPr>
              <w:rPr>
                <w:i/>
                <w:iCs/>
              </w:rPr>
            </w:pPr>
            <w:r w:rsidRPr="0095020B">
              <w:rPr>
                <w:i/>
                <w:iCs/>
              </w:rPr>
              <w:t>forskaolii</w:t>
            </w:r>
          </w:p>
        </w:tc>
        <w:tc>
          <w:tcPr>
            <w:tcW w:w="1088" w:type="dxa"/>
            <w:gridSpan w:val="2"/>
          </w:tcPr>
          <w:p w14:paraId="22656AF6" w14:textId="77777777" w:rsidR="00453CE5" w:rsidRPr="0095020B" w:rsidRDefault="00453CE5" w:rsidP="004537B0">
            <w:r w:rsidRPr="0095020B">
              <w:t>Herb</w:t>
            </w:r>
          </w:p>
        </w:tc>
        <w:tc>
          <w:tcPr>
            <w:tcW w:w="1606" w:type="dxa"/>
            <w:gridSpan w:val="3"/>
          </w:tcPr>
          <w:p w14:paraId="27C511CC" w14:textId="77777777" w:rsidR="00453CE5" w:rsidRPr="0095020B" w:rsidRDefault="00453CE5" w:rsidP="004537B0">
            <w:r w:rsidRPr="0095020B">
              <w:t>Raden</w:t>
            </w:r>
          </w:p>
        </w:tc>
        <w:tc>
          <w:tcPr>
            <w:tcW w:w="1683" w:type="dxa"/>
          </w:tcPr>
          <w:p w14:paraId="4E487BF3" w14:textId="77777777" w:rsidR="00453CE5" w:rsidRPr="0095020B" w:rsidRDefault="00453CE5" w:rsidP="004537B0"/>
        </w:tc>
      </w:tr>
      <w:tr w:rsidR="00453CE5" w:rsidRPr="0095020B" w14:paraId="2FCB997D" w14:textId="77777777" w:rsidTr="004537B0">
        <w:tc>
          <w:tcPr>
            <w:tcW w:w="551" w:type="dxa"/>
          </w:tcPr>
          <w:p w14:paraId="0D9AF6FC" w14:textId="77777777" w:rsidR="00453CE5" w:rsidRPr="0095020B" w:rsidRDefault="00453CE5" w:rsidP="004537B0">
            <w:r w:rsidRPr="0095020B">
              <w:t>107</w:t>
            </w:r>
          </w:p>
        </w:tc>
        <w:tc>
          <w:tcPr>
            <w:tcW w:w="1940" w:type="dxa"/>
          </w:tcPr>
          <w:p w14:paraId="0D01D1E1" w14:textId="77777777" w:rsidR="00453CE5" w:rsidRPr="0095020B" w:rsidRDefault="00453CE5" w:rsidP="004537B0">
            <w:r w:rsidRPr="0095020B">
              <w:t>Papilionaceae</w:t>
            </w:r>
          </w:p>
        </w:tc>
        <w:tc>
          <w:tcPr>
            <w:tcW w:w="2780" w:type="dxa"/>
          </w:tcPr>
          <w:p w14:paraId="19DD5E49" w14:textId="77777777" w:rsidR="00453CE5" w:rsidRPr="0095020B" w:rsidRDefault="00453CE5" w:rsidP="004537B0">
            <w:pPr>
              <w:rPr>
                <w:i/>
                <w:iCs/>
              </w:rPr>
            </w:pPr>
            <w:r w:rsidRPr="0095020B">
              <w:rPr>
                <w:i/>
                <w:iCs/>
              </w:rPr>
              <w:t>Indigofera amorphoides</w:t>
            </w:r>
          </w:p>
        </w:tc>
        <w:tc>
          <w:tcPr>
            <w:tcW w:w="1088" w:type="dxa"/>
            <w:gridSpan w:val="2"/>
          </w:tcPr>
          <w:p w14:paraId="5C76DD2D" w14:textId="77777777" w:rsidR="00453CE5" w:rsidRPr="0095020B" w:rsidRDefault="00453CE5" w:rsidP="004537B0">
            <w:r w:rsidRPr="0095020B">
              <w:t>Heb</w:t>
            </w:r>
          </w:p>
        </w:tc>
        <w:tc>
          <w:tcPr>
            <w:tcW w:w="1606" w:type="dxa"/>
            <w:gridSpan w:val="3"/>
          </w:tcPr>
          <w:p w14:paraId="570FEC33" w14:textId="77777777" w:rsidR="00453CE5" w:rsidRPr="0095020B" w:rsidRDefault="00453CE5" w:rsidP="004537B0">
            <w:r w:rsidRPr="0095020B">
              <w:t>Terib</w:t>
            </w:r>
          </w:p>
        </w:tc>
        <w:tc>
          <w:tcPr>
            <w:tcW w:w="1683" w:type="dxa"/>
          </w:tcPr>
          <w:p w14:paraId="18E54D1A" w14:textId="77777777" w:rsidR="00453CE5" w:rsidRPr="0095020B" w:rsidRDefault="00453CE5" w:rsidP="004537B0"/>
        </w:tc>
      </w:tr>
      <w:tr w:rsidR="00453CE5" w:rsidRPr="0095020B" w14:paraId="76DD12DE" w14:textId="77777777" w:rsidTr="004537B0">
        <w:tc>
          <w:tcPr>
            <w:tcW w:w="551" w:type="dxa"/>
          </w:tcPr>
          <w:p w14:paraId="30CC2F58" w14:textId="77777777" w:rsidR="00453CE5" w:rsidRPr="0095020B" w:rsidRDefault="00453CE5" w:rsidP="004537B0">
            <w:r w:rsidRPr="0095020B">
              <w:t>108</w:t>
            </w:r>
          </w:p>
        </w:tc>
        <w:tc>
          <w:tcPr>
            <w:tcW w:w="1940" w:type="dxa"/>
          </w:tcPr>
          <w:p w14:paraId="24412221" w14:textId="77777777" w:rsidR="00453CE5" w:rsidRPr="0095020B" w:rsidRDefault="00453CE5" w:rsidP="004537B0">
            <w:r w:rsidRPr="0095020B">
              <w:t>Papilionaceae</w:t>
            </w:r>
          </w:p>
        </w:tc>
        <w:tc>
          <w:tcPr>
            <w:tcW w:w="2780" w:type="dxa"/>
          </w:tcPr>
          <w:p w14:paraId="71C719B0" w14:textId="77777777" w:rsidR="00453CE5" w:rsidRPr="0095020B" w:rsidRDefault="00453CE5" w:rsidP="004537B0">
            <w:pPr>
              <w:rPr>
                <w:i/>
                <w:iCs/>
              </w:rPr>
            </w:pPr>
            <w:r w:rsidRPr="0095020B">
              <w:rPr>
                <w:i/>
                <w:iCs/>
              </w:rPr>
              <w:t>Indigofera articulata</w:t>
            </w:r>
          </w:p>
        </w:tc>
        <w:tc>
          <w:tcPr>
            <w:tcW w:w="1088" w:type="dxa"/>
            <w:gridSpan w:val="2"/>
          </w:tcPr>
          <w:p w14:paraId="7E315CA3" w14:textId="77777777" w:rsidR="00453CE5" w:rsidRPr="0095020B" w:rsidRDefault="00453CE5" w:rsidP="004537B0">
            <w:r w:rsidRPr="0095020B">
              <w:t>Heb</w:t>
            </w:r>
          </w:p>
        </w:tc>
        <w:tc>
          <w:tcPr>
            <w:tcW w:w="1606" w:type="dxa"/>
            <w:gridSpan w:val="3"/>
          </w:tcPr>
          <w:p w14:paraId="46BBC20A" w14:textId="77777777" w:rsidR="00453CE5" w:rsidRPr="0095020B" w:rsidRDefault="00453CE5" w:rsidP="004537B0">
            <w:r w:rsidRPr="0095020B">
              <w:t>Terib</w:t>
            </w:r>
          </w:p>
        </w:tc>
        <w:tc>
          <w:tcPr>
            <w:tcW w:w="1683" w:type="dxa"/>
          </w:tcPr>
          <w:p w14:paraId="2C0FD7F8" w14:textId="77777777" w:rsidR="00453CE5" w:rsidRPr="0095020B" w:rsidRDefault="00453CE5" w:rsidP="004537B0"/>
        </w:tc>
      </w:tr>
      <w:tr w:rsidR="00453CE5" w:rsidRPr="0095020B" w14:paraId="28A9FA60" w14:textId="77777777" w:rsidTr="004537B0">
        <w:tc>
          <w:tcPr>
            <w:tcW w:w="551" w:type="dxa"/>
          </w:tcPr>
          <w:p w14:paraId="1A29BD52" w14:textId="77777777" w:rsidR="00453CE5" w:rsidRPr="0095020B" w:rsidRDefault="00453CE5" w:rsidP="004537B0">
            <w:r w:rsidRPr="0095020B">
              <w:t>109</w:t>
            </w:r>
          </w:p>
        </w:tc>
        <w:tc>
          <w:tcPr>
            <w:tcW w:w="1940" w:type="dxa"/>
          </w:tcPr>
          <w:p w14:paraId="4E50B134" w14:textId="77777777" w:rsidR="00453CE5" w:rsidRPr="0095020B" w:rsidRDefault="00453CE5" w:rsidP="004537B0">
            <w:r w:rsidRPr="0095020B">
              <w:t>Acanthaceae</w:t>
            </w:r>
          </w:p>
        </w:tc>
        <w:tc>
          <w:tcPr>
            <w:tcW w:w="2780" w:type="dxa"/>
          </w:tcPr>
          <w:p w14:paraId="08AAFD7F" w14:textId="77777777" w:rsidR="00453CE5" w:rsidRPr="0095020B" w:rsidRDefault="00453CE5" w:rsidP="004537B0">
            <w:pPr>
              <w:rPr>
                <w:i/>
                <w:iCs/>
              </w:rPr>
            </w:pPr>
            <w:r w:rsidRPr="0095020B">
              <w:rPr>
                <w:i/>
                <w:iCs/>
              </w:rPr>
              <w:t>Isoglossa somalensis</w:t>
            </w:r>
          </w:p>
        </w:tc>
        <w:tc>
          <w:tcPr>
            <w:tcW w:w="1088" w:type="dxa"/>
            <w:gridSpan w:val="2"/>
          </w:tcPr>
          <w:p w14:paraId="22CBB04E" w14:textId="77777777" w:rsidR="00453CE5" w:rsidRPr="0095020B" w:rsidRDefault="00453CE5" w:rsidP="004537B0">
            <w:r w:rsidRPr="0095020B">
              <w:t>Herb</w:t>
            </w:r>
          </w:p>
        </w:tc>
        <w:tc>
          <w:tcPr>
            <w:tcW w:w="1606" w:type="dxa"/>
            <w:gridSpan w:val="3"/>
          </w:tcPr>
          <w:p w14:paraId="7B375887" w14:textId="77777777" w:rsidR="00453CE5" w:rsidRPr="0095020B" w:rsidRDefault="00453CE5" w:rsidP="004537B0"/>
        </w:tc>
        <w:tc>
          <w:tcPr>
            <w:tcW w:w="1683" w:type="dxa"/>
          </w:tcPr>
          <w:p w14:paraId="154C3C17" w14:textId="77777777" w:rsidR="00453CE5" w:rsidRPr="0095020B" w:rsidRDefault="00453CE5" w:rsidP="004537B0"/>
        </w:tc>
      </w:tr>
      <w:tr w:rsidR="00453CE5" w:rsidRPr="0095020B" w14:paraId="1C956085" w14:textId="77777777" w:rsidTr="004537B0">
        <w:tc>
          <w:tcPr>
            <w:tcW w:w="551" w:type="dxa"/>
          </w:tcPr>
          <w:p w14:paraId="1BF6FB4F" w14:textId="77777777" w:rsidR="00453CE5" w:rsidRPr="0095020B" w:rsidRDefault="00453CE5" w:rsidP="004537B0">
            <w:r w:rsidRPr="0095020B">
              <w:t>110</w:t>
            </w:r>
          </w:p>
        </w:tc>
        <w:tc>
          <w:tcPr>
            <w:tcW w:w="1940" w:type="dxa"/>
          </w:tcPr>
          <w:p w14:paraId="6D13D5A5" w14:textId="77777777" w:rsidR="00453CE5" w:rsidRPr="0095020B" w:rsidRDefault="00453CE5" w:rsidP="004537B0">
            <w:r w:rsidRPr="0095020B">
              <w:t>Oleaceae</w:t>
            </w:r>
          </w:p>
        </w:tc>
        <w:tc>
          <w:tcPr>
            <w:tcW w:w="2780" w:type="dxa"/>
          </w:tcPr>
          <w:p w14:paraId="2CF813E1" w14:textId="77777777" w:rsidR="00453CE5" w:rsidRPr="0095020B" w:rsidRDefault="00453CE5" w:rsidP="004537B0">
            <w:pPr>
              <w:rPr>
                <w:i/>
                <w:iCs/>
              </w:rPr>
            </w:pPr>
            <w:r w:rsidRPr="0095020B">
              <w:rPr>
                <w:i/>
                <w:iCs/>
              </w:rPr>
              <w:t>Jasminum floribundum</w:t>
            </w:r>
          </w:p>
        </w:tc>
        <w:tc>
          <w:tcPr>
            <w:tcW w:w="1088" w:type="dxa"/>
            <w:gridSpan w:val="2"/>
          </w:tcPr>
          <w:p w14:paraId="441F58CF" w14:textId="77777777" w:rsidR="00453CE5" w:rsidRPr="0095020B" w:rsidRDefault="00453CE5" w:rsidP="004537B0">
            <w:r w:rsidRPr="0095020B">
              <w:t>Shrub</w:t>
            </w:r>
          </w:p>
        </w:tc>
        <w:tc>
          <w:tcPr>
            <w:tcW w:w="1606" w:type="dxa"/>
            <w:gridSpan w:val="3"/>
          </w:tcPr>
          <w:p w14:paraId="019ECE47" w14:textId="77777777" w:rsidR="00453CE5" w:rsidRPr="0095020B" w:rsidRDefault="00453CE5" w:rsidP="004537B0">
            <w:r w:rsidRPr="0095020B">
              <w:t>Abu chegi</w:t>
            </w:r>
          </w:p>
        </w:tc>
        <w:tc>
          <w:tcPr>
            <w:tcW w:w="1683" w:type="dxa"/>
          </w:tcPr>
          <w:p w14:paraId="445C1B70" w14:textId="77777777" w:rsidR="00453CE5" w:rsidRPr="0095020B" w:rsidRDefault="00453CE5" w:rsidP="004537B0"/>
        </w:tc>
      </w:tr>
      <w:tr w:rsidR="00453CE5" w:rsidRPr="0095020B" w14:paraId="333BA892" w14:textId="77777777" w:rsidTr="004537B0">
        <w:tc>
          <w:tcPr>
            <w:tcW w:w="551" w:type="dxa"/>
          </w:tcPr>
          <w:p w14:paraId="29A4A28A" w14:textId="77777777" w:rsidR="00453CE5" w:rsidRPr="0095020B" w:rsidRDefault="00453CE5" w:rsidP="004537B0">
            <w:r w:rsidRPr="0095020B">
              <w:t>111</w:t>
            </w:r>
          </w:p>
        </w:tc>
        <w:tc>
          <w:tcPr>
            <w:tcW w:w="1940" w:type="dxa"/>
          </w:tcPr>
          <w:p w14:paraId="2BFC41E7" w14:textId="77777777" w:rsidR="00453CE5" w:rsidRPr="0095020B" w:rsidRDefault="00453CE5" w:rsidP="004537B0">
            <w:r w:rsidRPr="0095020B">
              <w:t>Oleaceae</w:t>
            </w:r>
          </w:p>
        </w:tc>
        <w:tc>
          <w:tcPr>
            <w:tcW w:w="2780" w:type="dxa"/>
          </w:tcPr>
          <w:p w14:paraId="0779167C" w14:textId="77777777" w:rsidR="00453CE5" w:rsidRPr="0095020B" w:rsidRDefault="00453CE5" w:rsidP="004537B0">
            <w:pPr>
              <w:rPr>
                <w:i/>
                <w:iCs/>
              </w:rPr>
            </w:pPr>
            <w:r w:rsidRPr="0095020B">
              <w:rPr>
                <w:i/>
                <w:iCs/>
              </w:rPr>
              <w:t>Jasminum  abyssinica</w:t>
            </w:r>
          </w:p>
        </w:tc>
        <w:tc>
          <w:tcPr>
            <w:tcW w:w="1088" w:type="dxa"/>
            <w:gridSpan w:val="2"/>
          </w:tcPr>
          <w:p w14:paraId="4B60452C" w14:textId="77777777" w:rsidR="00453CE5" w:rsidRPr="0095020B" w:rsidRDefault="00453CE5" w:rsidP="004537B0">
            <w:r w:rsidRPr="0095020B">
              <w:t xml:space="preserve"> Shrub</w:t>
            </w:r>
          </w:p>
        </w:tc>
        <w:tc>
          <w:tcPr>
            <w:tcW w:w="1606" w:type="dxa"/>
            <w:gridSpan w:val="3"/>
          </w:tcPr>
          <w:p w14:paraId="474A96AE" w14:textId="77777777" w:rsidR="00453CE5" w:rsidRPr="0095020B" w:rsidRDefault="00453CE5" w:rsidP="004537B0">
            <w:r w:rsidRPr="0095020B">
              <w:t>Abu chegi</w:t>
            </w:r>
          </w:p>
        </w:tc>
        <w:tc>
          <w:tcPr>
            <w:tcW w:w="1683" w:type="dxa"/>
          </w:tcPr>
          <w:p w14:paraId="1383680E" w14:textId="77777777" w:rsidR="00453CE5" w:rsidRPr="0095020B" w:rsidRDefault="00453CE5" w:rsidP="004537B0"/>
        </w:tc>
      </w:tr>
      <w:tr w:rsidR="00453CE5" w:rsidRPr="0095020B" w14:paraId="6AD05F01" w14:textId="77777777" w:rsidTr="004537B0">
        <w:tc>
          <w:tcPr>
            <w:tcW w:w="551" w:type="dxa"/>
          </w:tcPr>
          <w:p w14:paraId="12BEA775" w14:textId="77777777" w:rsidR="00453CE5" w:rsidRPr="0095020B" w:rsidRDefault="00453CE5" w:rsidP="004537B0">
            <w:r w:rsidRPr="0095020B">
              <w:t>112</w:t>
            </w:r>
          </w:p>
        </w:tc>
        <w:tc>
          <w:tcPr>
            <w:tcW w:w="1940" w:type="dxa"/>
          </w:tcPr>
          <w:p w14:paraId="372AF2BF" w14:textId="77777777" w:rsidR="00453CE5" w:rsidRPr="0095020B" w:rsidRDefault="00453CE5" w:rsidP="004537B0">
            <w:r w:rsidRPr="0095020B">
              <w:t>Cupressaceae</w:t>
            </w:r>
          </w:p>
        </w:tc>
        <w:tc>
          <w:tcPr>
            <w:tcW w:w="2780" w:type="dxa"/>
          </w:tcPr>
          <w:p w14:paraId="05AF488E" w14:textId="77777777" w:rsidR="00453CE5" w:rsidRPr="0095020B" w:rsidRDefault="00453CE5" w:rsidP="004537B0">
            <w:pPr>
              <w:rPr>
                <w:i/>
                <w:iCs/>
              </w:rPr>
            </w:pPr>
            <w:r w:rsidRPr="0095020B">
              <w:rPr>
                <w:i/>
                <w:iCs/>
              </w:rPr>
              <w:t>Juniperus  Excelsa(Procera)</w:t>
            </w:r>
          </w:p>
          <w:p w14:paraId="307F27C9" w14:textId="77777777" w:rsidR="00453CE5" w:rsidRPr="0095020B" w:rsidRDefault="00453CE5" w:rsidP="004537B0">
            <w:pPr>
              <w:rPr>
                <w:i/>
                <w:iCs/>
              </w:rPr>
            </w:pPr>
          </w:p>
        </w:tc>
        <w:tc>
          <w:tcPr>
            <w:tcW w:w="1088" w:type="dxa"/>
            <w:gridSpan w:val="2"/>
          </w:tcPr>
          <w:p w14:paraId="19260657" w14:textId="77777777" w:rsidR="00453CE5" w:rsidRPr="0095020B" w:rsidRDefault="00453CE5" w:rsidP="004537B0">
            <w:r w:rsidRPr="0095020B">
              <w:t>Tree</w:t>
            </w:r>
          </w:p>
        </w:tc>
        <w:tc>
          <w:tcPr>
            <w:tcW w:w="1606" w:type="dxa"/>
            <w:gridSpan w:val="3"/>
          </w:tcPr>
          <w:p w14:paraId="62CDF38C" w14:textId="77777777" w:rsidR="00453CE5" w:rsidRPr="0095020B" w:rsidRDefault="00453CE5" w:rsidP="004537B0">
            <w:r w:rsidRPr="0095020B">
              <w:t>Nared</w:t>
            </w:r>
          </w:p>
        </w:tc>
        <w:tc>
          <w:tcPr>
            <w:tcW w:w="1683" w:type="dxa"/>
          </w:tcPr>
          <w:p w14:paraId="120527B1" w14:textId="77777777" w:rsidR="00453CE5" w:rsidRPr="0095020B" w:rsidRDefault="00453CE5" w:rsidP="004537B0"/>
        </w:tc>
      </w:tr>
      <w:tr w:rsidR="00453CE5" w:rsidRPr="0095020B" w14:paraId="63511A8E" w14:textId="77777777" w:rsidTr="004537B0">
        <w:tc>
          <w:tcPr>
            <w:tcW w:w="551" w:type="dxa"/>
          </w:tcPr>
          <w:p w14:paraId="56D9A1EC" w14:textId="77777777" w:rsidR="00453CE5" w:rsidRPr="0095020B" w:rsidRDefault="00453CE5" w:rsidP="004537B0">
            <w:r w:rsidRPr="0095020B">
              <w:t>113</w:t>
            </w:r>
          </w:p>
        </w:tc>
        <w:tc>
          <w:tcPr>
            <w:tcW w:w="1940" w:type="dxa"/>
          </w:tcPr>
          <w:p w14:paraId="7625BE9C" w14:textId="77777777" w:rsidR="00453CE5" w:rsidRPr="0095020B" w:rsidRDefault="00453CE5" w:rsidP="004537B0">
            <w:r w:rsidRPr="0095020B">
              <w:t>Acanthaceae</w:t>
            </w:r>
          </w:p>
        </w:tc>
        <w:tc>
          <w:tcPr>
            <w:tcW w:w="2780" w:type="dxa"/>
          </w:tcPr>
          <w:p w14:paraId="210E6BBF" w14:textId="77777777" w:rsidR="00453CE5" w:rsidRPr="0095020B" w:rsidRDefault="00453CE5" w:rsidP="004537B0">
            <w:pPr>
              <w:rPr>
                <w:i/>
                <w:iCs/>
              </w:rPr>
            </w:pPr>
            <w:r w:rsidRPr="0095020B">
              <w:rPr>
                <w:i/>
                <w:iCs/>
              </w:rPr>
              <w:t>Justicia  lithospermifolia</w:t>
            </w:r>
          </w:p>
        </w:tc>
        <w:tc>
          <w:tcPr>
            <w:tcW w:w="1088" w:type="dxa"/>
            <w:gridSpan w:val="2"/>
          </w:tcPr>
          <w:p w14:paraId="414848A4" w14:textId="77777777" w:rsidR="00453CE5" w:rsidRPr="0095020B" w:rsidRDefault="00453CE5" w:rsidP="004537B0">
            <w:r w:rsidRPr="0095020B">
              <w:t>Shrub</w:t>
            </w:r>
          </w:p>
        </w:tc>
        <w:tc>
          <w:tcPr>
            <w:tcW w:w="1606" w:type="dxa"/>
            <w:gridSpan w:val="3"/>
          </w:tcPr>
          <w:p w14:paraId="0D1795A5" w14:textId="77777777" w:rsidR="00453CE5" w:rsidRPr="0095020B" w:rsidRDefault="00453CE5" w:rsidP="004537B0">
            <w:r w:rsidRPr="0095020B">
              <w:t>Sibti</w:t>
            </w:r>
          </w:p>
        </w:tc>
        <w:tc>
          <w:tcPr>
            <w:tcW w:w="1683" w:type="dxa"/>
          </w:tcPr>
          <w:p w14:paraId="5CD49B27" w14:textId="77777777" w:rsidR="00453CE5" w:rsidRPr="0095020B" w:rsidRDefault="00453CE5" w:rsidP="004537B0"/>
        </w:tc>
      </w:tr>
      <w:tr w:rsidR="00453CE5" w:rsidRPr="0095020B" w14:paraId="4DC9174B" w14:textId="77777777" w:rsidTr="004537B0">
        <w:tc>
          <w:tcPr>
            <w:tcW w:w="551" w:type="dxa"/>
          </w:tcPr>
          <w:p w14:paraId="3974AF4D" w14:textId="77777777" w:rsidR="00453CE5" w:rsidRPr="0095020B" w:rsidRDefault="00453CE5" w:rsidP="004537B0">
            <w:r w:rsidRPr="0095020B">
              <w:t>114</w:t>
            </w:r>
          </w:p>
        </w:tc>
        <w:tc>
          <w:tcPr>
            <w:tcW w:w="1940" w:type="dxa"/>
          </w:tcPr>
          <w:p w14:paraId="4C75DE29" w14:textId="77777777" w:rsidR="00453CE5" w:rsidRPr="0095020B" w:rsidRDefault="00453CE5" w:rsidP="004537B0">
            <w:r w:rsidRPr="0095020B">
              <w:t>Crassulaceae</w:t>
            </w:r>
          </w:p>
        </w:tc>
        <w:tc>
          <w:tcPr>
            <w:tcW w:w="2979" w:type="dxa"/>
            <w:gridSpan w:val="2"/>
          </w:tcPr>
          <w:p w14:paraId="60D8A5C8" w14:textId="77777777" w:rsidR="00453CE5" w:rsidRPr="0095020B" w:rsidRDefault="00453CE5" w:rsidP="004537B0">
            <w:pPr>
              <w:rPr>
                <w:i/>
                <w:iCs/>
              </w:rPr>
            </w:pPr>
            <w:r w:rsidRPr="0095020B">
              <w:rPr>
                <w:i/>
                <w:iCs/>
              </w:rPr>
              <w:t>Kalanchoe  lanceolata</w:t>
            </w:r>
          </w:p>
        </w:tc>
        <w:tc>
          <w:tcPr>
            <w:tcW w:w="889" w:type="dxa"/>
          </w:tcPr>
          <w:p w14:paraId="725CD028" w14:textId="77777777" w:rsidR="00453CE5" w:rsidRPr="0095020B" w:rsidRDefault="00453CE5" w:rsidP="004537B0">
            <w:r w:rsidRPr="0095020B">
              <w:t>Herb</w:t>
            </w:r>
          </w:p>
        </w:tc>
        <w:tc>
          <w:tcPr>
            <w:tcW w:w="1539" w:type="dxa"/>
            <w:gridSpan w:val="2"/>
          </w:tcPr>
          <w:p w14:paraId="6DAA7AF3" w14:textId="77777777" w:rsidR="00453CE5" w:rsidRPr="0095020B" w:rsidRDefault="00453CE5" w:rsidP="004537B0">
            <w:r w:rsidRPr="0095020B">
              <w:t>Gadal</w:t>
            </w:r>
          </w:p>
        </w:tc>
        <w:tc>
          <w:tcPr>
            <w:tcW w:w="1750" w:type="dxa"/>
            <w:gridSpan w:val="2"/>
          </w:tcPr>
          <w:p w14:paraId="403BB630" w14:textId="77777777" w:rsidR="00453CE5" w:rsidRPr="0095020B" w:rsidRDefault="00453CE5" w:rsidP="004537B0"/>
        </w:tc>
      </w:tr>
      <w:tr w:rsidR="00453CE5" w:rsidRPr="0095020B" w14:paraId="72FB5BAF" w14:textId="77777777" w:rsidTr="004537B0">
        <w:tc>
          <w:tcPr>
            <w:tcW w:w="551" w:type="dxa"/>
          </w:tcPr>
          <w:p w14:paraId="368F7981" w14:textId="77777777" w:rsidR="00453CE5" w:rsidRPr="0095020B" w:rsidRDefault="00453CE5" w:rsidP="004537B0">
            <w:r w:rsidRPr="0095020B">
              <w:t>115</w:t>
            </w:r>
          </w:p>
        </w:tc>
        <w:tc>
          <w:tcPr>
            <w:tcW w:w="1940" w:type="dxa"/>
          </w:tcPr>
          <w:p w14:paraId="39351ADD" w14:textId="77777777" w:rsidR="00453CE5" w:rsidRPr="0095020B" w:rsidRDefault="00453CE5" w:rsidP="004537B0">
            <w:r w:rsidRPr="0095020B">
              <w:t>Crassulaceae</w:t>
            </w:r>
          </w:p>
        </w:tc>
        <w:tc>
          <w:tcPr>
            <w:tcW w:w="2780" w:type="dxa"/>
          </w:tcPr>
          <w:p w14:paraId="45545153" w14:textId="77777777" w:rsidR="00453CE5" w:rsidRPr="0095020B" w:rsidRDefault="00453CE5" w:rsidP="004537B0">
            <w:pPr>
              <w:rPr>
                <w:i/>
                <w:iCs/>
              </w:rPr>
            </w:pPr>
            <w:r w:rsidRPr="0095020B">
              <w:rPr>
                <w:i/>
                <w:iCs/>
              </w:rPr>
              <w:t>Kalanchoe  marmorata</w:t>
            </w:r>
          </w:p>
        </w:tc>
        <w:tc>
          <w:tcPr>
            <w:tcW w:w="1159" w:type="dxa"/>
            <w:gridSpan w:val="3"/>
          </w:tcPr>
          <w:p w14:paraId="4EC0AA1A" w14:textId="77777777" w:rsidR="00453CE5" w:rsidRPr="0095020B" w:rsidRDefault="00453CE5" w:rsidP="004537B0">
            <w:r w:rsidRPr="0095020B">
              <w:t>Herb</w:t>
            </w:r>
          </w:p>
        </w:tc>
        <w:tc>
          <w:tcPr>
            <w:tcW w:w="1535" w:type="dxa"/>
            <w:gridSpan w:val="2"/>
          </w:tcPr>
          <w:p w14:paraId="504A9630" w14:textId="77777777" w:rsidR="00453CE5" w:rsidRPr="0095020B" w:rsidRDefault="00453CE5" w:rsidP="004537B0">
            <w:r w:rsidRPr="0095020B">
              <w:t>Gadal</w:t>
            </w:r>
          </w:p>
        </w:tc>
        <w:tc>
          <w:tcPr>
            <w:tcW w:w="1683" w:type="dxa"/>
          </w:tcPr>
          <w:p w14:paraId="58709B1C" w14:textId="77777777" w:rsidR="00453CE5" w:rsidRPr="0095020B" w:rsidRDefault="00453CE5" w:rsidP="004537B0"/>
        </w:tc>
      </w:tr>
      <w:tr w:rsidR="00453CE5" w:rsidRPr="0095020B" w14:paraId="4217E8DE" w14:textId="77777777" w:rsidTr="004537B0">
        <w:tc>
          <w:tcPr>
            <w:tcW w:w="551" w:type="dxa"/>
          </w:tcPr>
          <w:p w14:paraId="2FF93299" w14:textId="77777777" w:rsidR="00453CE5" w:rsidRPr="0095020B" w:rsidRDefault="00453CE5" w:rsidP="004537B0">
            <w:r w:rsidRPr="0095020B">
              <w:t>116</w:t>
            </w:r>
          </w:p>
        </w:tc>
        <w:tc>
          <w:tcPr>
            <w:tcW w:w="1940" w:type="dxa"/>
          </w:tcPr>
          <w:p w14:paraId="0616F253" w14:textId="77777777" w:rsidR="00453CE5" w:rsidRPr="0095020B" w:rsidRDefault="00453CE5" w:rsidP="004537B0">
            <w:r w:rsidRPr="0095020B">
              <w:t>Asclepiadaceae</w:t>
            </w:r>
          </w:p>
        </w:tc>
        <w:tc>
          <w:tcPr>
            <w:tcW w:w="2780" w:type="dxa"/>
          </w:tcPr>
          <w:p w14:paraId="395B0C5B" w14:textId="77777777" w:rsidR="00453CE5" w:rsidRPr="0095020B" w:rsidRDefault="00453CE5" w:rsidP="004537B0">
            <w:pPr>
              <w:rPr>
                <w:i/>
                <w:iCs/>
              </w:rPr>
            </w:pPr>
            <w:r w:rsidRPr="0095020B">
              <w:rPr>
                <w:i/>
                <w:iCs/>
              </w:rPr>
              <w:t>Kanahia  laniflora</w:t>
            </w:r>
          </w:p>
        </w:tc>
        <w:tc>
          <w:tcPr>
            <w:tcW w:w="1159" w:type="dxa"/>
            <w:gridSpan w:val="3"/>
          </w:tcPr>
          <w:p w14:paraId="74F5CD5B" w14:textId="77777777" w:rsidR="00453CE5" w:rsidRPr="0095020B" w:rsidRDefault="00453CE5" w:rsidP="004537B0">
            <w:r w:rsidRPr="0095020B">
              <w:t>Shrub</w:t>
            </w:r>
          </w:p>
        </w:tc>
        <w:tc>
          <w:tcPr>
            <w:tcW w:w="1535" w:type="dxa"/>
            <w:gridSpan w:val="2"/>
          </w:tcPr>
          <w:p w14:paraId="14D41525" w14:textId="77777777" w:rsidR="00453CE5" w:rsidRPr="0095020B" w:rsidRDefault="00453CE5" w:rsidP="004537B0">
            <w:r w:rsidRPr="0095020B">
              <w:t>Shelshel</w:t>
            </w:r>
          </w:p>
        </w:tc>
        <w:tc>
          <w:tcPr>
            <w:tcW w:w="1683" w:type="dxa"/>
          </w:tcPr>
          <w:p w14:paraId="273BF44D" w14:textId="77777777" w:rsidR="00453CE5" w:rsidRPr="0095020B" w:rsidRDefault="00453CE5" w:rsidP="004537B0"/>
        </w:tc>
      </w:tr>
      <w:tr w:rsidR="00453CE5" w:rsidRPr="0095020B" w14:paraId="535A182B" w14:textId="77777777" w:rsidTr="004537B0">
        <w:tc>
          <w:tcPr>
            <w:tcW w:w="551" w:type="dxa"/>
          </w:tcPr>
          <w:p w14:paraId="2A4D5DA6" w14:textId="77777777" w:rsidR="00453CE5" w:rsidRPr="0095020B" w:rsidRDefault="00453CE5" w:rsidP="004537B0">
            <w:r w:rsidRPr="0095020B">
              <w:t>117</w:t>
            </w:r>
          </w:p>
        </w:tc>
        <w:tc>
          <w:tcPr>
            <w:tcW w:w="1940" w:type="dxa"/>
          </w:tcPr>
          <w:p w14:paraId="750E6A57" w14:textId="77777777" w:rsidR="00453CE5" w:rsidRPr="0095020B" w:rsidRDefault="00453CE5" w:rsidP="004537B0">
            <w:r w:rsidRPr="0095020B">
              <w:t>Labiatae</w:t>
            </w:r>
          </w:p>
        </w:tc>
        <w:tc>
          <w:tcPr>
            <w:tcW w:w="2780" w:type="dxa"/>
          </w:tcPr>
          <w:p w14:paraId="45127EEC" w14:textId="77777777" w:rsidR="00453CE5" w:rsidRPr="0095020B" w:rsidRDefault="00453CE5" w:rsidP="004537B0">
            <w:pPr>
              <w:rPr>
                <w:i/>
                <w:iCs/>
              </w:rPr>
            </w:pPr>
            <w:r w:rsidRPr="0095020B">
              <w:rPr>
                <w:i/>
                <w:iCs/>
              </w:rPr>
              <w:t>Leucas  martinicensis</w:t>
            </w:r>
          </w:p>
        </w:tc>
        <w:tc>
          <w:tcPr>
            <w:tcW w:w="1159" w:type="dxa"/>
            <w:gridSpan w:val="3"/>
          </w:tcPr>
          <w:p w14:paraId="719BEC30" w14:textId="77777777" w:rsidR="00453CE5" w:rsidRPr="0095020B" w:rsidRDefault="00453CE5" w:rsidP="004537B0">
            <w:r w:rsidRPr="0095020B">
              <w:t>Herb</w:t>
            </w:r>
          </w:p>
        </w:tc>
        <w:tc>
          <w:tcPr>
            <w:tcW w:w="1535" w:type="dxa"/>
            <w:gridSpan w:val="2"/>
          </w:tcPr>
          <w:p w14:paraId="05C0E015" w14:textId="77777777" w:rsidR="00453CE5" w:rsidRPr="0095020B" w:rsidRDefault="00453CE5" w:rsidP="004537B0"/>
        </w:tc>
        <w:tc>
          <w:tcPr>
            <w:tcW w:w="1683" w:type="dxa"/>
          </w:tcPr>
          <w:p w14:paraId="536135CF" w14:textId="77777777" w:rsidR="00453CE5" w:rsidRPr="0095020B" w:rsidRDefault="00453CE5" w:rsidP="004537B0"/>
        </w:tc>
      </w:tr>
      <w:tr w:rsidR="00453CE5" w:rsidRPr="0095020B" w14:paraId="55C9F74D" w14:textId="77777777" w:rsidTr="004537B0">
        <w:tc>
          <w:tcPr>
            <w:tcW w:w="551" w:type="dxa"/>
          </w:tcPr>
          <w:p w14:paraId="425E1EE2" w14:textId="77777777" w:rsidR="00453CE5" w:rsidRPr="0095020B" w:rsidRDefault="00453CE5" w:rsidP="004537B0">
            <w:r w:rsidRPr="0095020B">
              <w:t>118</w:t>
            </w:r>
          </w:p>
        </w:tc>
        <w:tc>
          <w:tcPr>
            <w:tcW w:w="1940" w:type="dxa"/>
          </w:tcPr>
          <w:p w14:paraId="2FD3A835" w14:textId="77777777" w:rsidR="00453CE5" w:rsidRPr="0095020B" w:rsidRDefault="00453CE5" w:rsidP="004537B0">
            <w:r w:rsidRPr="0095020B">
              <w:t>Loranthaceae</w:t>
            </w:r>
          </w:p>
        </w:tc>
        <w:tc>
          <w:tcPr>
            <w:tcW w:w="2780" w:type="dxa"/>
          </w:tcPr>
          <w:p w14:paraId="65E8C681" w14:textId="77777777" w:rsidR="00453CE5" w:rsidRPr="0095020B" w:rsidRDefault="00453CE5" w:rsidP="004537B0">
            <w:pPr>
              <w:rPr>
                <w:i/>
                <w:iCs/>
              </w:rPr>
            </w:pPr>
            <w:r w:rsidRPr="0095020B">
              <w:rPr>
                <w:i/>
                <w:iCs/>
              </w:rPr>
              <w:t>Loranthus acacia</w:t>
            </w:r>
          </w:p>
        </w:tc>
        <w:tc>
          <w:tcPr>
            <w:tcW w:w="1159" w:type="dxa"/>
            <w:gridSpan w:val="3"/>
          </w:tcPr>
          <w:p w14:paraId="2E14271E" w14:textId="77777777" w:rsidR="00453CE5" w:rsidRPr="0095020B" w:rsidRDefault="00453CE5" w:rsidP="004537B0">
            <w:r w:rsidRPr="0095020B">
              <w:t>Climber</w:t>
            </w:r>
          </w:p>
        </w:tc>
        <w:tc>
          <w:tcPr>
            <w:tcW w:w="1535" w:type="dxa"/>
            <w:gridSpan w:val="2"/>
          </w:tcPr>
          <w:p w14:paraId="562D8516" w14:textId="77777777" w:rsidR="00453CE5" w:rsidRPr="0095020B" w:rsidRDefault="00453CE5" w:rsidP="004537B0">
            <w:r w:rsidRPr="0095020B">
              <w:t>Gared</w:t>
            </w:r>
          </w:p>
        </w:tc>
        <w:tc>
          <w:tcPr>
            <w:tcW w:w="1683" w:type="dxa"/>
          </w:tcPr>
          <w:p w14:paraId="2B577901" w14:textId="77777777" w:rsidR="00453CE5" w:rsidRPr="0095020B" w:rsidRDefault="00453CE5" w:rsidP="004537B0"/>
        </w:tc>
      </w:tr>
      <w:tr w:rsidR="00453CE5" w:rsidRPr="0095020B" w14:paraId="59E34084" w14:textId="77777777" w:rsidTr="004537B0">
        <w:tc>
          <w:tcPr>
            <w:tcW w:w="551" w:type="dxa"/>
          </w:tcPr>
          <w:p w14:paraId="402119F1" w14:textId="77777777" w:rsidR="00453CE5" w:rsidRPr="0095020B" w:rsidRDefault="00453CE5" w:rsidP="004537B0">
            <w:r w:rsidRPr="0095020B">
              <w:t>119</w:t>
            </w:r>
          </w:p>
        </w:tc>
        <w:tc>
          <w:tcPr>
            <w:tcW w:w="1940" w:type="dxa"/>
          </w:tcPr>
          <w:p w14:paraId="50ED0BA4" w14:textId="77777777" w:rsidR="00453CE5" w:rsidRPr="0095020B" w:rsidRDefault="00453CE5" w:rsidP="004537B0">
            <w:r w:rsidRPr="0095020B">
              <w:t>Loranthaceae</w:t>
            </w:r>
          </w:p>
        </w:tc>
        <w:tc>
          <w:tcPr>
            <w:tcW w:w="2780" w:type="dxa"/>
          </w:tcPr>
          <w:p w14:paraId="30E46B4B" w14:textId="77777777" w:rsidR="00453CE5" w:rsidRPr="0095020B" w:rsidRDefault="00453CE5" w:rsidP="004537B0">
            <w:pPr>
              <w:rPr>
                <w:i/>
                <w:iCs/>
              </w:rPr>
            </w:pPr>
            <w:r w:rsidRPr="0095020B">
              <w:rPr>
                <w:i/>
                <w:iCs/>
              </w:rPr>
              <w:t>Loranthus schimperi</w:t>
            </w:r>
          </w:p>
        </w:tc>
        <w:tc>
          <w:tcPr>
            <w:tcW w:w="1159" w:type="dxa"/>
            <w:gridSpan w:val="3"/>
          </w:tcPr>
          <w:p w14:paraId="45F4F87C" w14:textId="77777777" w:rsidR="00453CE5" w:rsidRPr="0095020B" w:rsidRDefault="00453CE5" w:rsidP="004537B0">
            <w:r w:rsidRPr="0095020B">
              <w:t>Climber</w:t>
            </w:r>
          </w:p>
        </w:tc>
        <w:tc>
          <w:tcPr>
            <w:tcW w:w="1535" w:type="dxa"/>
            <w:gridSpan w:val="2"/>
          </w:tcPr>
          <w:p w14:paraId="61ED7786" w14:textId="77777777" w:rsidR="00453CE5" w:rsidRPr="0095020B" w:rsidRDefault="00453CE5" w:rsidP="004537B0">
            <w:r w:rsidRPr="0095020B">
              <w:t>Gared</w:t>
            </w:r>
          </w:p>
        </w:tc>
        <w:tc>
          <w:tcPr>
            <w:tcW w:w="1683" w:type="dxa"/>
          </w:tcPr>
          <w:p w14:paraId="6E0F3EA5" w14:textId="77777777" w:rsidR="00453CE5" w:rsidRPr="0095020B" w:rsidRDefault="00453CE5" w:rsidP="004537B0"/>
        </w:tc>
      </w:tr>
      <w:tr w:rsidR="00453CE5" w:rsidRPr="0095020B" w14:paraId="61BC3AFF" w14:textId="77777777" w:rsidTr="004537B0">
        <w:tc>
          <w:tcPr>
            <w:tcW w:w="551" w:type="dxa"/>
          </w:tcPr>
          <w:p w14:paraId="7E2EFC77" w14:textId="77777777" w:rsidR="00453CE5" w:rsidRPr="0095020B" w:rsidRDefault="00453CE5" w:rsidP="004537B0">
            <w:r w:rsidRPr="0095020B">
              <w:t>120</w:t>
            </w:r>
          </w:p>
        </w:tc>
        <w:tc>
          <w:tcPr>
            <w:tcW w:w="1940" w:type="dxa"/>
          </w:tcPr>
          <w:p w14:paraId="6B984C60" w14:textId="77777777" w:rsidR="00453CE5" w:rsidRPr="0095020B" w:rsidRDefault="00453CE5" w:rsidP="004537B0">
            <w:r w:rsidRPr="0095020B">
              <w:t>Myrsinaceae</w:t>
            </w:r>
          </w:p>
        </w:tc>
        <w:tc>
          <w:tcPr>
            <w:tcW w:w="2780" w:type="dxa"/>
          </w:tcPr>
          <w:p w14:paraId="4CB6F57C" w14:textId="77777777" w:rsidR="00453CE5" w:rsidRPr="0095020B" w:rsidRDefault="00453CE5" w:rsidP="004537B0">
            <w:pPr>
              <w:rPr>
                <w:i/>
                <w:iCs/>
              </w:rPr>
            </w:pPr>
            <w:r w:rsidRPr="0095020B">
              <w:rPr>
                <w:i/>
                <w:iCs/>
              </w:rPr>
              <w:t>Maesa  lanceolata</w:t>
            </w:r>
          </w:p>
        </w:tc>
        <w:tc>
          <w:tcPr>
            <w:tcW w:w="1159" w:type="dxa"/>
            <w:gridSpan w:val="3"/>
          </w:tcPr>
          <w:p w14:paraId="21F48491" w14:textId="77777777" w:rsidR="00453CE5" w:rsidRPr="0095020B" w:rsidRDefault="00453CE5" w:rsidP="004537B0">
            <w:r w:rsidRPr="0095020B">
              <w:t>Tree</w:t>
            </w:r>
          </w:p>
        </w:tc>
        <w:tc>
          <w:tcPr>
            <w:tcW w:w="1535" w:type="dxa"/>
            <w:gridSpan w:val="2"/>
          </w:tcPr>
          <w:p w14:paraId="3C8E8571" w14:textId="77777777" w:rsidR="00453CE5" w:rsidRPr="0095020B" w:rsidRDefault="00453CE5" w:rsidP="004537B0">
            <w:r w:rsidRPr="0095020B">
              <w:t>Kufta</w:t>
            </w:r>
          </w:p>
        </w:tc>
        <w:tc>
          <w:tcPr>
            <w:tcW w:w="1683" w:type="dxa"/>
          </w:tcPr>
          <w:p w14:paraId="42A226ED" w14:textId="77777777" w:rsidR="00453CE5" w:rsidRPr="0095020B" w:rsidRDefault="00453CE5" w:rsidP="004537B0"/>
        </w:tc>
      </w:tr>
      <w:tr w:rsidR="00453CE5" w:rsidRPr="0095020B" w14:paraId="473D9DA3" w14:textId="77777777" w:rsidTr="004537B0">
        <w:tc>
          <w:tcPr>
            <w:tcW w:w="551" w:type="dxa"/>
          </w:tcPr>
          <w:p w14:paraId="0D302DDE" w14:textId="77777777" w:rsidR="00453CE5" w:rsidRPr="0095020B" w:rsidRDefault="00453CE5" w:rsidP="004537B0">
            <w:r w:rsidRPr="0095020B">
              <w:t>121</w:t>
            </w:r>
          </w:p>
        </w:tc>
        <w:tc>
          <w:tcPr>
            <w:tcW w:w="1940" w:type="dxa"/>
          </w:tcPr>
          <w:p w14:paraId="0C5C6057" w14:textId="77777777" w:rsidR="00453CE5" w:rsidRPr="0095020B" w:rsidRDefault="00453CE5" w:rsidP="004537B0">
            <w:r w:rsidRPr="0095020B">
              <w:t>Celastraceae</w:t>
            </w:r>
          </w:p>
        </w:tc>
        <w:tc>
          <w:tcPr>
            <w:tcW w:w="2780" w:type="dxa"/>
          </w:tcPr>
          <w:p w14:paraId="4EE8900B" w14:textId="77777777" w:rsidR="00453CE5" w:rsidRPr="0095020B" w:rsidRDefault="00453CE5" w:rsidP="004537B0">
            <w:pPr>
              <w:rPr>
                <w:i/>
                <w:iCs/>
              </w:rPr>
            </w:pPr>
            <w:r w:rsidRPr="0095020B">
              <w:rPr>
                <w:i/>
                <w:iCs/>
              </w:rPr>
              <w:t>Maytenus  senegalensis</w:t>
            </w:r>
          </w:p>
        </w:tc>
        <w:tc>
          <w:tcPr>
            <w:tcW w:w="1159" w:type="dxa"/>
            <w:gridSpan w:val="3"/>
          </w:tcPr>
          <w:p w14:paraId="4AEAD6CE" w14:textId="77777777" w:rsidR="00453CE5" w:rsidRPr="0095020B" w:rsidRDefault="00453CE5" w:rsidP="004537B0">
            <w:r w:rsidRPr="0095020B">
              <w:t>Tree</w:t>
            </w:r>
          </w:p>
        </w:tc>
        <w:tc>
          <w:tcPr>
            <w:tcW w:w="1535" w:type="dxa"/>
            <w:gridSpan w:val="2"/>
          </w:tcPr>
          <w:p w14:paraId="2E3F6A63" w14:textId="77777777" w:rsidR="00453CE5" w:rsidRPr="0095020B" w:rsidRDefault="00453CE5" w:rsidP="004537B0">
            <w:r w:rsidRPr="0095020B">
              <w:t>Hirgite</w:t>
            </w:r>
          </w:p>
        </w:tc>
        <w:tc>
          <w:tcPr>
            <w:tcW w:w="1683" w:type="dxa"/>
          </w:tcPr>
          <w:p w14:paraId="51E131BA" w14:textId="77777777" w:rsidR="00453CE5" w:rsidRPr="0095020B" w:rsidRDefault="00453CE5" w:rsidP="004537B0"/>
        </w:tc>
      </w:tr>
      <w:tr w:rsidR="00453CE5" w:rsidRPr="0095020B" w14:paraId="073B4AF2" w14:textId="77777777" w:rsidTr="004537B0">
        <w:tc>
          <w:tcPr>
            <w:tcW w:w="551" w:type="dxa"/>
          </w:tcPr>
          <w:p w14:paraId="21D553BA" w14:textId="77777777" w:rsidR="00453CE5" w:rsidRPr="0095020B" w:rsidRDefault="00453CE5" w:rsidP="004537B0">
            <w:r w:rsidRPr="0095020B">
              <w:t>122</w:t>
            </w:r>
          </w:p>
        </w:tc>
        <w:tc>
          <w:tcPr>
            <w:tcW w:w="1940" w:type="dxa"/>
          </w:tcPr>
          <w:p w14:paraId="0FF9D46D" w14:textId="77777777" w:rsidR="00453CE5" w:rsidRPr="0095020B" w:rsidRDefault="00453CE5" w:rsidP="004537B0">
            <w:r w:rsidRPr="0095020B">
              <w:t>Celastraceae</w:t>
            </w:r>
          </w:p>
        </w:tc>
        <w:tc>
          <w:tcPr>
            <w:tcW w:w="2780" w:type="dxa"/>
          </w:tcPr>
          <w:p w14:paraId="7E570281" w14:textId="77777777" w:rsidR="00453CE5" w:rsidRPr="0095020B" w:rsidRDefault="00453CE5" w:rsidP="004537B0">
            <w:pPr>
              <w:rPr>
                <w:i/>
                <w:iCs/>
              </w:rPr>
            </w:pPr>
            <w:r w:rsidRPr="0095020B">
              <w:rPr>
                <w:i/>
                <w:iCs/>
              </w:rPr>
              <w:t>Maytenus  arbutifolia</w:t>
            </w:r>
          </w:p>
        </w:tc>
        <w:tc>
          <w:tcPr>
            <w:tcW w:w="1159" w:type="dxa"/>
            <w:gridSpan w:val="3"/>
          </w:tcPr>
          <w:p w14:paraId="6B0815CF" w14:textId="77777777" w:rsidR="00453CE5" w:rsidRPr="0095020B" w:rsidRDefault="00453CE5" w:rsidP="004537B0">
            <w:r w:rsidRPr="0095020B">
              <w:t>Tree</w:t>
            </w:r>
          </w:p>
        </w:tc>
        <w:tc>
          <w:tcPr>
            <w:tcW w:w="1535" w:type="dxa"/>
            <w:gridSpan w:val="2"/>
          </w:tcPr>
          <w:p w14:paraId="30398549" w14:textId="77777777" w:rsidR="00453CE5" w:rsidRPr="0095020B" w:rsidRDefault="00453CE5" w:rsidP="004537B0">
            <w:r w:rsidRPr="0095020B">
              <w:t>Hirgite</w:t>
            </w:r>
          </w:p>
        </w:tc>
        <w:tc>
          <w:tcPr>
            <w:tcW w:w="1683" w:type="dxa"/>
          </w:tcPr>
          <w:p w14:paraId="29BB0854" w14:textId="77777777" w:rsidR="00453CE5" w:rsidRPr="0095020B" w:rsidRDefault="00453CE5" w:rsidP="004537B0"/>
        </w:tc>
      </w:tr>
      <w:tr w:rsidR="00453CE5" w:rsidRPr="0095020B" w14:paraId="09E8E8D7" w14:textId="77777777" w:rsidTr="004537B0">
        <w:tc>
          <w:tcPr>
            <w:tcW w:w="551" w:type="dxa"/>
          </w:tcPr>
          <w:p w14:paraId="08B6E3E2" w14:textId="77777777" w:rsidR="00453CE5" w:rsidRPr="0095020B" w:rsidRDefault="00453CE5" w:rsidP="004537B0">
            <w:r w:rsidRPr="0095020B">
              <w:t>123</w:t>
            </w:r>
          </w:p>
        </w:tc>
        <w:tc>
          <w:tcPr>
            <w:tcW w:w="1940" w:type="dxa"/>
          </w:tcPr>
          <w:p w14:paraId="6B5110E4" w14:textId="77777777" w:rsidR="00453CE5" w:rsidRPr="0095020B" w:rsidRDefault="00453CE5" w:rsidP="004537B0">
            <w:r w:rsidRPr="0095020B">
              <w:t>Papailionoideae</w:t>
            </w:r>
          </w:p>
        </w:tc>
        <w:tc>
          <w:tcPr>
            <w:tcW w:w="2780" w:type="dxa"/>
          </w:tcPr>
          <w:p w14:paraId="2001F916" w14:textId="77777777" w:rsidR="00453CE5" w:rsidRPr="0095020B" w:rsidRDefault="00453CE5" w:rsidP="004537B0">
            <w:pPr>
              <w:rPr>
                <w:i/>
                <w:iCs/>
              </w:rPr>
            </w:pPr>
            <w:r w:rsidRPr="0095020B">
              <w:rPr>
                <w:i/>
                <w:iCs/>
              </w:rPr>
              <w:t>Medicago  laciniata</w:t>
            </w:r>
          </w:p>
        </w:tc>
        <w:tc>
          <w:tcPr>
            <w:tcW w:w="1159" w:type="dxa"/>
            <w:gridSpan w:val="3"/>
          </w:tcPr>
          <w:p w14:paraId="06BD7705" w14:textId="77777777" w:rsidR="00453CE5" w:rsidRPr="0095020B" w:rsidRDefault="00453CE5" w:rsidP="004537B0">
            <w:r w:rsidRPr="0095020B">
              <w:t>Herb</w:t>
            </w:r>
          </w:p>
        </w:tc>
        <w:tc>
          <w:tcPr>
            <w:tcW w:w="1535" w:type="dxa"/>
            <w:gridSpan w:val="2"/>
          </w:tcPr>
          <w:p w14:paraId="2D8BACDF" w14:textId="77777777" w:rsidR="00453CE5" w:rsidRPr="0095020B" w:rsidRDefault="00453CE5" w:rsidP="004537B0"/>
        </w:tc>
        <w:tc>
          <w:tcPr>
            <w:tcW w:w="1683" w:type="dxa"/>
          </w:tcPr>
          <w:p w14:paraId="6273A760" w14:textId="77777777" w:rsidR="00453CE5" w:rsidRPr="0095020B" w:rsidRDefault="00453CE5" w:rsidP="004537B0"/>
        </w:tc>
      </w:tr>
      <w:tr w:rsidR="00453CE5" w:rsidRPr="0095020B" w14:paraId="1D441A78" w14:textId="77777777" w:rsidTr="004537B0">
        <w:tc>
          <w:tcPr>
            <w:tcW w:w="551" w:type="dxa"/>
          </w:tcPr>
          <w:p w14:paraId="47394736" w14:textId="77777777" w:rsidR="00453CE5" w:rsidRPr="0095020B" w:rsidRDefault="00453CE5" w:rsidP="004537B0">
            <w:r w:rsidRPr="0095020B">
              <w:t>124</w:t>
            </w:r>
          </w:p>
        </w:tc>
        <w:tc>
          <w:tcPr>
            <w:tcW w:w="1940" w:type="dxa"/>
          </w:tcPr>
          <w:p w14:paraId="7B6DCAEA" w14:textId="77777777" w:rsidR="00453CE5" w:rsidRPr="0095020B" w:rsidRDefault="00453CE5" w:rsidP="004537B0">
            <w:r w:rsidRPr="0095020B">
              <w:t>Cucurbitaceae</w:t>
            </w:r>
          </w:p>
        </w:tc>
        <w:tc>
          <w:tcPr>
            <w:tcW w:w="2780" w:type="dxa"/>
          </w:tcPr>
          <w:p w14:paraId="3E0E6D37" w14:textId="77777777" w:rsidR="00453CE5" w:rsidRPr="0095020B" w:rsidRDefault="00453CE5" w:rsidP="004537B0">
            <w:pPr>
              <w:rPr>
                <w:i/>
                <w:iCs/>
              </w:rPr>
            </w:pPr>
            <w:r w:rsidRPr="0095020B">
              <w:rPr>
                <w:i/>
                <w:iCs/>
              </w:rPr>
              <w:t>Momordica  pterocarpa</w:t>
            </w:r>
          </w:p>
        </w:tc>
        <w:tc>
          <w:tcPr>
            <w:tcW w:w="1159" w:type="dxa"/>
            <w:gridSpan w:val="3"/>
          </w:tcPr>
          <w:p w14:paraId="4A80BAB6" w14:textId="77777777" w:rsidR="00453CE5" w:rsidRPr="0095020B" w:rsidRDefault="00453CE5" w:rsidP="004537B0">
            <w:r w:rsidRPr="0095020B">
              <w:t>Climber</w:t>
            </w:r>
          </w:p>
        </w:tc>
        <w:tc>
          <w:tcPr>
            <w:tcW w:w="1535" w:type="dxa"/>
            <w:gridSpan w:val="2"/>
          </w:tcPr>
          <w:p w14:paraId="4787A8E4" w14:textId="77777777" w:rsidR="00453CE5" w:rsidRPr="0095020B" w:rsidRDefault="00453CE5" w:rsidP="004537B0">
            <w:r w:rsidRPr="0095020B">
              <w:t>Tenabt</w:t>
            </w:r>
          </w:p>
        </w:tc>
        <w:tc>
          <w:tcPr>
            <w:tcW w:w="1683" w:type="dxa"/>
          </w:tcPr>
          <w:p w14:paraId="3A670553" w14:textId="77777777" w:rsidR="00453CE5" w:rsidRPr="0095020B" w:rsidRDefault="00453CE5" w:rsidP="004537B0"/>
        </w:tc>
      </w:tr>
      <w:tr w:rsidR="00453CE5" w:rsidRPr="0095020B" w14:paraId="646FEBA6" w14:textId="77777777" w:rsidTr="004537B0">
        <w:tc>
          <w:tcPr>
            <w:tcW w:w="551" w:type="dxa"/>
          </w:tcPr>
          <w:p w14:paraId="58B834D9" w14:textId="77777777" w:rsidR="00453CE5" w:rsidRPr="0095020B" w:rsidRDefault="00453CE5" w:rsidP="004537B0">
            <w:r w:rsidRPr="0095020B">
              <w:t>125</w:t>
            </w:r>
          </w:p>
        </w:tc>
        <w:tc>
          <w:tcPr>
            <w:tcW w:w="1940" w:type="dxa"/>
          </w:tcPr>
          <w:p w14:paraId="2DD05F12" w14:textId="77777777" w:rsidR="00453CE5" w:rsidRPr="0095020B" w:rsidRDefault="00453CE5" w:rsidP="004537B0">
            <w:r w:rsidRPr="0095020B">
              <w:t>Sapotaceae</w:t>
            </w:r>
          </w:p>
        </w:tc>
        <w:tc>
          <w:tcPr>
            <w:tcW w:w="2780" w:type="dxa"/>
          </w:tcPr>
          <w:p w14:paraId="2DDC0125" w14:textId="77777777" w:rsidR="00453CE5" w:rsidRPr="0095020B" w:rsidRDefault="00453CE5" w:rsidP="004537B0">
            <w:pPr>
              <w:rPr>
                <w:i/>
                <w:iCs/>
              </w:rPr>
            </w:pPr>
            <w:r w:rsidRPr="0095020B">
              <w:rPr>
                <w:i/>
                <w:iCs/>
              </w:rPr>
              <w:t xml:space="preserve">Mimusops  schimperi </w:t>
            </w:r>
          </w:p>
        </w:tc>
        <w:tc>
          <w:tcPr>
            <w:tcW w:w="1159" w:type="dxa"/>
            <w:gridSpan w:val="3"/>
          </w:tcPr>
          <w:p w14:paraId="6C24A67B" w14:textId="77777777" w:rsidR="00453CE5" w:rsidRPr="0095020B" w:rsidRDefault="00453CE5" w:rsidP="004537B0">
            <w:r w:rsidRPr="0095020B">
              <w:t>Tree</w:t>
            </w:r>
          </w:p>
        </w:tc>
        <w:tc>
          <w:tcPr>
            <w:tcW w:w="1535" w:type="dxa"/>
            <w:gridSpan w:val="2"/>
          </w:tcPr>
          <w:p w14:paraId="5513A5CF" w14:textId="77777777" w:rsidR="00453CE5" w:rsidRPr="0095020B" w:rsidRDefault="00453CE5" w:rsidP="004537B0">
            <w:r w:rsidRPr="0095020B">
              <w:t>Algen</w:t>
            </w:r>
          </w:p>
        </w:tc>
        <w:tc>
          <w:tcPr>
            <w:tcW w:w="1683" w:type="dxa"/>
          </w:tcPr>
          <w:p w14:paraId="6DCCCA0B" w14:textId="77777777" w:rsidR="00453CE5" w:rsidRPr="0095020B" w:rsidRDefault="00453CE5" w:rsidP="004537B0"/>
        </w:tc>
      </w:tr>
      <w:tr w:rsidR="00453CE5" w:rsidRPr="0095020B" w14:paraId="2DFDBB59" w14:textId="77777777" w:rsidTr="004537B0">
        <w:tc>
          <w:tcPr>
            <w:tcW w:w="551" w:type="dxa"/>
          </w:tcPr>
          <w:p w14:paraId="34B02FA0" w14:textId="77777777" w:rsidR="00453CE5" w:rsidRPr="0095020B" w:rsidRDefault="00453CE5" w:rsidP="004537B0">
            <w:r w:rsidRPr="0095020B">
              <w:t>126</w:t>
            </w:r>
          </w:p>
        </w:tc>
        <w:tc>
          <w:tcPr>
            <w:tcW w:w="1940" w:type="dxa"/>
          </w:tcPr>
          <w:p w14:paraId="661FCB50" w14:textId="77777777" w:rsidR="00453CE5" w:rsidRPr="0095020B" w:rsidRDefault="00453CE5" w:rsidP="004537B0">
            <w:r w:rsidRPr="0095020B">
              <w:t>Loganiaceae</w:t>
            </w:r>
          </w:p>
        </w:tc>
        <w:tc>
          <w:tcPr>
            <w:tcW w:w="2780" w:type="dxa"/>
          </w:tcPr>
          <w:p w14:paraId="6CC7B31F" w14:textId="77777777" w:rsidR="00453CE5" w:rsidRPr="0095020B" w:rsidRDefault="00453CE5" w:rsidP="004537B0">
            <w:pPr>
              <w:rPr>
                <w:i/>
                <w:iCs/>
              </w:rPr>
            </w:pPr>
            <w:r w:rsidRPr="0095020B">
              <w:rPr>
                <w:i/>
                <w:iCs/>
              </w:rPr>
              <w:t xml:space="preserve">Nuxia  congesta </w:t>
            </w:r>
          </w:p>
        </w:tc>
        <w:tc>
          <w:tcPr>
            <w:tcW w:w="1159" w:type="dxa"/>
            <w:gridSpan w:val="3"/>
          </w:tcPr>
          <w:p w14:paraId="442F9E27" w14:textId="77777777" w:rsidR="00453CE5" w:rsidRPr="0095020B" w:rsidRDefault="00453CE5" w:rsidP="004537B0">
            <w:r w:rsidRPr="0095020B">
              <w:t xml:space="preserve">Tree   </w:t>
            </w:r>
          </w:p>
        </w:tc>
        <w:tc>
          <w:tcPr>
            <w:tcW w:w="1535" w:type="dxa"/>
            <w:gridSpan w:val="2"/>
          </w:tcPr>
          <w:p w14:paraId="71D31B9A" w14:textId="77777777" w:rsidR="00453CE5" w:rsidRPr="0095020B" w:rsidRDefault="00453CE5" w:rsidP="004537B0">
            <w:r w:rsidRPr="0095020B">
              <w:t>Etmayet</w:t>
            </w:r>
          </w:p>
        </w:tc>
        <w:tc>
          <w:tcPr>
            <w:tcW w:w="1683" w:type="dxa"/>
          </w:tcPr>
          <w:p w14:paraId="4AD6D031" w14:textId="77777777" w:rsidR="00453CE5" w:rsidRPr="0095020B" w:rsidRDefault="00453CE5" w:rsidP="004537B0"/>
        </w:tc>
      </w:tr>
      <w:tr w:rsidR="00453CE5" w:rsidRPr="0095020B" w14:paraId="6A01A58E" w14:textId="77777777" w:rsidTr="004537B0">
        <w:tc>
          <w:tcPr>
            <w:tcW w:w="551" w:type="dxa"/>
          </w:tcPr>
          <w:p w14:paraId="7A090D1C" w14:textId="77777777" w:rsidR="00453CE5" w:rsidRPr="0095020B" w:rsidRDefault="00453CE5" w:rsidP="004537B0">
            <w:r w:rsidRPr="0095020B">
              <w:t>127</w:t>
            </w:r>
          </w:p>
        </w:tc>
        <w:tc>
          <w:tcPr>
            <w:tcW w:w="1940" w:type="dxa"/>
          </w:tcPr>
          <w:p w14:paraId="4848EBD3" w14:textId="77777777" w:rsidR="00453CE5" w:rsidRPr="0095020B" w:rsidRDefault="00453CE5" w:rsidP="004537B0">
            <w:r w:rsidRPr="0095020B">
              <w:t>Labiatae</w:t>
            </w:r>
          </w:p>
        </w:tc>
        <w:tc>
          <w:tcPr>
            <w:tcW w:w="2780" w:type="dxa"/>
          </w:tcPr>
          <w:p w14:paraId="308BD2D9" w14:textId="77777777" w:rsidR="00453CE5" w:rsidRPr="0095020B" w:rsidRDefault="00453CE5" w:rsidP="004537B0">
            <w:pPr>
              <w:rPr>
                <w:i/>
                <w:iCs/>
              </w:rPr>
            </w:pPr>
            <w:r w:rsidRPr="0095020B">
              <w:rPr>
                <w:i/>
                <w:iCs/>
              </w:rPr>
              <w:t>Ocimum hadiense</w:t>
            </w:r>
          </w:p>
        </w:tc>
        <w:tc>
          <w:tcPr>
            <w:tcW w:w="1159" w:type="dxa"/>
            <w:gridSpan w:val="3"/>
          </w:tcPr>
          <w:p w14:paraId="7F249676" w14:textId="77777777" w:rsidR="00453CE5" w:rsidRPr="0095020B" w:rsidRDefault="00453CE5" w:rsidP="004537B0">
            <w:r w:rsidRPr="0095020B">
              <w:t>Herb</w:t>
            </w:r>
          </w:p>
        </w:tc>
        <w:tc>
          <w:tcPr>
            <w:tcW w:w="1535" w:type="dxa"/>
            <w:gridSpan w:val="2"/>
          </w:tcPr>
          <w:p w14:paraId="39AD1F95" w14:textId="77777777" w:rsidR="00453CE5" w:rsidRPr="0095020B" w:rsidRDefault="00453CE5" w:rsidP="004537B0">
            <w:r w:rsidRPr="0095020B">
              <w:t>Comer</w:t>
            </w:r>
          </w:p>
        </w:tc>
        <w:tc>
          <w:tcPr>
            <w:tcW w:w="1683" w:type="dxa"/>
          </w:tcPr>
          <w:p w14:paraId="41A17491" w14:textId="77777777" w:rsidR="00453CE5" w:rsidRPr="0095020B" w:rsidRDefault="00453CE5" w:rsidP="004537B0"/>
        </w:tc>
      </w:tr>
      <w:tr w:rsidR="00453CE5" w:rsidRPr="0095020B" w14:paraId="4B873DB1" w14:textId="77777777" w:rsidTr="004537B0">
        <w:tc>
          <w:tcPr>
            <w:tcW w:w="551" w:type="dxa"/>
          </w:tcPr>
          <w:p w14:paraId="5C393258" w14:textId="77777777" w:rsidR="00453CE5" w:rsidRPr="0095020B" w:rsidRDefault="00453CE5" w:rsidP="004537B0">
            <w:r w:rsidRPr="0095020B">
              <w:t>128</w:t>
            </w:r>
          </w:p>
        </w:tc>
        <w:tc>
          <w:tcPr>
            <w:tcW w:w="1940" w:type="dxa"/>
          </w:tcPr>
          <w:p w14:paraId="194D3A2E" w14:textId="77777777" w:rsidR="00453CE5" w:rsidRPr="0095020B" w:rsidRDefault="00453CE5" w:rsidP="004537B0">
            <w:r w:rsidRPr="0095020B">
              <w:t>Oleacea</w:t>
            </w:r>
          </w:p>
        </w:tc>
        <w:tc>
          <w:tcPr>
            <w:tcW w:w="2780" w:type="dxa"/>
          </w:tcPr>
          <w:p w14:paraId="42BDB2E1" w14:textId="77777777" w:rsidR="00453CE5" w:rsidRPr="0095020B" w:rsidRDefault="00453CE5" w:rsidP="004537B0">
            <w:pPr>
              <w:rPr>
                <w:i/>
                <w:iCs/>
              </w:rPr>
            </w:pPr>
            <w:r w:rsidRPr="0095020B">
              <w:rPr>
                <w:i/>
                <w:iCs/>
              </w:rPr>
              <w:t>Olea europaea (africana)</w:t>
            </w:r>
          </w:p>
        </w:tc>
        <w:tc>
          <w:tcPr>
            <w:tcW w:w="1159" w:type="dxa"/>
            <w:gridSpan w:val="3"/>
          </w:tcPr>
          <w:p w14:paraId="0284361D" w14:textId="77777777" w:rsidR="00453CE5" w:rsidRPr="0095020B" w:rsidRDefault="00453CE5" w:rsidP="004537B0">
            <w:r w:rsidRPr="0095020B">
              <w:t>Tree</w:t>
            </w:r>
          </w:p>
        </w:tc>
        <w:tc>
          <w:tcPr>
            <w:tcW w:w="1535" w:type="dxa"/>
            <w:gridSpan w:val="2"/>
          </w:tcPr>
          <w:p w14:paraId="251C97E1" w14:textId="77777777" w:rsidR="00453CE5" w:rsidRPr="0095020B" w:rsidRDefault="00453CE5" w:rsidP="004537B0">
            <w:r w:rsidRPr="0095020B">
              <w:t>wegre</w:t>
            </w:r>
          </w:p>
        </w:tc>
        <w:tc>
          <w:tcPr>
            <w:tcW w:w="1683" w:type="dxa"/>
          </w:tcPr>
          <w:p w14:paraId="54FB660F" w14:textId="77777777" w:rsidR="00453CE5" w:rsidRPr="0095020B" w:rsidRDefault="00453CE5" w:rsidP="004537B0"/>
        </w:tc>
      </w:tr>
      <w:tr w:rsidR="00453CE5" w:rsidRPr="0095020B" w14:paraId="6EC184AF" w14:textId="77777777" w:rsidTr="004537B0">
        <w:tc>
          <w:tcPr>
            <w:tcW w:w="551" w:type="dxa"/>
          </w:tcPr>
          <w:p w14:paraId="1E568CE3" w14:textId="77777777" w:rsidR="00453CE5" w:rsidRPr="0095020B" w:rsidRDefault="00453CE5" w:rsidP="004537B0">
            <w:r w:rsidRPr="0095020B">
              <w:t>129</w:t>
            </w:r>
          </w:p>
        </w:tc>
        <w:tc>
          <w:tcPr>
            <w:tcW w:w="1940" w:type="dxa"/>
          </w:tcPr>
          <w:p w14:paraId="7967B548" w14:textId="77777777" w:rsidR="00453CE5" w:rsidRPr="0095020B" w:rsidRDefault="00453CE5" w:rsidP="004537B0">
            <w:r w:rsidRPr="0095020B">
              <w:t>Lamiaceae</w:t>
            </w:r>
          </w:p>
        </w:tc>
        <w:tc>
          <w:tcPr>
            <w:tcW w:w="2780" w:type="dxa"/>
          </w:tcPr>
          <w:p w14:paraId="1AA27CAD" w14:textId="77777777" w:rsidR="00453CE5" w:rsidRPr="0095020B" w:rsidRDefault="00453CE5" w:rsidP="004537B0">
            <w:pPr>
              <w:rPr>
                <w:i/>
                <w:iCs/>
              </w:rPr>
            </w:pPr>
            <w:r w:rsidRPr="0095020B">
              <w:rPr>
                <w:i/>
                <w:iCs/>
              </w:rPr>
              <w:t>Otostegia integrigolia</w:t>
            </w:r>
          </w:p>
        </w:tc>
        <w:tc>
          <w:tcPr>
            <w:tcW w:w="1159" w:type="dxa"/>
            <w:gridSpan w:val="3"/>
          </w:tcPr>
          <w:p w14:paraId="6695B384" w14:textId="77777777" w:rsidR="00453CE5" w:rsidRPr="0095020B" w:rsidRDefault="00453CE5" w:rsidP="004537B0">
            <w:r w:rsidRPr="0095020B">
              <w:t>Shrub</w:t>
            </w:r>
          </w:p>
        </w:tc>
        <w:tc>
          <w:tcPr>
            <w:tcW w:w="1535" w:type="dxa"/>
            <w:gridSpan w:val="2"/>
          </w:tcPr>
          <w:p w14:paraId="1814B169" w14:textId="77777777" w:rsidR="00453CE5" w:rsidRPr="0095020B" w:rsidRDefault="00453CE5" w:rsidP="004537B0">
            <w:r w:rsidRPr="0095020B">
              <w:t>Shenebet</w:t>
            </w:r>
          </w:p>
        </w:tc>
        <w:tc>
          <w:tcPr>
            <w:tcW w:w="1683" w:type="dxa"/>
          </w:tcPr>
          <w:p w14:paraId="6CE6D68B" w14:textId="77777777" w:rsidR="00453CE5" w:rsidRPr="0095020B" w:rsidRDefault="00453CE5" w:rsidP="004537B0"/>
        </w:tc>
      </w:tr>
      <w:tr w:rsidR="00453CE5" w:rsidRPr="0095020B" w14:paraId="24896561" w14:textId="77777777" w:rsidTr="004537B0">
        <w:tc>
          <w:tcPr>
            <w:tcW w:w="551" w:type="dxa"/>
          </w:tcPr>
          <w:p w14:paraId="110C26E3" w14:textId="77777777" w:rsidR="00453CE5" w:rsidRPr="0095020B" w:rsidRDefault="00453CE5" w:rsidP="004537B0">
            <w:r w:rsidRPr="0095020B">
              <w:t>130</w:t>
            </w:r>
          </w:p>
        </w:tc>
        <w:tc>
          <w:tcPr>
            <w:tcW w:w="1940" w:type="dxa"/>
          </w:tcPr>
          <w:p w14:paraId="1A3C88F1" w14:textId="77777777" w:rsidR="00453CE5" w:rsidRPr="0095020B" w:rsidRDefault="00453CE5" w:rsidP="004537B0">
            <w:r w:rsidRPr="0095020B">
              <w:t>Papilionoideae</w:t>
            </w:r>
          </w:p>
        </w:tc>
        <w:tc>
          <w:tcPr>
            <w:tcW w:w="2780" w:type="dxa"/>
          </w:tcPr>
          <w:p w14:paraId="1F5E3B0D" w14:textId="77777777" w:rsidR="00453CE5" w:rsidRPr="0095020B" w:rsidRDefault="00453CE5" w:rsidP="004537B0">
            <w:pPr>
              <w:rPr>
                <w:i/>
                <w:iCs/>
              </w:rPr>
            </w:pPr>
            <w:r w:rsidRPr="0095020B">
              <w:rPr>
                <w:i/>
                <w:iCs/>
              </w:rPr>
              <w:t>Ormocarpum pubescens</w:t>
            </w:r>
          </w:p>
        </w:tc>
        <w:tc>
          <w:tcPr>
            <w:tcW w:w="1159" w:type="dxa"/>
            <w:gridSpan w:val="3"/>
          </w:tcPr>
          <w:p w14:paraId="7D0C2FB8" w14:textId="77777777" w:rsidR="00453CE5" w:rsidRPr="0095020B" w:rsidRDefault="00453CE5" w:rsidP="004537B0">
            <w:r w:rsidRPr="0095020B">
              <w:t>Shrub</w:t>
            </w:r>
          </w:p>
        </w:tc>
        <w:tc>
          <w:tcPr>
            <w:tcW w:w="1535" w:type="dxa"/>
            <w:gridSpan w:val="2"/>
          </w:tcPr>
          <w:p w14:paraId="578FA96B" w14:textId="77777777" w:rsidR="00453CE5" w:rsidRPr="0095020B" w:rsidRDefault="00453CE5" w:rsidP="004537B0">
            <w:r w:rsidRPr="0095020B">
              <w:t>Geret harmaz</w:t>
            </w:r>
          </w:p>
        </w:tc>
        <w:tc>
          <w:tcPr>
            <w:tcW w:w="1683" w:type="dxa"/>
          </w:tcPr>
          <w:p w14:paraId="3D634636" w14:textId="77777777" w:rsidR="00453CE5" w:rsidRPr="0095020B" w:rsidRDefault="00453CE5" w:rsidP="004537B0"/>
        </w:tc>
      </w:tr>
      <w:tr w:rsidR="00453CE5" w:rsidRPr="0095020B" w14:paraId="624CCA21" w14:textId="77777777" w:rsidTr="004537B0">
        <w:tc>
          <w:tcPr>
            <w:tcW w:w="551" w:type="dxa"/>
          </w:tcPr>
          <w:p w14:paraId="4602F2F5" w14:textId="77777777" w:rsidR="00453CE5" w:rsidRPr="0095020B" w:rsidRDefault="00453CE5" w:rsidP="004537B0">
            <w:r w:rsidRPr="0095020B">
              <w:t>131</w:t>
            </w:r>
          </w:p>
        </w:tc>
        <w:tc>
          <w:tcPr>
            <w:tcW w:w="1940" w:type="dxa"/>
          </w:tcPr>
          <w:p w14:paraId="7A2F8E19" w14:textId="77777777" w:rsidR="00453CE5" w:rsidRPr="0095020B" w:rsidRDefault="00453CE5" w:rsidP="004537B0">
            <w:r w:rsidRPr="0095020B">
              <w:t>Cactaceae</w:t>
            </w:r>
          </w:p>
        </w:tc>
        <w:tc>
          <w:tcPr>
            <w:tcW w:w="2780" w:type="dxa"/>
          </w:tcPr>
          <w:p w14:paraId="0D6B40E8" w14:textId="77777777" w:rsidR="00453CE5" w:rsidRPr="0095020B" w:rsidRDefault="00453CE5" w:rsidP="004537B0">
            <w:pPr>
              <w:rPr>
                <w:i/>
                <w:iCs/>
              </w:rPr>
            </w:pPr>
            <w:r w:rsidRPr="0095020B">
              <w:rPr>
                <w:i/>
                <w:iCs/>
              </w:rPr>
              <w:t>Opuntia ficus-indica</w:t>
            </w:r>
          </w:p>
        </w:tc>
        <w:tc>
          <w:tcPr>
            <w:tcW w:w="1159" w:type="dxa"/>
            <w:gridSpan w:val="3"/>
          </w:tcPr>
          <w:p w14:paraId="66A5C671" w14:textId="77777777" w:rsidR="00453CE5" w:rsidRPr="0095020B" w:rsidRDefault="00453CE5" w:rsidP="004537B0">
            <w:r w:rsidRPr="0095020B">
              <w:t>Bush</w:t>
            </w:r>
          </w:p>
        </w:tc>
        <w:tc>
          <w:tcPr>
            <w:tcW w:w="1535" w:type="dxa"/>
            <w:gridSpan w:val="2"/>
          </w:tcPr>
          <w:p w14:paraId="00BAC5CE" w14:textId="77777777" w:rsidR="00453CE5" w:rsidRPr="0095020B" w:rsidRDefault="00453CE5" w:rsidP="004537B0">
            <w:r w:rsidRPr="0095020B">
              <w:t>Beles</w:t>
            </w:r>
          </w:p>
        </w:tc>
        <w:tc>
          <w:tcPr>
            <w:tcW w:w="1683" w:type="dxa"/>
          </w:tcPr>
          <w:p w14:paraId="184320C4" w14:textId="77777777" w:rsidR="00453CE5" w:rsidRPr="0095020B" w:rsidRDefault="00453CE5" w:rsidP="004537B0"/>
        </w:tc>
      </w:tr>
      <w:tr w:rsidR="00453CE5" w:rsidRPr="0095020B" w14:paraId="01AD4DC7" w14:textId="77777777" w:rsidTr="004537B0">
        <w:tc>
          <w:tcPr>
            <w:tcW w:w="551" w:type="dxa"/>
          </w:tcPr>
          <w:p w14:paraId="36F351E8" w14:textId="77777777" w:rsidR="00453CE5" w:rsidRPr="0095020B" w:rsidRDefault="00453CE5" w:rsidP="004537B0">
            <w:r w:rsidRPr="0095020B">
              <w:t>132</w:t>
            </w:r>
          </w:p>
        </w:tc>
        <w:tc>
          <w:tcPr>
            <w:tcW w:w="1940" w:type="dxa"/>
          </w:tcPr>
          <w:p w14:paraId="2F9A0175" w14:textId="77777777" w:rsidR="00453CE5" w:rsidRPr="0095020B" w:rsidRDefault="00453CE5" w:rsidP="004537B0">
            <w:r w:rsidRPr="0095020B">
              <w:t>Oxalidaceae</w:t>
            </w:r>
          </w:p>
        </w:tc>
        <w:tc>
          <w:tcPr>
            <w:tcW w:w="2780" w:type="dxa"/>
          </w:tcPr>
          <w:p w14:paraId="4236A69E" w14:textId="77777777" w:rsidR="00453CE5" w:rsidRPr="0095020B" w:rsidRDefault="00453CE5" w:rsidP="004537B0">
            <w:pPr>
              <w:rPr>
                <w:i/>
                <w:iCs/>
              </w:rPr>
            </w:pPr>
            <w:r w:rsidRPr="0095020B">
              <w:rPr>
                <w:i/>
                <w:iCs/>
              </w:rPr>
              <w:t>Oxalis  obliquifolia</w:t>
            </w:r>
          </w:p>
        </w:tc>
        <w:tc>
          <w:tcPr>
            <w:tcW w:w="1159" w:type="dxa"/>
            <w:gridSpan w:val="3"/>
          </w:tcPr>
          <w:p w14:paraId="45A2CF51" w14:textId="77777777" w:rsidR="00453CE5" w:rsidRPr="0095020B" w:rsidRDefault="00453CE5" w:rsidP="004537B0">
            <w:r w:rsidRPr="0095020B">
              <w:t>Oxil</w:t>
            </w:r>
          </w:p>
        </w:tc>
        <w:tc>
          <w:tcPr>
            <w:tcW w:w="1535" w:type="dxa"/>
            <w:gridSpan w:val="2"/>
          </w:tcPr>
          <w:p w14:paraId="11F8410D" w14:textId="77777777" w:rsidR="00453CE5" w:rsidRPr="0095020B" w:rsidRDefault="00453CE5" w:rsidP="004537B0">
            <w:r w:rsidRPr="0095020B">
              <w:t>Abachg</w:t>
            </w:r>
          </w:p>
        </w:tc>
        <w:tc>
          <w:tcPr>
            <w:tcW w:w="1683" w:type="dxa"/>
          </w:tcPr>
          <w:p w14:paraId="7BE45567" w14:textId="77777777" w:rsidR="00453CE5" w:rsidRPr="0095020B" w:rsidRDefault="00453CE5" w:rsidP="004537B0"/>
        </w:tc>
      </w:tr>
      <w:tr w:rsidR="00453CE5" w:rsidRPr="0095020B" w14:paraId="13195E62" w14:textId="77777777" w:rsidTr="004537B0">
        <w:tc>
          <w:tcPr>
            <w:tcW w:w="551" w:type="dxa"/>
          </w:tcPr>
          <w:p w14:paraId="708D7A6C" w14:textId="77777777" w:rsidR="00453CE5" w:rsidRPr="0095020B" w:rsidRDefault="00453CE5" w:rsidP="004537B0">
            <w:r w:rsidRPr="0095020B">
              <w:t>133</w:t>
            </w:r>
          </w:p>
        </w:tc>
        <w:tc>
          <w:tcPr>
            <w:tcW w:w="1940" w:type="dxa"/>
          </w:tcPr>
          <w:p w14:paraId="7E9E64BD" w14:textId="77777777" w:rsidR="00453CE5" w:rsidRPr="0095020B" w:rsidRDefault="00453CE5" w:rsidP="004537B0"/>
        </w:tc>
        <w:tc>
          <w:tcPr>
            <w:tcW w:w="2780" w:type="dxa"/>
          </w:tcPr>
          <w:p w14:paraId="1D8B9FF9" w14:textId="77777777" w:rsidR="00453CE5" w:rsidRPr="0095020B" w:rsidRDefault="00453CE5" w:rsidP="004537B0">
            <w:pPr>
              <w:rPr>
                <w:i/>
                <w:iCs/>
              </w:rPr>
            </w:pPr>
            <w:r w:rsidRPr="0095020B">
              <w:rPr>
                <w:i/>
                <w:iCs/>
              </w:rPr>
              <w:t>Plectronia  bogosensia</w:t>
            </w:r>
          </w:p>
        </w:tc>
        <w:tc>
          <w:tcPr>
            <w:tcW w:w="1159" w:type="dxa"/>
            <w:gridSpan w:val="3"/>
          </w:tcPr>
          <w:p w14:paraId="1084C9EF" w14:textId="77777777" w:rsidR="00453CE5" w:rsidRPr="0095020B" w:rsidRDefault="00453CE5" w:rsidP="004537B0">
            <w:r w:rsidRPr="0095020B">
              <w:t>Shrub</w:t>
            </w:r>
          </w:p>
        </w:tc>
        <w:tc>
          <w:tcPr>
            <w:tcW w:w="1535" w:type="dxa"/>
            <w:gridSpan w:val="2"/>
          </w:tcPr>
          <w:p w14:paraId="51438B53" w14:textId="77777777" w:rsidR="00453CE5" w:rsidRPr="0095020B" w:rsidRDefault="00453CE5" w:rsidP="004537B0">
            <w:r w:rsidRPr="0095020B">
              <w:t>Temera</w:t>
            </w:r>
          </w:p>
        </w:tc>
        <w:tc>
          <w:tcPr>
            <w:tcW w:w="1683" w:type="dxa"/>
          </w:tcPr>
          <w:p w14:paraId="2744BD28" w14:textId="77777777" w:rsidR="00453CE5" w:rsidRPr="0095020B" w:rsidRDefault="00453CE5" w:rsidP="004537B0">
            <w:r w:rsidRPr="0095020B">
              <w:t>Endagred</w:t>
            </w:r>
          </w:p>
        </w:tc>
      </w:tr>
      <w:tr w:rsidR="00453CE5" w:rsidRPr="0095020B" w14:paraId="42DBA81C" w14:textId="77777777" w:rsidTr="004537B0">
        <w:tc>
          <w:tcPr>
            <w:tcW w:w="551" w:type="dxa"/>
          </w:tcPr>
          <w:p w14:paraId="4F468794" w14:textId="77777777" w:rsidR="00453CE5" w:rsidRPr="0095020B" w:rsidRDefault="00453CE5" w:rsidP="004537B0">
            <w:r w:rsidRPr="0095020B">
              <w:t>134</w:t>
            </w:r>
          </w:p>
        </w:tc>
        <w:tc>
          <w:tcPr>
            <w:tcW w:w="1940" w:type="dxa"/>
          </w:tcPr>
          <w:p w14:paraId="5FCC1886" w14:textId="77777777" w:rsidR="00453CE5" w:rsidRPr="0095020B" w:rsidRDefault="00453CE5" w:rsidP="004537B0">
            <w:r w:rsidRPr="0095020B">
              <w:t>Graminae</w:t>
            </w:r>
          </w:p>
        </w:tc>
        <w:tc>
          <w:tcPr>
            <w:tcW w:w="2780" w:type="dxa"/>
          </w:tcPr>
          <w:p w14:paraId="33D5ABC4" w14:textId="77777777" w:rsidR="00453CE5" w:rsidRPr="0095020B" w:rsidRDefault="00453CE5" w:rsidP="004537B0">
            <w:pPr>
              <w:rPr>
                <w:i/>
                <w:iCs/>
              </w:rPr>
            </w:pPr>
            <w:r w:rsidRPr="0095020B">
              <w:rPr>
                <w:i/>
                <w:iCs/>
              </w:rPr>
              <w:t>Pennisteum villosum</w:t>
            </w:r>
          </w:p>
        </w:tc>
        <w:tc>
          <w:tcPr>
            <w:tcW w:w="1159" w:type="dxa"/>
            <w:gridSpan w:val="3"/>
          </w:tcPr>
          <w:p w14:paraId="272B44F0" w14:textId="77777777" w:rsidR="00453CE5" w:rsidRPr="0095020B" w:rsidRDefault="00453CE5" w:rsidP="004537B0">
            <w:r w:rsidRPr="0095020B">
              <w:t>Grass</w:t>
            </w:r>
          </w:p>
        </w:tc>
        <w:tc>
          <w:tcPr>
            <w:tcW w:w="1535" w:type="dxa"/>
            <w:gridSpan w:val="2"/>
          </w:tcPr>
          <w:p w14:paraId="420070A5" w14:textId="77777777" w:rsidR="00453CE5" w:rsidRPr="0095020B" w:rsidRDefault="00453CE5" w:rsidP="004537B0">
            <w:r w:rsidRPr="0095020B">
              <w:t xml:space="preserve">Mugia </w:t>
            </w:r>
          </w:p>
        </w:tc>
        <w:tc>
          <w:tcPr>
            <w:tcW w:w="1683" w:type="dxa"/>
          </w:tcPr>
          <w:p w14:paraId="25EE5265" w14:textId="77777777" w:rsidR="00453CE5" w:rsidRPr="0095020B" w:rsidRDefault="00453CE5" w:rsidP="004537B0"/>
        </w:tc>
      </w:tr>
      <w:tr w:rsidR="00453CE5" w:rsidRPr="0095020B" w14:paraId="33521719" w14:textId="77777777" w:rsidTr="004537B0">
        <w:tc>
          <w:tcPr>
            <w:tcW w:w="551" w:type="dxa"/>
          </w:tcPr>
          <w:p w14:paraId="7FCD1595" w14:textId="77777777" w:rsidR="00453CE5" w:rsidRPr="0095020B" w:rsidRDefault="00453CE5" w:rsidP="004537B0">
            <w:r w:rsidRPr="0095020B">
              <w:t>135</w:t>
            </w:r>
          </w:p>
        </w:tc>
        <w:tc>
          <w:tcPr>
            <w:tcW w:w="1940" w:type="dxa"/>
          </w:tcPr>
          <w:p w14:paraId="79C1E60B" w14:textId="77777777" w:rsidR="00453CE5" w:rsidRPr="0095020B" w:rsidRDefault="00453CE5" w:rsidP="004537B0">
            <w:r w:rsidRPr="0095020B">
              <w:t>Graminae</w:t>
            </w:r>
          </w:p>
        </w:tc>
        <w:tc>
          <w:tcPr>
            <w:tcW w:w="2780" w:type="dxa"/>
          </w:tcPr>
          <w:p w14:paraId="1EA32A03" w14:textId="77777777" w:rsidR="00453CE5" w:rsidRPr="0095020B" w:rsidRDefault="00453CE5" w:rsidP="004537B0">
            <w:pPr>
              <w:rPr>
                <w:i/>
                <w:iCs/>
              </w:rPr>
            </w:pPr>
            <w:r w:rsidRPr="0095020B">
              <w:rPr>
                <w:i/>
                <w:iCs/>
              </w:rPr>
              <w:t>Pennisetum schimperi</w:t>
            </w:r>
          </w:p>
        </w:tc>
        <w:tc>
          <w:tcPr>
            <w:tcW w:w="1159" w:type="dxa"/>
            <w:gridSpan w:val="3"/>
          </w:tcPr>
          <w:p w14:paraId="748F6BDC" w14:textId="77777777" w:rsidR="00453CE5" w:rsidRPr="0095020B" w:rsidRDefault="00453CE5" w:rsidP="004537B0">
            <w:r w:rsidRPr="0095020B">
              <w:t>Grass</w:t>
            </w:r>
          </w:p>
        </w:tc>
        <w:tc>
          <w:tcPr>
            <w:tcW w:w="1535" w:type="dxa"/>
            <w:gridSpan w:val="2"/>
          </w:tcPr>
          <w:p w14:paraId="3D29CEA8" w14:textId="77777777" w:rsidR="00453CE5" w:rsidRPr="0095020B" w:rsidRDefault="00453CE5" w:rsidP="004537B0">
            <w:r w:rsidRPr="0095020B">
              <w:t>Serdi</w:t>
            </w:r>
          </w:p>
        </w:tc>
        <w:tc>
          <w:tcPr>
            <w:tcW w:w="1683" w:type="dxa"/>
          </w:tcPr>
          <w:p w14:paraId="07E9E710" w14:textId="77777777" w:rsidR="00453CE5" w:rsidRPr="0095020B" w:rsidRDefault="00453CE5" w:rsidP="004537B0"/>
        </w:tc>
      </w:tr>
      <w:tr w:rsidR="00453CE5" w:rsidRPr="0095020B" w14:paraId="79A83960" w14:textId="77777777" w:rsidTr="004537B0">
        <w:tc>
          <w:tcPr>
            <w:tcW w:w="551" w:type="dxa"/>
          </w:tcPr>
          <w:p w14:paraId="6F4CDC17" w14:textId="77777777" w:rsidR="00453CE5" w:rsidRPr="0095020B" w:rsidRDefault="00453CE5" w:rsidP="004537B0">
            <w:r w:rsidRPr="0095020B">
              <w:t>136</w:t>
            </w:r>
          </w:p>
        </w:tc>
        <w:tc>
          <w:tcPr>
            <w:tcW w:w="1940" w:type="dxa"/>
          </w:tcPr>
          <w:p w14:paraId="72A45F87" w14:textId="77777777" w:rsidR="00453CE5" w:rsidRPr="0095020B" w:rsidRDefault="00453CE5" w:rsidP="004537B0">
            <w:r w:rsidRPr="0095020B">
              <w:t>Plantogaceae</w:t>
            </w:r>
          </w:p>
        </w:tc>
        <w:tc>
          <w:tcPr>
            <w:tcW w:w="2780" w:type="dxa"/>
          </w:tcPr>
          <w:p w14:paraId="26F1C3F1" w14:textId="77777777" w:rsidR="00453CE5" w:rsidRPr="0095020B" w:rsidRDefault="00453CE5" w:rsidP="004537B0">
            <w:pPr>
              <w:rPr>
                <w:i/>
                <w:iCs/>
              </w:rPr>
            </w:pPr>
            <w:r w:rsidRPr="0095020B">
              <w:rPr>
                <w:i/>
                <w:iCs/>
              </w:rPr>
              <w:t>Plantago psyllium</w:t>
            </w:r>
          </w:p>
        </w:tc>
        <w:tc>
          <w:tcPr>
            <w:tcW w:w="1159" w:type="dxa"/>
            <w:gridSpan w:val="3"/>
          </w:tcPr>
          <w:p w14:paraId="23F6BECF" w14:textId="77777777" w:rsidR="00453CE5" w:rsidRPr="0095020B" w:rsidRDefault="00453CE5" w:rsidP="004537B0">
            <w:r w:rsidRPr="0095020B">
              <w:t>Herb</w:t>
            </w:r>
          </w:p>
        </w:tc>
        <w:tc>
          <w:tcPr>
            <w:tcW w:w="1535" w:type="dxa"/>
            <w:gridSpan w:val="2"/>
          </w:tcPr>
          <w:p w14:paraId="4C02BEE6" w14:textId="77777777" w:rsidR="00453CE5" w:rsidRPr="0095020B" w:rsidRDefault="00453CE5" w:rsidP="004537B0">
            <w:r w:rsidRPr="0095020B">
              <w:t>Gerteb</w:t>
            </w:r>
          </w:p>
        </w:tc>
        <w:tc>
          <w:tcPr>
            <w:tcW w:w="1683" w:type="dxa"/>
          </w:tcPr>
          <w:p w14:paraId="20626422" w14:textId="77777777" w:rsidR="00453CE5" w:rsidRPr="0095020B" w:rsidRDefault="00453CE5" w:rsidP="004537B0"/>
        </w:tc>
      </w:tr>
      <w:tr w:rsidR="00453CE5" w:rsidRPr="0095020B" w14:paraId="58D4CF7B" w14:textId="77777777" w:rsidTr="004537B0">
        <w:tc>
          <w:tcPr>
            <w:tcW w:w="551" w:type="dxa"/>
          </w:tcPr>
          <w:p w14:paraId="45AE0D96" w14:textId="77777777" w:rsidR="00453CE5" w:rsidRPr="0095020B" w:rsidRDefault="00453CE5" w:rsidP="004537B0">
            <w:r w:rsidRPr="0095020B">
              <w:t>137</w:t>
            </w:r>
          </w:p>
        </w:tc>
        <w:tc>
          <w:tcPr>
            <w:tcW w:w="1940" w:type="dxa"/>
          </w:tcPr>
          <w:p w14:paraId="414C1B1E" w14:textId="77777777" w:rsidR="00453CE5" w:rsidRPr="0095020B" w:rsidRDefault="00453CE5" w:rsidP="004537B0">
            <w:r w:rsidRPr="0095020B">
              <w:t>Polygalaceae</w:t>
            </w:r>
          </w:p>
        </w:tc>
        <w:tc>
          <w:tcPr>
            <w:tcW w:w="2780" w:type="dxa"/>
          </w:tcPr>
          <w:p w14:paraId="1FB92FC2" w14:textId="77777777" w:rsidR="00453CE5" w:rsidRPr="0095020B" w:rsidRDefault="00453CE5" w:rsidP="004537B0">
            <w:pPr>
              <w:rPr>
                <w:i/>
                <w:iCs/>
              </w:rPr>
            </w:pPr>
            <w:r w:rsidRPr="0095020B">
              <w:rPr>
                <w:i/>
                <w:iCs/>
              </w:rPr>
              <w:t>Polygala  sphienoptae</w:t>
            </w:r>
          </w:p>
        </w:tc>
        <w:tc>
          <w:tcPr>
            <w:tcW w:w="1159" w:type="dxa"/>
            <w:gridSpan w:val="3"/>
          </w:tcPr>
          <w:p w14:paraId="1E69E17F" w14:textId="77777777" w:rsidR="00453CE5" w:rsidRPr="0095020B" w:rsidRDefault="00453CE5" w:rsidP="004537B0"/>
        </w:tc>
        <w:tc>
          <w:tcPr>
            <w:tcW w:w="1535" w:type="dxa"/>
            <w:gridSpan w:val="2"/>
          </w:tcPr>
          <w:p w14:paraId="5EFC8B91" w14:textId="77777777" w:rsidR="00453CE5" w:rsidRPr="0095020B" w:rsidRDefault="00453CE5" w:rsidP="004537B0">
            <w:r w:rsidRPr="0095020B">
              <w:t>Maamt alil</w:t>
            </w:r>
          </w:p>
        </w:tc>
        <w:tc>
          <w:tcPr>
            <w:tcW w:w="1683" w:type="dxa"/>
          </w:tcPr>
          <w:p w14:paraId="19832FFD" w14:textId="77777777" w:rsidR="00453CE5" w:rsidRPr="0095020B" w:rsidRDefault="00453CE5" w:rsidP="004537B0"/>
        </w:tc>
      </w:tr>
      <w:tr w:rsidR="00453CE5" w:rsidRPr="0095020B" w14:paraId="00BD657D" w14:textId="77777777" w:rsidTr="004537B0">
        <w:tc>
          <w:tcPr>
            <w:tcW w:w="551" w:type="dxa"/>
          </w:tcPr>
          <w:p w14:paraId="772881F7" w14:textId="77777777" w:rsidR="00453CE5" w:rsidRPr="0095020B" w:rsidRDefault="00453CE5" w:rsidP="004537B0">
            <w:r w:rsidRPr="0095020B">
              <w:t>138</w:t>
            </w:r>
          </w:p>
        </w:tc>
        <w:tc>
          <w:tcPr>
            <w:tcW w:w="1940" w:type="dxa"/>
          </w:tcPr>
          <w:p w14:paraId="680ECA3A" w14:textId="77777777" w:rsidR="00453CE5" w:rsidRPr="0095020B" w:rsidRDefault="00453CE5" w:rsidP="004537B0">
            <w:r w:rsidRPr="0095020B">
              <w:t>Caesalpinioideae</w:t>
            </w:r>
          </w:p>
        </w:tc>
        <w:tc>
          <w:tcPr>
            <w:tcW w:w="2780" w:type="dxa"/>
          </w:tcPr>
          <w:p w14:paraId="1A7109AF" w14:textId="77777777" w:rsidR="00453CE5" w:rsidRPr="0095020B" w:rsidRDefault="00453CE5" w:rsidP="004537B0">
            <w:pPr>
              <w:rPr>
                <w:i/>
                <w:iCs/>
              </w:rPr>
            </w:pPr>
            <w:r w:rsidRPr="0095020B">
              <w:rPr>
                <w:i/>
                <w:iCs/>
              </w:rPr>
              <w:t>Pterolobium stellatum</w:t>
            </w:r>
          </w:p>
        </w:tc>
        <w:tc>
          <w:tcPr>
            <w:tcW w:w="1159" w:type="dxa"/>
            <w:gridSpan w:val="3"/>
          </w:tcPr>
          <w:p w14:paraId="7D8D46A7" w14:textId="77777777" w:rsidR="00453CE5" w:rsidRPr="0095020B" w:rsidRDefault="00453CE5" w:rsidP="004537B0">
            <w:r w:rsidRPr="0095020B">
              <w:t>Tree</w:t>
            </w:r>
          </w:p>
        </w:tc>
        <w:tc>
          <w:tcPr>
            <w:tcW w:w="1535" w:type="dxa"/>
            <w:gridSpan w:val="2"/>
          </w:tcPr>
          <w:p w14:paraId="2FDC6AD5" w14:textId="77777777" w:rsidR="00453CE5" w:rsidRPr="0095020B" w:rsidRDefault="00453CE5" w:rsidP="004537B0">
            <w:r w:rsidRPr="0095020B">
              <w:t>Kontetefe</w:t>
            </w:r>
          </w:p>
        </w:tc>
        <w:tc>
          <w:tcPr>
            <w:tcW w:w="1683" w:type="dxa"/>
          </w:tcPr>
          <w:p w14:paraId="35FB3217" w14:textId="77777777" w:rsidR="00453CE5" w:rsidRPr="0095020B" w:rsidRDefault="00453CE5" w:rsidP="004537B0"/>
        </w:tc>
      </w:tr>
      <w:tr w:rsidR="00453CE5" w:rsidRPr="0095020B" w14:paraId="160E3A7C" w14:textId="77777777" w:rsidTr="004537B0">
        <w:tc>
          <w:tcPr>
            <w:tcW w:w="551" w:type="dxa"/>
          </w:tcPr>
          <w:p w14:paraId="7CEB2AAC" w14:textId="77777777" w:rsidR="00453CE5" w:rsidRPr="0095020B" w:rsidRDefault="00453CE5" w:rsidP="004537B0">
            <w:r w:rsidRPr="0095020B">
              <w:t>139</w:t>
            </w:r>
          </w:p>
        </w:tc>
        <w:tc>
          <w:tcPr>
            <w:tcW w:w="1940" w:type="dxa"/>
          </w:tcPr>
          <w:p w14:paraId="64D10683" w14:textId="77777777" w:rsidR="00453CE5" w:rsidRPr="0095020B" w:rsidRDefault="00453CE5" w:rsidP="004537B0">
            <w:r w:rsidRPr="0095020B">
              <w:t>Compositae</w:t>
            </w:r>
          </w:p>
        </w:tc>
        <w:tc>
          <w:tcPr>
            <w:tcW w:w="2780" w:type="dxa"/>
          </w:tcPr>
          <w:p w14:paraId="41F3C8E6" w14:textId="77777777" w:rsidR="00453CE5" w:rsidRPr="0095020B" w:rsidRDefault="00453CE5" w:rsidP="004537B0">
            <w:pPr>
              <w:rPr>
                <w:i/>
                <w:iCs/>
              </w:rPr>
            </w:pPr>
            <w:r w:rsidRPr="0095020B">
              <w:rPr>
                <w:i/>
                <w:iCs/>
              </w:rPr>
              <w:t>Psiadia  punctulata</w:t>
            </w:r>
          </w:p>
        </w:tc>
        <w:tc>
          <w:tcPr>
            <w:tcW w:w="1159" w:type="dxa"/>
            <w:gridSpan w:val="3"/>
          </w:tcPr>
          <w:p w14:paraId="406EFC51" w14:textId="77777777" w:rsidR="00453CE5" w:rsidRPr="0095020B" w:rsidRDefault="00453CE5" w:rsidP="004537B0">
            <w:r w:rsidRPr="0095020B">
              <w:t>Shrub</w:t>
            </w:r>
          </w:p>
        </w:tc>
        <w:tc>
          <w:tcPr>
            <w:tcW w:w="1535" w:type="dxa"/>
            <w:gridSpan w:val="2"/>
          </w:tcPr>
          <w:p w14:paraId="7CD28451" w14:textId="77777777" w:rsidR="00453CE5" w:rsidRPr="0095020B" w:rsidRDefault="00453CE5" w:rsidP="004537B0">
            <w:r w:rsidRPr="0095020B">
              <w:t>Tsehai ferhett</w:t>
            </w:r>
          </w:p>
        </w:tc>
        <w:tc>
          <w:tcPr>
            <w:tcW w:w="1683" w:type="dxa"/>
          </w:tcPr>
          <w:p w14:paraId="332B0FE9" w14:textId="77777777" w:rsidR="00453CE5" w:rsidRPr="0095020B" w:rsidRDefault="00453CE5" w:rsidP="004537B0"/>
        </w:tc>
      </w:tr>
      <w:tr w:rsidR="00453CE5" w:rsidRPr="0095020B" w14:paraId="4EF36D64" w14:textId="77777777" w:rsidTr="004537B0">
        <w:tc>
          <w:tcPr>
            <w:tcW w:w="551" w:type="dxa"/>
          </w:tcPr>
          <w:p w14:paraId="3AE65C8C" w14:textId="77777777" w:rsidR="00453CE5" w:rsidRPr="0095020B" w:rsidRDefault="00453CE5" w:rsidP="004537B0">
            <w:r w:rsidRPr="0095020B">
              <w:t>140</w:t>
            </w:r>
          </w:p>
        </w:tc>
        <w:tc>
          <w:tcPr>
            <w:tcW w:w="1940" w:type="dxa"/>
          </w:tcPr>
          <w:p w14:paraId="327934DC" w14:textId="77777777" w:rsidR="00453CE5" w:rsidRPr="0095020B" w:rsidRDefault="00453CE5" w:rsidP="004537B0">
            <w:r w:rsidRPr="0095020B">
              <w:t>Rubiacae</w:t>
            </w:r>
          </w:p>
        </w:tc>
        <w:tc>
          <w:tcPr>
            <w:tcW w:w="2780" w:type="dxa"/>
          </w:tcPr>
          <w:p w14:paraId="6EEDB921" w14:textId="77777777" w:rsidR="00453CE5" w:rsidRPr="0095020B" w:rsidRDefault="00453CE5" w:rsidP="004537B0">
            <w:pPr>
              <w:rPr>
                <w:i/>
                <w:iCs/>
              </w:rPr>
            </w:pPr>
            <w:r w:rsidRPr="0095020B">
              <w:rPr>
                <w:i/>
                <w:iCs/>
              </w:rPr>
              <w:t xml:space="preserve">Psydrax schimperiana </w:t>
            </w:r>
          </w:p>
        </w:tc>
        <w:tc>
          <w:tcPr>
            <w:tcW w:w="1159" w:type="dxa"/>
            <w:gridSpan w:val="3"/>
          </w:tcPr>
          <w:p w14:paraId="30E425B1" w14:textId="77777777" w:rsidR="00453CE5" w:rsidRPr="0095020B" w:rsidRDefault="00453CE5" w:rsidP="004537B0">
            <w:r w:rsidRPr="0095020B">
              <w:t>Tree</w:t>
            </w:r>
          </w:p>
        </w:tc>
        <w:tc>
          <w:tcPr>
            <w:tcW w:w="1535" w:type="dxa"/>
            <w:gridSpan w:val="2"/>
          </w:tcPr>
          <w:p w14:paraId="3B86D722" w14:textId="77777777" w:rsidR="00453CE5" w:rsidRPr="0095020B" w:rsidRDefault="00453CE5" w:rsidP="004537B0">
            <w:r w:rsidRPr="0095020B">
              <w:t>Sarakan</w:t>
            </w:r>
          </w:p>
        </w:tc>
        <w:tc>
          <w:tcPr>
            <w:tcW w:w="1683" w:type="dxa"/>
          </w:tcPr>
          <w:p w14:paraId="3EF81967" w14:textId="77777777" w:rsidR="00453CE5" w:rsidRPr="0095020B" w:rsidRDefault="00453CE5" w:rsidP="004537B0"/>
        </w:tc>
      </w:tr>
      <w:tr w:rsidR="00453CE5" w:rsidRPr="0095020B" w14:paraId="61FC90A7" w14:textId="77777777" w:rsidTr="004537B0">
        <w:tc>
          <w:tcPr>
            <w:tcW w:w="551" w:type="dxa"/>
          </w:tcPr>
          <w:p w14:paraId="6BB88186" w14:textId="77777777" w:rsidR="00453CE5" w:rsidRPr="0095020B" w:rsidRDefault="00453CE5" w:rsidP="004537B0">
            <w:r w:rsidRPr="0095020B">
              <w:t>141</w:t>
            </w:r>
          </w:p>
        </w:tc>
        <w:tc>
          <w:tcPr>
            <w:tcW w:w="1940" w:type="dxa"/>
          </w:tcPr>
          <w:p w14:paraId="204DD69C" w14:textId="77777777" w:rsidR="00453CE5" w:rsidRPr="0095020B" w:rsidRDefault="00453CE5" w:rsidP="004537B0">
            <w:r w:rsidRPr="0095020B">
              <w:t>Asclepiadaceae</w:t>
            </w:r>
          </w:p>
        </w:tc>
        <w:tc>
          <w:tcPr>
            <w:tcW w:w="2780" w:type="dxa"/>
          </w:tcPr>
          <w:p w14:paraId="652EEBEC" w14:textId="77777777" w:rsidR="00453CE5" w:rsidRPr="0095020B" w:rsidRDefault="00453CE5" w:rsidP="004537B0">
            <w:pPr>
              <w:rPr>
                <w:i/>
                <w:iCs/>
              </w:rPr>
            </w:pPr>
            <w:r w:rsidRPr="0095020B">
              <w:rPr>
                <w:i/>
                <w:iCs/>
              </w:rPr>
              <w:t>Podostelma  schimperi</w:t>
            </w:r>
          </w:p>
        </w:tc>
        <w:tc>
          <w:tcPr>
            <w:tcW w:w="1159" w:type="dxa"/>
            <w:gridSpan w:val="3"/>
          </w:tcPr>
          <w:p w14:paraId="541DA0FD" w14:textId="77777777" w:rsidR="00453CE5" w:rsidRPr="0095020B" w:rsidRDefault="00453CE5" w:rsidP="004537B0">
            <w:r w:rsidRPr="0095020B">
              <w:t>Climber</w:t>
            </w:r>
          </w:p>
        </w:tc>
        <w:tc>
          <w:tcPr>
            <w:tcW w:w="1535" w:type="dxa"/>
            <w:gridSpan w:val="2"/>
          </w:tcPr>
          <w:p w14:paraId="0FB5E51A" w14:textId="77777777" w:rsidR="00453CE5" w:rsidRPr="0095020B" w:rsidRDefault="00453CE5" w:rsidP="004537B0">
            <w:r w:rsidRPr="0095020B">
              <w:t>Garedu</w:t>
            </w:r>
          </w:p>
        </w:tc>
        <w:tc>
          <w:tcPr>
            <w:tcW w:w="1683" w:type="dxa"/>
          </w:tcPr>
          <w:p w14:paraId="5022CC18" w14:textId="77777777" w:rsidR="00453CE5" w:rsidRPr="0095020B" w:rsidRDefault="00453CE5" w:rsidP="004537B0"/>
        </w:tc>
      </w:tr>
      <w:tr w:rsidR="00453CE5" w:rsidRPr="0095020B" w14:paraId="37E2A9BA" w14:textId="77777777" w:rsidTr="004537B0">
        <w:tc>
          <w:tcPr>
            <w:tcW w:w="551" w:type="dxa"/>
          </w:tcPr>
          <w:p w14:paraId="31465200" w14:textId="77777777" w:rsidR="00453CE5" w:rsidRPr="0095020B" w:rsidRDefault="00453CE5" w:rsidP="004537B0">
            <w:r w:rsidRPr="0095020B">
              <w:t>142</w:t>
            </w:r>
          </w:p>
        </w:tc>
        <w:tc>
          <w:tcPr>
            <w:tcW w:w="1940" w:type="dxa"/>
          </w:tcPr>
          <w:p w14:paraId="71C4A316" w14:textId="77777777" w:rsidR="00453CE5" w:rsidRPr="0095020B" w:rsidRDefault="00453CE5" w:rsidP="004537B0">
            <w:r w:rsidRPr="0095020B">
              <w:t>Phytolaccaceae</w:t>
            </w:r>
          </w:p>
        </w:tc>
        <w:tc>
          <w:tcPr>
            <w:tcW w:w="2780" w:type="dxa"/>
          </w:tcPr>
          <w:p w14:paraId="1FB18213" w14:textId="77777777" w:rsidR="00453CE5" w:rsidRPr="0095020B" w:rsidRDefault="00453CE5" w:rsidP="004537B0">
            <w:pPr>
              <w:rPr>
                <w:i/>
                <w:iCs/>
              </w:rPr>
            </w:pPr>
            <w:r w:rsidRPr="0095020B">
              <w:rPr>
                <w:i/>
                <w:iCs/>
              </w:rPr>
              <w:t>Phytolocca  dodecandra</w:t>
            </w:r>
          </w:p>
        </w:tc>
        <w:tc>
          <w:tcPr>
            <w:tcW w:w="1159" w:type="dxa"/>
            <w:gridSpan w:val="3"/>
          </w:tcPr>
          <w:p w14:paraId="77D7C8C6" w14:textId="77777777" w:rsidR="00453CE5" w:rsidRPr="0095020B" w:rsidRDefault="00453CE5" w:rsidP="004537B0">
            <w:r w:rsidRPr="0095020B">
              <w:t xml:space="preserve">Climber </w:t>
            </w:r>
          </w:p>
        </w:tc>
        <w:tc>
          <w:tcPr>
            <w:tcW w:w="1535" w:type="dxa"/>
            <w:gridSpan w:val="2"/>
          </w:tcPr>
          <w:p w14:paraId="2C3E44C6" w14:textId="77777777" w:rsidR="00453CE5" w:rsidRPr="0095020B" w:rsidRDefault="00453CE5" w:rsidP="004537B0">
            <w:r w:rsidRPr="0095020B">
              <w:t>Shebti</w:t>
            </w:r>
          </w:p>
        </w:tc>
        <w:tc>
          <w:tcPr>
            <w:tcW w:w="1683" w:type="dxa"/>
          </w:tcPr>
          <w:p w14:paraId="6BE128AF" w14:textId="77777777" w:rsidR="00453CE5" w:rsidRPr="0095020B" w:rsidRDefault="00453CE5" w:rsidP="004537B0"/>
        </w:tc>
      </w:tr>
      <w:tr w:rsidR="00453CE5" w:rsidRPr="0095020B" w14:paraId="035B0799" w14:textId="77777777" w:rsidTr="004537B0">
        <w:tc>
          <w:tcPr>
            <w:tcW w:w="551" w:type="dxa"/>
          </w:tcPr>
          <w:p w14:paraId="0D960AA2" w14:textId="77777777" w:rsidR="00453CE5" w:rsidRPr="0095020B" w:rsidRDefault="00453CE5" w:rsidP="004537B0">
            <w:r w:rsidRPr="0095020B">
              <w:t>143</w:t>
            </w:r>
          </w:p>
        </w:tc>
        <w:tc>
          <w:tcPr>
            <w:tcW w:w="1940" w:type="dxa"/>
          </w:tcPr>
          <w:p w14:paraId="502295F5" w14:textId="77777777" w:rsidR="00453CE5" w:rsidRPr="0095020B" w:rsidRDefault="00453CE5" w:rsidP="004537B0">
            <w:r w:rsidRPr="0095020B">
              <w:t>Compositea</w:t>
            </w:r>
          </w:p>
        </w:tc>
        <w:tc>
          <w:tcPr>
            <w:tcW w:w="2780" w:type="dxa"/>
          </w:tcPr>
          <w:p w14:paraId="59DFBF2E" w14:textId="77777777" w:rsidR="00453CE5" w:rsidRPr="0095020B" w:rsidRDefault="00453CE5" w:rsidP="004537B0">
            <w:pPr>
              <w:rPr>
                <w:i/>
                <w:iCs/>
              </w:rPr>
            </w:pPr>
            <w:r w:rsidRPr="0095020B">
              <w:rPr>
                <w:i/>
                <w:iCs/>
              </w:rPr>
              <w:t>Pulicaria attenuate</w:t>
            </w:r>
          </w:p>
        </w:tc>
        <w:tc>
          <w:tcPr>
            <w:tcW w:w="1159" w:type="dxa"/>
            <w:gridSpan w:val="3"/>
          </w:tcPr>
          <w:p w14:paraId="77B6261E" w14:textId="77777777" w:rsidR="00453CE5" w:rsidRPr="0095020B" w:rsidRDefault="00453CE5" w:rsidP="004537B0">
            <w:r w:rsidRPr="0095020B">
              <w:t>Herb</w:t>
            </w:r>
          </w:p>
        </w:tc>
        <w:tc>
          <w:tcPr>
            <w:tcW w:w="1535" w:type="dxa"/>
            <w:gridSpan w:val="2"/>
          </w:tcPr>
          <w:p w14:paraId="21E14802" w14:textId="77777777" w:rsidR="00453CE5" w:rsidRPr="0095020B" w:rsidRDefault="00453CE5" w:rsidP="004537B0"/>
        </w:tc>
        <w:tc>
          <w:tcPr>
            <w:tcW w:w="1683" w:type="dxa"/>
          </w:tcPr>
          <w:p w14:paraId="5A9438FC" w14:textId="77777777" w:rsidR="00453CE5" w:rsidRPr="0095020B" w:rsidRDefault="00453CE5" w:rsidP="004537B0"/>
        </w:tc>
      </w:tr>
      <w:tr w:rsidR="00453CE5" w:rsidRPr="0095020B" w14:paraId="5B0DD39F" w14:textId="77777777" w:rsidTr="004537B0">
        <w:tc>
          <w:tcPr>
            <w:tcW w:w="551" w:type="dxa"/>
          </w:tcPr>
          <w:p w14:paraId="563F2936" w14:textId="77777777" w:rsidR="00453CE5" w:rsidRPr="0095020B" w:rsidRDefault="00453CE5" w:rsidP="004537B0">
            <w:r w:rsidRPr="0095020B">
              <w:t>144</w:t>
            </w:r>
          </w:p>
        </w:tc>
        <w:tc>
          <w:tcPr>
            <w:tcW w:w="1940" w:type="dxa"/>
          </w:tcPr>
          <w:p w14:paraId="501CD209" w14:textId="77777777" w:rsidR="00453CE5" w:rsidRPr="0095020B" w:rsidRDefault="00453CE5" w:rsidP="004537B0">
            <w:r w:rsidRPr="0095020B">
              <w:t>Umbelliferae</w:t>
            </w:r>
          </w:p>
        </w:tc>
        <w:tc>
          <w:tcPr>
            <w:tcW w:w="2780" w:type="dxa"/>
          </w:tcPr>
          <w:p w14:paraId="7CB27FCD" w14:textId="77777777" w:rsidR="00453CE5" w:rsidRPr="0095020B" w:rsidRDefault="00453CE5" w:rsidP="004537B0">
            <w:pPr>
              <w:rPr>
                <w:i/>
                <w:iCs/>
              </w:rPr>
            </w:pPr>
            <w:r w:rsidRPr="0095020B">
              <w:rPr>
                <w:i/>
                <w:iCs/>
              </w:rPr>
              <w:t>Pycnocycla  glauca</w:t>
            </w:r>
          </w:p>
        </w:tc>
        <w:tc>
          <w:tcPr>
            <w:tcW w:w="1159" w:type="dxa"/>
            <w:gridSpan w:val="3"/>
          </w:tcPr>
          <w:p w14:paraId="66DDE830" w14:textId="77777777" w:rsidR="00453CE5" w:rsidRPr="0095020B" w:rsidRDefault="00453CE5" w:rsidP="004537B0">
            <w:r w:rsidRPr="0095020B">
              <w:t>Herb</w:t>
            </w:r>
          </w:p>
        </w:tc>
        <w:tc>
          <w:tcPr>
            <w:tcW w:w="1535" w:type="dxa"/>
            <w:gridSpan w:val="2"/>
          </w:tcPr>
          <w:p w14:paraId="6A215812" w14:textId="77777777" w:rsidR="00453CE5" w:rsidRPr="0095020B" w:rsidRDefault="00453CE5" w:rsidP="004537B0"/>
        </w:tc>
        <w:tc>
          <w:tcPr>
            <w:tcW w:w="1683" w:type="dxa"/>
          </w:tcPr>
          <w:p w14:paraId="1C3C9431" w14:textId="77777777" w:rsidR="00453CE5" w:rsidRPr="0095020B" w:rsidRDefault="00453CE5" w:rsidP="004537B0"/>
        </w:tc>
      </w:tr>
      <w:tr w:rsidR="00453CE5" w:rsidRPr="0095020B" w14:paraId="191644C6" w14:textId="77777777" w:rsidTr="004537B0">
        <w:tc>
          <w:tcPr>
            <w:tcW w:w="551" w:type="dxa"/>
          </w:tcPr>
          <w:p w14:paraId="3C7C60F7" w14:textId="77777777" w:rsidR="00453CE5" w:rsidRPr="0095020B" w:rsidRDefault="00453CE5" w:rsidP="004537B0">
            <w:r w:rsidRPr="0095020B">
              <w:t>145</w:t>
            </w:r>
          </w:p>
        </w:tc>
        <w:tc>
          <w:tcPr>
            <w:tcW w:w="1940" w:type="dxa"/>
          </w:tcPr>
          <w:p w14:paraId="0AA0B448" w14:textId="77777777" w:rsidR="00453CE5" w:rsidRPr="0095020B" w:rsidRDefault="00453CE5" w:rsidP="004537B0">
            <w:r w:rsidRPr="0095020B">
              <w:t>Anacardiaceae</w:t>
            </w:r>
          </w:p>
        </w:tc>
        <w:tc>
          <w:tcPr>
            <w:tcW w:w="2780" w:type="dxa"/>
          </w:tcPr>
          <w:p w14:paraId="5230EBBF" w14:textId="77777777" w:rsidR="00453CE5" w:rsidRPr="0095020B" w:rsidRDefault="00453CE5" w:rsidP="004537B0">
            <w:pPr>
              <w:rPr>
                <w:i/>
                <w:iCs/>
              </w:rPr>
            </w:pPr>
            <w:r w:rsidRPr="0095020B">
              <w:rPr>
                <w:i/>
                <w:iCs/>
              </w:rPr>
              <w:t>Rhus glutinosa( abyssinica)</w:t>
            </w:r>
          </w:p>
        </w:tc>
        <w:tc>
          <w:tcPr>
            <w:tcW w:w="1159" w:type="dxa"/>
            <w:gridSpan w:val="3"/>
          </w:tcPr>
          <w:p w14:paraId="39D0E411" w14:textId="77777777" w:rsidR="00453CE5" w:rsidRPr="0095020B" w:rsidRDefault="00453CE5" w:rsidP="004537B0">
            <w:r w:rsidRPr="0095020B">
              <w:t>Tree</w:t>
            </w:r>
          </w:p>
        </w:tc>
        <w:tc>
          <w:tcPr>
            <w:tcW w:w="1535" w:type="dxa"/>
            <w:gridSpan w:val="2"/>
          </w:tcPr>
          <w:p w14:paraId="1DCA2650" w14:textId="77777777" w:rsidR="00453CE5" w:rsidRPr="0095020B" w:rsidRDefault="00453CE5" w:rsidP="004537B0">
            <w:r w:rsidRPr="0095020B">
              <w:t>Shamuutet</w:t>
            </w:r>
          </w:p>
        </w:tc>
        <w:tc>
          <w:tcPr>
            <w:tcW w:w="1683" w:type="dxa"/>
          </w:tcPr>
          <w:p w14:paraId="6F2C7F23" w14:textId="77777777" w:rsidR="00453CE5" w:rsidRPr="0095020B" w:rsidRDefault="00453CE5" w:rsidP="004537B0"/>
        </w:tc>
      </w:tr>
      <w:tr w:rsidR="00453CE5" w:rsidRPr="0095020B" w14:paraId="50D577E7" w14:textId="77777777" w:rsidTr="004537B0">
        <w:tc>
          <w:tcPr>
            <w:tcW w:w="551" w:type="dxa"/>
          </w:tcPr>
          <w:p w14:paraId="06591881" w14:textId="77777777" w:rsidR="00453CE5" w:rsidRPr="0095020B" w:rsidRDefault="00453CE5" w:rsidP="004537B0">
            <w:r w:rsidRPr="0095020B">
              <w:t>146</w:t>
            </w:r>
          </w:p>
        </w:tc>
        <w:tc>
          <w:tcPr>
            <w:tcW w:w="1940" w:type="dxa"/>
          </w:tcPr>
          <w:p w14:paraId="230DC5A9" w14:textId="77777777" w:rsidR="00453CE5" w:rsidRPr="0095020B" w:rsidRDefault="00453CE5" w:rsidP="004537B0">
            <w:r w:rsidRPr="0095020B">
              <w:t>Anacardiaceae</w:t>
            </w:r>
          </w:p>
        </w:tc>
        <w:tc>
          <w:tcPr>
            <w:tcW w:w="2780" w:type="dxa"/>
          </w:tcPr>
          <w:p w14:paraId="6264B218" w14:textId="77777777" w:rsidR="00453CE5" w:rsidRPr="0095020B" w:rsidRDefault="00453CE5" w:rsidP="004537B0">
            <w:pPr>
              <w:rPr>
                <w:i/>
                <w:iCs/>
              </w:rPr>
            </w:pPr>
            <w:r w:rsidRPr="0095020B">
              <w:rPr>
                <w:i/>
                <w:iCs/>
              </w:rPr>
              <w:t>Rhus natalensis</w:t>
            </w:r>
          </w:p>
        </w:tc>
        <w:tc>
          <w:tcPr>
            <w:tcW w:w="1159" w:type="dxa"/>
            <w:gridSpan w:val="3"/>
          </w:tcPr>
          <w:p w14:paraId="4C112A6B" w14:textId="77777777" w:rsidR="00453CE5" w:rsidRPr="0095020B" w:rsidRDefault="00453CE5" w:rsidP="004537B0">
            <w:r w:rsidRPr="0095020B">
              <w:t>Tree</w:t>
            </w:r>
          </w:p>
        </w:tc>
        <w:tc>
          <w:tcPr>
            <w:tcW w:w="1535" w:type="dxa"/>
            <w:gridSpan w:val="2"/>
          </w:tcPr>
          <w:p w14:paraId="499533B2" w14:textId="77777777" w:rsidR="00453CE5" w:rsidRPr="0095020B" w:rsidRDefault="00453CE5" w:rsidP="004537B0">
            <w:r w:rsidRPr="0095020B">
              <w:t>Shsmutet- Katan</w:t>
            </w:r>
          </w:p>
        </w:tc>
        <w:tc>
          <w:tcPr>
            <w:tcW w:w="1683" w:type="dxa"/>
          </w:tcPr>
          <w:p w14:paraId="7BED11EC" w14:textId="77777777" w:rsidR="00453CE5" w:rsidRPr="0095020B" w:rsidRDefault="00453CE5" w:rsidP="004537B0"/>
        </w:tc>
      </w:tr>
      <w:tr w:rsidR="00453CE5" w:rsidRPr="0095020B" w14:paraId="4ADBD0C7" w14:textId="77777777" w:rsidTr="004537B0">
        <w:tc>
          <w:tcPr>
            <w:tcW w:w="551" w:type="dxa"/>
          </w:tcPr>
          <w:p w14:paraId="2865CBC9" w14:textId="77777777" w:rsidR="00453CE5" w:rsidRPr="0095020B" w:rsidRDefault="00453CE5" w:rsidP="004537B0">
            <w:r w:rsidRPr="0095020B">
              <w:t>147</w:t>
            </w:r>
          </w:p>
        </w:tc>
        <w:tc>
          <w:tcPr>
            <w:tcW w:w="1940" w:type="dxa"/>
          </w:tcPr>
          <w:p w14:paraId="6447A2F4" w14:textId="77777777" w:rsidR="00453CE5" w:rsidRPr="0095020B" w:rsidRDefault="00453CE5" w:rsidP="004537B0">
            <w:r w:rsidRPr="0095020B">
              <w:t>Anacardiaceae</w:t>
            </w:r>
          </w:p>
        </w:tc>
        <w:tc>
          <w:tcPr>
            <w:tcW w:w="2780" w:type="dxa"/>
          </w:tcPr>
          <w:p w14:paraId="2B4348AD" w14:textId="77777777" w:rsidR="00453CE5" w:rsidRPr="0095020B" w:rsidRDefault="00453CE5" w:rsidP="004537B0">
            <w:pPr>
              <w:rPr>
                <w:i/>
                <w:iCs/>
              </w:rPr>
            </w:pPr>
            <w:r w:rsidRPr="0095020B">
              <w:rPr>
                <w:i/>
                <w:iCs/>
              </w:rPr>
              <w:t>Rhus  retinorrhoea</w:t>
            </w:r>
          </w:p>
        </w:tc>
        <w:tc>
          <w:tcPr>
            <w:tcW w:w="1159" w:type="dxa"/>
            <w:gridSpan w:val="3"/>
          </w:tcPr>
          <w:p w14:paraId="4F47ED1D" w14:textId="77777777" w:rsidR="00453CE5" w:rsidRPr="0095020B" w:rsidRDefault="00453CE5" w:rsidP="004537B0">
            <w:r w:rsidRPr="0095020B">
              <w:t>Tree</w:t>
            </w:r>
          </w:p>
        </w:tc>
        <w:tc>
          <w:tcPr>
            <w:tcW w:w="1535" w:type="dxa"/>
            <w:gridSpan w:val="2"/>
          </w:tcPr>
          <w:p w14:paraId="15604A54" w14:textId="77777777" w:rsidR="00453CE5" w:rsidRPr="0095020B" w:rsidRDefault="00453CE5" w:rsidP="004537B0">
            <w:r w:rsidRPr="0095020B">
              <w:t>Shamut gatan</w:t>
            </w:r>
          </w:p>
        </w:tc>
        <w:tc>
          <w:tcPr>
            <w:tcW w:w="1683" w:type="dxa"/>
          </w:tcPr>
          <w:p w14:paraId="2A10355C" w14:textId="77777777" w:rsidR="00453CE5" w:rsidRPr="0095020B" w:rsidRDefault="00453CE5" w:rsidP="004537B0"/>
        </w:tc>
      </w:tr>
      <w:tr w:rsidR="00453CE5" w:rsidRPr="0095020B" w14:paraId="00A2AB24" w14:textId="77777777" w:rsidTr="004537B0">
        <w:tc>
          <w:tcPr>
            <w:tcW w:w="551" w:type="dxa"/>
          </w:tcPr>
          <w:p w14:paraId="6DE551A2" w14:textId="77777777" w:rsidR="00453CE5" w:rsidRPr="0095020B" w:rsidRDefault="00453CE5" w:rsidP="004537B0">
            <w:r w:rsidRPr="0095020B">
              <w:t>148</w:t>
            </w:r>
          </w:p>
        </w:tc>
        <w:tc>
          <w:tcPr>
            <w:tcW w:w="1940" w:type="dxa"/>
          </w:tcPr>
          <w:p w14:paraId="1179B0E9" w14:textId="77777777" w:rsidR="00453CE5" w:rsidRPr="0095020B" w:rsidRDefault="00453CE5" w:rsidP="004537B0">
            <w:r w:rsidRPr="0095020B">
              <w:t>Rhamnaceae</w:t>
            </w:r>
          </w:p>
        </w:tc>
        <w:tc>
          <w:tcPr>
            <w:tcW w:w="2780" w:type="dxa"/>
          </w:tcPr>
          <w:p w14:paraId="04849445" w14:textId="77777777" w:rsidR="00453CE5" w:rsidRPr="0095020B" w:rsidRDefault="00453CE5" w:rsidP="004537B0">
            <w:pPr>
              <w:rPr>
                <w:i/>
                <w:iCs/>
              </w:rPr>
            </w:pPr>
            <w:r w:rsidRPr="0095020B">
              <w:rPr>
                <w:i/>
                <w:iCs/>
              </w:rPr>
              <w:t>Rhamnus  staddo</w:t>
            </w:r>
          </w:p>
        </w:tc>
        <w:tc>
          <w:tcPr>
            <w:tcW w:w="1159" w:type="dxa"/>
            <w:gridSpan w:val="3"/>
          </w:tcPr>
          <w:p w14:paraId="6D38C254" w14:textId="77777777" w:rsidR="00453CE5" w:rsidRPr="0095020B" w:rsidRDefault="00453CE5" w:rsidP="004537B0">
            <w:r w:rsidRPr="0095020B">
              <w:t>Shrub</w:t>
            </w:r>
          </w:p>
        </w:tc>
        <w:tc>
          <w:tcPr>
            <w:tcW w:w="1535" w:type="dxa"/>
            <w:gridSpan w:val="2"/>
          </w:tcPr>
          <w:p w14:paraId="3583F140" w14:textId="77777777" w:rsidR="00453CE5" w:rsidRPr="0095020B" w:rsidRDefault="00453CE5" w:rsidP="004537B0">
            <w:r w:rsidRPr="0095020B">
              <w:t>Tsedo</w:t>
            </w:r>
          </w:p>
        </w:tc>
        <w:tc>
          <w:tcPr>
            <w:tcW w:w="1683" w:type="dxa"/>
          </w:tcPr>
          <w:p w14:paraId="21CAEAE9" w14:textId="77777777" w:rsidR="00453CE5" w:rsidRPr="0095020B" w:rsidRDefault="00453CE5" w:rsidP="004537B0"/>
        </w:tc>
      </w:tr>
      <w:tr w:rsidR="00453CE5" w:rsidRPr="0095020B" w14:paraId="33F2BB9F" w14:textId="77777777" w:rsidTr="004537B0">
        <w:tc>
          <w:tcPr>
            <w:tcW w:w="551" w:type="dxa"/>
          </w:tcPr>
          <w:p w14:paraId="7B8C23EB" w14:textId="77777777" w:rsidR="00453CE5" w:rsidRPr="0095020B" w:rsidRDefault="00453CE5" w:rsidP="004537B0">
            <w:r w:rsidRPr="0095020B">
              <w:t>149</w:t>
            </w:r>
          </w:p>
        </w:tc>
        <w:tc>
          <w:tcPr>
            <w:tcW w:w="1940" w:type="dxa"/>
          </w:tcPr>
          <w:p w14:paraId="4A4AF624" w14:textId="77777777" w:rsidR="00453CE5" w:rsidRPr="0095020B" w:rsidRDefault="00453CE5" w:rsidP="004537B0">
            <w:r w:rsidRPr="0095020B">
              <w:t>Euphorbiaceae</w:t>
            </w:r>
          </w:p>
        </w:tc>
        <w:tc>
          <w:tcPr>
            <w:tcW w:w="2780" w:type="dxa"/>
          </w:tcPr>
          <w:p w14:paraId="38D1AD8D" w14:textId="77777777" w:rsidR="00453CE5" w:rsidRPr="0095020B" w:rsidRDefault="00453CE5" w:rsidP="004537B0">
            <w:pPr>
              <w:rPr>
                <w:i/>
                <w:iCs/>
              </w:rPr>
            </w:pPr>
            <w:r w:rsidRPr="0095020B">
              <w:rPr>
                <w:i/>
                <w:iCs/>
              </w:rPr>
              <w:t>Ricinus  communis</w:t>
            </w:r>
          </w:p>
        </w:tc>
        <w:tc>
          <w:tcPr>
            <w:tcW w:w="1159" w:type="dxa"/>
            <w:gridSpan w:val="3"/>
          </w:tcPr>
          <w:p w14:paraId="5EFBD855" w14:textId="77777777" w:rsidR="00453CE5" w:rsidRPr="0095020B" w:rsidRDefault="00453CE5" w:rsidP="004537B0">
            <w:r w:rsidRPr="0095020B">
              <w:t>Shrub</w:t>
            </w:r>
          </w:p>
        </w:tc>
        <w:tc>
          <w:tcPr>
            <w:tcW w:w="1535" w:type="dxa"/>
            <w:gridSpan w:val="2"/>
          </w:tcPr>
          <w:p w14:paraId="7EA7141C" w14:textId="77777777" w:rsidR="00453CE5" w:rsidRPr="0095020B" w:rsidRDefault="00453CE5" w:rsidP="004537B0">
            <w:r w:rsidRPr="0095020B">
              <w:t>Kulei</w:t>
            </w:r>
          </w:p>
        </w:tc>
        <w:tc>
          <w:tcPr>
            <w:tcW w:w="1683" w:type="dxa"/>
          </w:tcPr>
          <w:p w14:paraId="6ABB7134" w14:textId="77777777" w:rsidR="00453CE5" w:rsidRPr="0095020B" w:rsidRDefault="00453CE5" w:rsidP="004537B0"/>
        </w:tc>
      </w:tr>
      <w:tr w:rsidR="00453CE5" w:rsidRPr="0095020B" w14:paraId="7ACACED7" w14:textId="77777777" w:rsidTr="004537B0">
        <w:tc>
          <w:tcPr>
            <w:tcW w:w="551" w:type="dxa"/>
          </w:tcPr>
          <w:p w14:paraId="0214938A" w14:textId="77777777" w:rsidR="00453CE5" w:rsidRPr="0095020B" w:rsidRDefault="00453CE5" w:rsidP="004537B0">
            <w:r w:rsidRPr="0095020B">
              <w:t>150</w:t>
            </w:r>
          </w:p>
        </w:tc>
        <w:tc>
          <w:tcPr>
            <w:tcW w:w="1940" w:type="dxa"/>
          </w:tcPr>
          <w:p w14:paraId="6A6CC143" w14:textId="77777777" w:rsidR="00453CE5" w:rsidRPr="0095020B" w:rsidRDefault="00453CE5" w:rsidP="004537B0">
            <w:r w:rsidRPr="0095020B">
              <w:t>Rosaceae</w:t>
            </w:r>
          </w:p>
        </w:tc>
        <w:tc>
          <w:tcPr>
            <w:tcW w:w="2780" w:type="dxa"/>
          </w:tcPr>
          <w:p w14:paraId="693F2705" w14:textId="77777777" w:rsidR="00453CE5" w:rsidRPr="0095020B" w:rsidRDefault="00453CE5" w:rsidP="004537B0">
            <w:pPr>
              <w:rPr>
                <w:i/>
                <w:iCs/>
              </w:rPr>
            </w:pPr>
            <w:r w:rsidRPr="0095020B">
              <w:rPr>
                <w:i/>
                <w:iCs/>
              </w:rPr>
              <w:t>Rosa  abyssinica</w:t>
            </w:r>
          </w:p>
        </w:tc>
        <w:tc>
          <w:tcPr>
            <w:tcW w:w="1159" w:type="dxa"/>
            <w:gridSpan w:val="3"/>
          </w:tcPr>
          <w:p w14:paraId="36C8C914" w14:textId="77777777" w:rsidR="00453CE5" w:rsidRPr="0095020B" w:rsidRDefault="00453CE5" w:rsidP="004537B0">
            <w:r w:rsidRPr="0095020B">
              <w:t>Tree</w:t>
            </w:r>
          </w:p>
        </w:tc>
        <w:tc>
          <w:tcPr>
            <w:tcW w:w="1535" w:type="dxa"/>
            <w:gridSpan w:val="2"/>
          </w:tcPr>
          <w:p w14:paraId="4FD6CB12" w14:textId="77777777" w:rsidR="00453CE5" w:rsidRPr="0095020B" w:rsidRDefault="00453CE5" w:rsidP="004537B0">
            <w:r w:rsidRPr="0095020B">
              <w:t>Koloshem</w:t>
            </w:r>
          </w:p>
        </w:tc>
        <w:tc>
          <w:tcPr>
            <w:tcW w:w="1683" w:type="dxa"/>
          </w:tcPr>
          <w:p w14:paraId="7E396453" w14:textId="77777777" w:rsidR="00453CE5" w:rsidRPr="0095020B" w:rsidRDefault="00453CE5" w:rsidP="004537B0"/>
        </w:tc>
      </w:tr>
      <w:tr w:rsidR="00453CE5" w:rsidRPr="0095020B" w14:paraId="7DFE5C0E" w14:textId="77777777" w:rsidTr="004537B0">
        <w:tc>
          <w:tcPr>
            <w:tcW w:w="551" w:type="dxa"/>
          </w:tcPr>
          <w:p w14:paraId="516E16B3" w14:textId="77777777" w:rsidR="00453CE5" w:rsidRPr="0095020B" w:rsidRDefault="00453CE5" w:rsidP="004537B0">
            <w:r w:rsidRPr="0095020B">
              <w:t>151</w:t>
            </w:r>
          </w:p>
        </w:tc>
        <w:tc>
          <w:tcPr>
            <w:tcW w:w="1940" w:type="dxa"/>
          </w:tcPr>
          <w:p w14:paraId="0769AFF7" w14:textId="77777777" w:rsidR="00453CE5" w:rsidRPr="0095020B" w:rsidRDefault="00453CE5" w:rsidP="004537B0">
            <w:r w:rsidRPr="0095020B">
              <w:t>Polygonaceae</w:t>
            </w:r>
          </w:p>
        </w:tc>
        <w:tc>
          <w:tcPr>
            <w:tcW w:w="2780" w:type="dxa"/>
          </w:tcPr>
          <w:p w14:paraId="7C904F86" w14:textId="77777777" w:rsidR="00453CE5" w:rsidRPr="0095020B" w:rsidRDefault="00453CE5" w:rsidP="004537B0">
            <w:pPr>
              <w:rPr>
                <w:i/>
                <w:iCs/>
              </w:rPr>
            </w:pPr>
            <w:r w:rsidRPr="0095020B">
              <w:rPr>
                <w:i/>
                <w:iCs/>
              </w:rPr>
              <w:t xml:space="preserve">Rumex usambarensis </w:t>
            </w:r>
          </w:p>
        </w:tc>
        <w:tc>
          <w:tcPr>
            <w:tcW w:w="1159" w:type="dxa"/>
            <w:gridSpan w:val="3"/>
          </w:tcPr>
          <w:p w14:paraId="4747BBBE" w14:textId="77777777" w:rsidR="00453CE5" w:rsidRPr="0095020B" w:rsidRDefault="00453CE5" w:rsidP="004537B0">
            <w:r w:rsidRPr="0095020B">
              <w:t>Shrub</w:t>
            </w:r>
          </w:p>
        </w:tc>
        <w:tc>
          <w:tcPr>
            <w:tcW w:w="1535" w:type="dxa"/>
            <w:gridSpan w:val="2"/>
          </w:tcPr>
          <w:p w14:paraId="25FA4FCD" w14:textId="77777777" w:rsidR="00453CE5" w:rsidRPr="0095020B" w:rsidRDefault="00453CE5" w:rsidP="004537B0">
            <w:r w:rsidRPr="0095020B">
              <w:t>Hahut</w:t>
            </w:r>
          </w:p>
        </w:tc>
        <w:tc>
          <w:tcPr>
            <w:tcW w:w="1683" w:type="dxa"/>
          </w:tcPr>
          <w:p w14:paraId="0ED434E8" w14:textId="77777777" w:rsidR="00453CE5" w:rsidRPr="0095020B" w:rsidRDefault="00453CE5" w:rsidP="004537B0"/>
        </w:tc>
      </w:tr>
      <w:tr w:rsidR="00453CE5" w:rsidRPr="0095020B" w14:paraId="5E29CBD3" w14:textId="77777777" w:rsidTr="004537B0">
        <w:tc>
          <w:tcPr>
            <w:tcW w:w="551" w:type="dxa"/>
          </w:tcPr>
          <w:p w14:paraId="221E72A2" w14:textId="77777777" w:rsidR="00453CE5" w:rsidRPr="0095020B" w:rsidRDefault="00453CE5" w:rsidP="004537B0">
            <w:r w:rsidRPr="0095020B">
              <w:t>152</w:t>
            </w:r>
          </w:p>
        </w:tc>
        <w:tc>
          <w:tcPr>
            <w:tcW w:w="1940" w:type="dxa"/>
          </w:tcPr>
          <w:p w14:paraId="052079E9" w14:textId="77777777" w:rsidR="00453CE5" w:rsidRPr="0095020B" w:rsidRDefault="00453CE5" w:rsidP="004537B0">
            <w:r w:rsidRPr="0095020B">
              <w:t>Rhamnaceae</w:t>
            </w:r>
          </w:p>
        </w:tc>
        <w:tc>
          <w:tcPr>
            <w:tcW w:w="2780" w:type="dxa"/>
          </w:tcPr>
          <w:p w14:paraId="49F196F1" w14:textId="77777777" w:rsidR="00453CE5" w:rsidRPr="0095020B" w:rsidRDefault="00453CE5" w:rsidP="004537B0">
            <w:pPr>
              <w:rPr>
                <w:i/>
                <w:iCs/>
              </w:rPr>
            </w:pPr>
            <w:r w:rsidRPr="0095020B">
              <w:rPr>
                <w:i/>
                <w:iCs/>
              </w:rPr>
              <w:t>Sageretia  thea</w:t>
            </w:r>
          </w:p>
        </w:tc>
        <w:tc>
          <w:tcPr>
            <w:tcW w:w="1159" w:type="dxa"/>
            <w:gridSpan w:val="3"/>
          </w:tcPr>
          <w:p w14:paraId="54387756" w14:textId="77777777" w:rsidR="00453CE5" w:rsidRPr="0095020B" w:rsidRDefault="00453CE5" w:rsidP="004537B0">
            <w:r w:rsidRPr="0095020B">
              <w:t>Shrub</w:t>
            </w:r>
          </w:p>
        </w:tc>
        <w:tc>
          <w:tcPr>
            <w:tcW w:w="1535" w:type="dxa"/>
            <w:gridSpan w:val="2"/>
          </w:tcPr>
          <w:p w14:paraId="15470BA4" w14:textId="77777777" w:rsidR="00453CE5" w:rsidRPr="0095020B" w:rsidRDefault="00453CE5" w:rsidP="004537B0">
            <w:r w:rsidRPr="0095020B">
              <w:t>Libet talit</w:t>
            </w:r>
          </w:p>
        </w:tc>
        <w:tc>
          <w:tcPr>
            <w:tcW w:w="1683" w:type="dxa"/>
          </w:tcPr>
          <w:p w14:paraId="61964D8C" w14:textId="77777777" w:rsidR="00453CE5" w:rsidRPr="0095020B" w:rsidRDefault="00453CE5" w:rsidP="004537B0"/>
        </w:tc>
      </w:tr>
      <w:tr w:rsidR="00453CE5" w:rsidRPr="0095020B" w14:paraId="065D3AF2" w14:textId="77777777" w:rsidTr="004537B0">
        <w:tc>
          <w:tcPr>
            <w:tcW w:w="551" w:type="dxa"/>
          </w:tcPr>
          <w:p w14:paraId="047D40F0" w14:textId="77777777" w:rsidR="00453CE5" w:rsidRPr="0095020B" w:rsidRDefault="00453CE5" w:rsidP="004537B0">
            <w:r w:rsidRPr="0095020B">
              <w:t>153</w:t>
            </w:r>
          </w:p>
        </w:tc>
        <w:tc>
          <w:tcPr>
            <w:tcW w:w="1940" w:type="dxa"/>
          </w:tcPr>
          <w:p w14:paraId="5430DE26" w14:textId="77777777" w:rsidR="00453CE5" w:rsidRPr="0095020B" w:rsidRDefault="00453CE5" w:rsidP="004537B0">
            <w:r w:rsidRPr="0095020B">
              <w:t>Agavaceae</w:t>
            </w:r>
          </w:p>
        </w:tc>
        <w:tc>
          <w:tcPr>
            <w:tcW w:w="2780" w:type="dxa"/>
          </w:tcPr>
          <w:p w14:paraId="71C74306" w14:textId="77777777" w:rsidR="00453CE5" w:rsidRPr="0095020B" w:rsidRDefault="00453CE5" w:rsidP="004537B0">
            <w:pPr>
              <w:rPr>
                <w:i/>
                <w:iCs/>
              </w:rPr>
            </w:pPr>
            <w:r w:rsidRPr="0095020B">
              <w:rPr>
                <w:i/>
                <w:iCs/>
              </w:rPr>
              <w:t>Sanservieria  abyssinica</w:t>
            </w:r>
          </w:p>
        </w:tc>
        <w:tc>
          <w:tcPr>
            <w:tcW w:w="1159" w:type="dxa"/>
            <w:gridSpan w:val="3"/>
          </w:tcPr>
          <w:p w14:paraId="04633A9D" w14:textId="77777777" w:rsidR="00453CE5" w:rsidRPr="0095020B" w:rsidRDefault="00453CE5" w:rsidP="004537B0">
            <w:r w:rsidRPr="0095020B">
              <w:t>Herb</w:t>
            </w:r>
          </w:p>
        </w:tc>
        <w:tc>
          <w:tcPr>
            <w:tcW w:w="1535" w:type="dxa"/>
            <w:gridSpan w:val="2"/>
          </w:tcPr>
          <w:p w14:paraId="6DCC4F35" w14:textId="77777777" w:rsidR="00453CE5" w:rsidRPr="0095020B" w:rsidRDefault="00453CE5" w:rsidP="004537B0">
            <w:r w:rsidRPr="0095020B">
              <w:t>Anjeba ha</w:t>
            </w:r>
          </w:p>
        </w:tc>
        <w:tc>
          <w:tcPr>
            <w:tcW w:w="1683" w:type="dxa"/>
          </w:tcPr>
          <w:p w14:paraId="52078A9B" w14:textId="77777777" w:rsidR="00453CE5" w:rsidRPr="0095020B" w:rsidRDefault="00453CE5" w:rsidP="004537B0"/>
        </w:tc>
      </w:tr>
      <w:tr w:rsidR="00453CE5" w:rsidRPr="0095020B" w14:paraId="1036939B" w14:textId="77777777" w:rsidTr="004537B0">
        <w:trPr>
          <w:trHeight w:val="449"/>
        </w:trPr>
        <w:tc>
          <w:tcPr>
            <w:tcW w:w="551" w:type="dxa"/>
          </w:tcPr>
          <w:p w14:paraId="41AB1933" w14:textId="77777777" w:rsidR="00453CE5" w:rsidRPr="0095020B" w:rsidRDefault="00453CE5" w:rsidP="004537B0">
            <w:r w:rsidRPr="0095020B">
              <w:t>154</w:t>
            </w:r>
          </w:p>
        </w:tc>
        <w:tc>
          <w:tcPr>
            <w:tcW w:w="1940" w:type="dxa"/>
          </w:tcPr>
          <w:p w14:paraId="5BF297B6" w14:textId="77777777" w:rsidR="00453CE5" w:rsidRPr="0095020B" w:rsidRDefault="00453CE5" w:rsidP="004537B0">
            <w:r w:rsidRPr="0095020B">
              <w:t>Agavaceae</w:t>
            </w:r>
          </w:p>
        </w:tc>
        <w:tc>
          <w:tcPr>
            <w:tcW w:w="2780" w:type="dxa"/>
          </w:tcPr>
          <w:p w14:paraId="04B30753" w14:textId="77777777" w:rsidR="00453CE5" w:rsidRPr="0095020B" w:rsidRDefault="00453CE5" w:rsidP="004537B0">
            <w:pPr>
              <w:rPr>
                <w:i/>
                <w:iCs/>
              </w:rPr>
            </w:pPr>
            <w:r w:rsidRPr="0095020B">
              <w:rPr>
                <w:i/>
                <w:iCs/>
              </w:rPr>
              <w:t>Sanservieria  ehrenbergii</w:t>
            </w:r>
          </w:p>
        </w:tc>
        <w:tc>
          <w:tcPr>
            <w:tcW w:w="1159" w:type="dxa"/>
            <w:gridSpan w:val="3"/>
          </w:tcPr>
          <w:p w14:paraId="632CA556" w14:textId="77777777" w:rsidR="00453CE5" w:rsidRPr="0095020B" w:rsidRDefault="00453CE5" w:rsidP="004537B0">
            <w:r w:rsidRPr="0095020B">
              <w:t>Herb</w:t>
            </w:r>
          </w:p>
        </w:tc>
        <w:tc>
          <w:tcPr>
            <w:tcW w:w="1535" w:type="dxa"/>
            <w:gridSpan w:val="2"/>
          </w:tcPr>
          <w:p w14:paraId="42CFB832" w14:textId="77777777" w:rsidR="00453CE5" w:rsidRPr="0095020B" w:rsidRDefault="00453CE5" w:rsidP="004537B0">
            <w:r w:rsidRPr="0095020B">
              <w:t>Hardeba</w:t>
            </w:r>
          </w:p>
        </w:tc>
        <w:tc>
          <w:tcPr>
            <w:tcW w:w="1683" w:type="dxa"/>
          </w:tcPr>
          <w:p w14:paraId="35DA3BD8" w14:textId="77777777" w:rsidR="00453CE5" w:rsidRPr="0095020B" w:rsidRDefault="00453CE5" w:rsidP="004537B0"/>
        </w:tc>
      </w:tr>
      <w:tr w:rsidR="00453CE5" w:rsidRPr="0095020B" w14:paraId="40BEF150" w14:textId="77777777" w:rsidTr="004537B0">
        <w:tc>
          <w:tcPr>
            <w:tcW w:w="551" w:type="dxa"/>
          </w:tcPr>
          <w:p w14:paraId="18C95563" w14:textId="77777777" w:rsidR="00453CE5" w:rsidRPr="0095020B" w:rsidRDefault="00453CE5" w:rsidP="004537B0">
            <w:r w:rsidRPr="0095020B">
              <w:t>155</w:t>
            </w:r>
          </w:p>
        </w:tc>
        <w:tc>
          <w:tcPr>
            <w:tcW w:w="1940" w:type="dxa"/>
          </w:tcPr>
          <w:p w14:paraId="7EDD73A7" w14:textId="77777777" w:rsidR="00453CE5" w:rsidRPr="0095020B" w:rsidRDefault="00453CE5" w:rsidP="004537B0">
            <w:r w:rsidRPr="0095020B">
              <w:t>Labiatae</w:t>
            </w:r>
          </w:p>
        </w:tc>
        <w:tc>
          <w:tcPr>
            <w:tcW w:w="2780" w:type="dxa"/>
          </w:tcPr>
          <w:p w14:paraId="10AAD2D2" w14:textId="77777777" w:rsidR="00453CE5" w:rsidRPr="0095020B" w:rsidRDefault="00453CE5" w:rsidP="004537B0">
            <w:pPr>
              <w:rPr>
                <w:i/>
                <w:iCs/>
              </w:rPr>
            </w:pPr>
            <w:r w:rsidRPr="0095020B">
              <w:rPr>
                <w:i/>
                <w:iCs/>
              </w:rPr>
              <w:t>Salvia  nilotica</w:t>
            </w:r>
          </w:p>
        </w:tc>
        <w:tc>
          <w:tcPr>
            <w:tcW w:w="1159" w:type="dxa"/>
            <w:gridSpan w:val="3"/>
          </w:tcPr>
          <w:p w14:paraId="04666D3A" w14:textId="77777777" w:rsidR="00453CE5" w:rsidRPr="0095020B" w:rsidRDefault="00453CE5" w:rsidP="004537B0">
            <w:r w:rsidRPr="0095020B">
              <w:t>Herb</w:t>
            </w:r>
          </w:p>
        </w:tc>
        <w:tc>
          <w:tcPr>
            <w:tcW w:w="1535" w:type="dxa"/>
            <w:gridSpan w:val="2"/>
          </w:tcPr>
          <w:p w14:paraId="6879009E" w14:textId="77777777" w:rsidR="00453CE5" w:rsidRPr="0095020B" w:rsidRDefault="00453CE5" w:rsidP="004537B0"/>
        </w:tc>
        <w:tc>
          <w:tcPr>
            <w:tcW w:w="1683" w:type="dxa"/>
          </w:tcPr>
          <w:p w14:paraId="0519903C" w14:textId="77777777" w:rsidR="00453CE5" w:rsidRPr="0095020B" w:rsidRDefault="00453CE5" w:rsidP="004537B0"/>
        </w:tc>
      </w:tr>
      <w:tr w:rsidR="00453CE5" w:rsidRPr="0095020B" w14:paraId="7FF50186" w14:textId="77777777" w:rsidTr="004537B0">
        <w:tc>
          <w:tcPr>
            <w:tcW w:w="551" w:type="dxa"/>
          </w:tcPr>
          <w:p w14:paraId="783C67A5" w14:textId="77777777" w:rsidR="00453CE5" w:rsidRPr="0095020B" w:rsidRDefault="00453CE5" w:rsidP="004537B0">
            <w:r w:rsidRPr="0095020B">
              <w:t>156</w:t>
            </w:r>
          </w:p>
        </w:tc>
        <w:tc>
          <w:tcPr>
            <w:tcW w:w="1940" w:type="dxa"/>
          </w:tcPr>
          <w:p w14:paraId="40612020" w14:textId="77777777" w:rsidR="00453CE5" w:rsidRPr="0095020B" w:rsidRDefault="00453CE5" w:rsidP="004537B0">
            <w:r w:rsidRPr="0095020B">
              <w:t>Composittae</w:t>
            </w:r>
          </w:p>
        </w:tc>
        <w:tc>
          <w:tcPr>
            <w:tcW w:w="2780" w:type="dxa"/>
          </w:tcPr>
          <w:p w14:paraId="691A36C7" w14:textId="77777777" w:rsidR="00453CE5" w:rsidRPr="0095020B" w:rsidRDefault="00453CE5" w:rsidP="004537B0">
            <w:pPr>
              <w:rPr>
                <w:i/>
                <w:iCs/>
              </w:rPr>
            </w:pPr>
            <w:r w:rsidRPr="0095020B">
              <w:rPr>
                <w:i/>
                <w:iCs/>
              </w:rPr>
              <w:t>Senecio   iyratus</w:t>
            </w:r>
          </w:p>
        </w:tc>
        <w:tc>
          <w:tcPr>
            <w:tcW w:w="1159" w:type="dxa"/>
            <w:gridSpan w:val="3"/>
          </w:tcPr>
          <w:p w14:paraId="2DB45140" w14:textId="77777777" w:rsidR="00453CE5" w:rsidRPr="0095020B" w:rsidRDefault="00453CE5" w:rsidP="004537B0"/>
        </w:tc>
        <w:tc>
          <w:tcPr>
            <w:tcW w:w="1535" w:type="dxa"/>
            <w:gridSpan w:val="2"/>
          </w:tcPr>
          <w:p w14:paraId="799DDFBC" w14:textId="77777777" w:rsidR="00453CE5" w:rsidRPr="0095020B" w:rsidRDefault="00453CE5" w:rsidP="004537B0"/>
        </w:tc>
        <w:tc>
          <w:tcPr>
            <w:tcW w:w="1683" w:type="dxa"/>
          </w:tcPr>
          <w:p w14:paraId="389D272F" w14:textId="77777777" w:rsidR="00453CE5" w:rsidRPr="0095020B" w:rsidRDefault="00453CE5" w:rsidP="004537B0"/>
        </w:tc>
      </w:tr>
      <w:tr w:rsidR="00453CE5" w:rsidRPr="0095020B" w14:paraId="36F16D7E" w14:textId="77777777" w:rsidTr="004537B0">
        <w:trPr>
          <w:trHeight w:val="96"/>
        </w:trPr>
        <w:tc>
          <w:tcPr>
            <w:tcW w:w="551" w:type="dxa"/>
          </w:tcPr>
          <w:p w14:paraId="75486E82" w14:textId="77777777" w:rsidR="00453CE5" w:rsidRPr="0095020B" w:rsidRDefault="00453CE5" w:rsidP="004537B0">
            <w:r w:rsidRPr="0095020B">
              <w:t>157</w:t>
            </w:r>
          </w:p>
        </w:tc>
        <w:tc>
          <w:tcPr>
            <w:tcW w:w="1940" w:type="dxa"/>
          </w:tcPr>
          <w:p w14:paraId="76C462BD" w14:textId="77777777" w:rsidR="00453CE5" w:rsidRPr="0095020B" w:rsidRDefault="00453CE5" w:rsidP="004537B0">
            <w:r w:rsidRPr="0095020B">
              <w:t>Gramineae</w:t>
            </w:r>
          </w:p>
        </w:tc>
        <w:tc>
          <w:tcPr>
            <w:tcW w:w="2780" w:type="dxa"/>
          </w:tcPr>
          <w:p w14:paraId="670CF40E" w14:textId="77777777" w:rsidR="00453CE5" w:rsidRPr="0095020B" w:rsidRDefault="00453CE5" w:rsidP="004537B0">
            <w:pPr>
              <w:rPr>
                <w:i/>
                <w:iCs/>
              </w:rPr>
            </w:pPr>
            <w:r w:rsidRPr="0095020B">
              <w:rPr>
                <w:i/>
                <w:iCs/>
              </w:rPr>
              <w:t>Setaria   sphacelata</w:t>
            </w:r>
          </w:p>
        </w:tc>
        <w:tc>
          <w:tcPr>
            <w:tcW w:w="1159" w:type="dxa"/>
            <w:gridSpan w:val="3"/>
          </w:tcPr>
          <w:p w14:paraId="76FB9F9D" w14:textId="77777777" w:rsidR="00453CE5" w:rsidRPr="0095020B" w:rsidRDefault="00453CE5" w:rsidP="004537B0">
            <w:r w:rsidRPr="0095020B">
              <w:t>Grass</w:t>
            </w:r>
          </w:p>
        </w:tc>
        <w:tc>
          <w:tcPr>
            <w:tcW w:w="1535" w:type="dxa"/>
            <w:gridSpan w:val="2"/>
          </w:tcPr>
          <w:p w14:paraId="2E2744C5" w14:textId="77777777" w:rsidR="00453CE5" w:rsidRPr="0095020B" w:rsidRDefault="00453CE5" w:rsidP="004537B0"/>
        </w:tc>
        <w:tc>
          <w:tcPr>
            <w:tcW w:w="1683" w:type="dxa"/>
          </w:tcPr>
          <w:p w14:paraId="3386016C" w14:textId="77777777" w:rsidR="00453CE5" w:rsidRPr="0095020B" w:rsidRDefault="00453CE5" w:rsidP="004537B0"/>
        </w:tc>
      </w:tr>
      <w:tr w:rsidR="00453CE5" w:rsidRPr="0095020B" w14:paraId="75CD4959" w14:textId="77777777" w:rsidTr="004537B0">
        <w:tc>
          <w:tcPr>
            <w:tcW w:w="551" w:type="dxa"/>
          </w:tcPr>
          <w:p w14:paraId="67024BC5" w14:textId="77777777" w:rsidR="00453CE5" w:rsidRPr="0095020B" w:rsidRDefault="00453CE5" w:rsidP="004537B0">
            <w:r w:rsidRPr="0095020B">
              <w:t>158</w:t>
            </w:r>
          </w:p>
        </w:tc>
        <w:tc>
          <w:tcPr>
            <w:tcW w:w="1940" w:type="dxa"/>
          </w:tcPr>
          <w:p w14:paraId="5E21ABF7" w14:textId="77777777" w:rsidR="00453CE5" w:rsidRPr="0095020B" w:rsidRDefault="00453CE5" w:rsidP="004537B0">
            <w:r w:rsidRPr="0095020B">
              <w:t>Salvadoraceae</w:t>
            </w:r>
          </w:p>
        </w:tc>
        <w:tc>
          <w:tcPr>
            <w:tcW w:w="2780" w:type="dxa"/>
          </w:tcPr>
          <w:p w14:paraId="4CCF160B" w14:textId="77777777" w:rsidR="00453CE5" w:rsidRPr="0095020B" w:rsidRDefault="00453CE5" w:rsidP="004537B0">
            <w:pPr>
              <w:rPr>
                <w:i/>
                <w:iCs/>
              </w:rPr>
            </w:pPr>
            <w:r w:rsidRPr="0095020B">
              <w:rPr>
                <w:i/>
                <w:iCs/>
              </w:rPr>
              <w:t>Salvadora  persica</w:t>
            </w:r>
          </w:p>
        </w:tc>
        <w:tc>
          <w:tcPr>
            <w:tcW w:w="1159" w:type="dxa"/>
            <w:gridSpan w:val="3"/>
          </w:tcPr>
          <w:p w14:paraId="3F8D92BE" w14:textId="77777777" w:rsidR="00453CE5" w:rsidRPr="0095020B" w:rsidRDefault="00453CE5" w:rsidP="004537B0">
            <w:r w:rsidRPr="0095020B">
              <w:t>Tree</w:t>
            </w:r>
          </w:p>
        </w:tc>
        <w:tc>
          <w:tcPr>
            <w:tcW w:w="1535" w:type="dxa"/>
            <w:gridSpan w:val="2"/>
          </w:tcPr>
          <w:p w14:paraId="35434855" w14:textId="77777777" w:rsidR="00453CE5" w:rsidRPr="0095020B" w:rsidRDefault="00453CE5" w:rsidP="004537B0">
            <w:r w:rsidRPr="0095020B">
              <w:t>Adai</w:t>
            </w:r>
          </w:p>
        </w:tc>
        <w:tc>
          <w:tcPr>
            <w:tcW w:w="1683" w:type="dxa"/>
          </w:tcPr>
          <w:p w14:paraId="713ABF64" w14:textId="77777777" w:rsidR="00453CE5" w:rsidRPr="0095020B" w:rsidRDefault="00453CE5" w:rsidP="004537B0"/>
        </w:tc>
      </w:tr>
      <w:tr w:rsidR="00453CE5" w:rsidRPr="0095020B" w14:paraId="699F0D62" w14:textId="77777777" w:rsidTr="004537B0">
        <w:tc>
          <w:tcPr>
            <w:tcW w:w="551" w:type="dxa"/>
          </w:tcPr>
          <w:p w14:paraId="5F83DC6F" w14:textId="77777777" w:rsidR="00453CE5" w:rsidRPr="0095020B" w:rsidRDefault="00453CE5" w:rsidP="004537B0">
            <w:r w:rsidRPr="0095020B">
              <w:t>159</w:t>
            </w:r>
          </w:p>
        </w:tc>
        <w:tc>
          <w:tcPr>
            <w:tcW w:w="1940" w:type="dxa"/>
          </w:tcPr>
          <w:p w14:paraId="60AC66F6" w14:textId="77777777" w:rsidR="00453CE5" w:rsidRPr="0095020B" w:rsidRDefault="00453CE5" w:rsidP="004537B0">
            <w:r w:rsidRPr="0095020B">
              <w:t>Umberlliferae</w:t>
            </w:r>
          </w:p>
        </w:tc>
        <w:tc>
          <w:tcPr>
            <w:tcW w:w="2780" w:type="dxa"/>
          </w:tcPr>
          <w:p w14:paraId="50F6E700" w14:textId="77777777" w:rsidR="00453CE5" w:rsidRPr="0095020B" w:rsidRDefault="00453CE5" w:rsidP="004537B0">
            <w:pPr>
              <w:rPr>
                <w:i/>
                <w:iCs/>
              </w:rPr>
            </w:pPr>
            <w:r w:rsidRPr="0095020B">
              <w:rPr>
                <w:i/>
                <w:iCs/>
              </w:rPr>
              <w:t>Steganotaenia  araliacea</w:t>
            </w:r>
          </w:p>
        </w:tc>
        <w:tc>
          <w:tcPr>
            <w:tcW w:w="1159" w:type="dxa"/>
            <w:gridSpan w:val="3"/>
          </w:tcPr>
          <w:p w14:paraId="2B08B99A" w14:textId="77777777" w:rsidR="00453CE5" w:rsidRPr="0095020B" w:rsidRDefault="00453CE5" w:rsidP="004537B0">
            <w:r w:rsidRPr="0095020B">
              <w:t>Tree</w:t>
            </w:r>
          </w:p>
        </w:tc>
        <w:tc>
          <w:tcPr>
            <w:tcW w:w="1535" w:type="dxa"/>
            <w:gridSpan w:val="2"/>
          </w:tcPr>
          <w:p w14:paraId="08C5112E" w14:textId="77777777" w:rsidR="00453CE5" w:rsidRPr="0095020B" w:rsidRDefault="00453CE5" w:rsidP="004537B0">
            <w:r w:rsidRPr="0095020B">
              <w:t>Motat</w:t>
            </w:r>
          </w:p>
        </w:tc>
        <w:tc>
          <w:tcPr>
            <w:tcW w:w="1683" w:type="dxa"/>
          </w:tcPr>
          <w:p w14:paraId="0B30C916" w14:textId="77777777" w:rsidR="00453CE5" w:rsidRPr="0095020B" w:rsidRDefault="00453CE5" w:rsidP="004537B0"/>
        </w:tc>
      </w:tr>
      <w:tr w:rsidR="00453CE5" w:rsidRPr="0095020B" w14:paraId="4B35A8C0" w14:textId="77777777" w:rsidTr="004537B0">
        <w:tc>
          <w:tcPr>
            <w:tcW w:w="551" w:type="dxa"/>
          </w:tcPr>
          <w:p w14:paraId="15D151E1" w14:textId="77777777" w:rsidR="00453CE5" w:rsidRPr="0095020B" w:rsidRDefault="00453CE5" w:rsidP="004537B0">
            <w:r w:rsidRPr="0095020B">
              <w:t>160</w:t>
            </w:r>
          </w:p>
        </w:tc>
        <w:tc>
          <w:tcPr>
            <w:tcW w:w="1940" w:type="dxa"/>
          </w:tcPr>
          <w:p w14:paraId="1A3EE016" w14:textId="77777777" w:rsidR="00453CE5" w:rsidRPr="0095020B" w:rsidRDefault="00453CE5" w:rsidP="004537B0">
            <w:r w:rsidRPr="0095020B">
              <w:t>Sterculiaceae</w:t>
            </w:r>
          </w:p>
        </w:tc>
        <w:tc>
          <w:tcPr>
            <w:tcW w:w="2780" w:type="dxa"/>
          </w:tcPr>
          <w:p w14:paraId="79275A12" w14:textId="77777777" w:rsidR="00453CE5" w:rsidRPr="0095020B" w:rsidRDefault="00453CE5" w:rsidP="004537B0">
            <w:pPr>
              <w:rPr>
                <w:i/>
                <w:iCs/>
              </w:rPr>
            </w:pPr>
            <w:r w:rsidRPr="0095020B">
              <w:rPr>
                <w:i/>
                <w:iCs/>
              </w:rPr>
              <w:t>Sterculia  Africana</w:t>
            </w:r>
          </w:p>
        </w:tc>
        <w:tc>
          <w:tcPr>
            <w:tcW w:w="1159" w:type="dxa"/>
            <w:gridSpan w:val="3"/>
          </w:tcPr>
          <w:p w14:paraId="75B75993" w14:textId="77777777" w:rsidR="00453CE5" w:rsidRPr="0095020B" w:rsidRDefault="00453CE5" w:rsidP="004537B0">
            <w:r w:rsidRPr="0095020B">
              <w:t>Tree</w:t>
            </w:r>
          </w:p>
        </w:tc>
        <w:tc>
          <w:tcPr>
            <w:tcW w:w="1535" w:type="dxa"/>
            <w:gridSpan w:val="2"/>
          </w:tcPr>
          <w:p w14:paraId="15F4521E" w14:textId="77777777" w:rsidR="00453CE5" w:rsidRPr="0095020B" w:rsidRDefault="00453CE5" w:rsidP="004537B0">
            <w:r w:rsidRPr="0095020B">
              <w:t>Herenge</w:t>
            </w:r>
          </w:p>
        </w:tc>
        <w:tc>
          <w:tcPr>
            <w:tcW w:w="1683" w:type="dxa"/>
          </w:tcPr>
          <w:p w14:paraId="58FF0A29" w14:textId="77777777" w:rsidR="00453CE5" w:rsidRPr="0095020B" w:rsidRDefault="00453CE5" w:rsidP="004537B0"/>
        </w:tc>
      </w:tr>
      <w:tr w:rsidR="00453CE5" w:rsidRPr="0095020B" w14:paraId="6B808778" w14:textId="77777777" w:rsidTr="004537B0">
        <w:trPr>
          <w:trHeight w:val="661"/>
        </w:trPr>
        <w:tc>
          <w:tcPr>
            <w:tcW w:w="551" w:type="dxa"/>
          </w:tcPr>
          <w:p w14:paraId="6497B021" w14:textId="77777777" w:rsidR="00453CE5" w:rsidRPr="0095020B" w:rsidRDefault="00453CE5" w:rsidP="004537B0">
            <w:r w:rsidRPr="0095020B">
              <w:t>161</w:t>
            </w:r>
          </w:p>
        </w:tc>
        <w:tc>
          <w:tcPr>
            <w:tcW w:w="1940" w:type="dxa"/>
          </w:tcPr>
          <w:p w14:paraId="2A4CCEC9" w14:textId="77777777" w:rsidR="00453CE5" w:rsidRPr="0095020B" w:rsidRDefault="00453CE5" w:rsidP="004537B0">
            <w:r w:rsidRPr="0095020B">
              <w:t>Caesalpiniaceae</w:t>
            </w:r>
          </w:p>
        </w:tc>
        <w:tc>
          <w:tcPr>
            <w:tcW w:w="2780" w:type="dxa"/>
          </w:tcPr>
          <w:p w14:paraId="5FA5C4F7" w14:textId="77777777" w:rsidR="00453CE5" w:rsidRPr="0095020B" w:rsidRDefault="00453CE5" w:rsidP="004537B0">
            <w:pPr>
              <w:rPr>
                <w:i/>
                <w:iCs/>
              </w:rPr>
            </w:pPr>
            <w:r w:rsidRPr="0095020B">
              <w:rPr>
                <w:i/>
                <w:iCs/>
              </w:rPr>
              <w:t xml:space="preserve">Senna  singueana     </w:t>
            </w:r>
          </w:p>
        </w:tc>
        <w:tc>
          <w:tcPr>
            <w:tcW w:w="1159" w:type="dxa"/>
            <w:gridSpan w:val="3"/>
          </w:tcPr>
          <w:p w14:paraId="758230A9" w14:textId="77777777" w:rsidR="00453CE5" w:rsidRPr="0095020B" w:rsidRDefault="00453CE5" w:rsidP="004537B0">
            <w:r w:rsidRPr="0095020B">
              <w:t xml:space="preserve">Shrub  </w:t>
            </w:r>
          </w:p>
        </w:tc>
        <w:tc>
          <w:tcPr>
            <w:tcW w:w="1535" w:type="dxa"/>
            <w:gridSpan w:val="2"/>
          </w:tcPr>
          <w:p w14:paraId="1E91CA0B" w14:textId="77777777" w:rsidR="00453CE5" w:rsidRPr="0095020B" w:rsidRDefault="00453CE5" w:rsidP="004537B0">
            <w:r w:rsidRPr="0095020B">
              <w:t>Hambo hambo</w:t>
            </w:r>
          </w:p>
        </w:tc>
        <w:tc>
          <w:tcPr>
            <w:tcW w:w="1683" w:type="dxa"/>
          </w:tcPr>
          <w:p w14:paraId="5A00CB35" w14:textId="77777777" w:rsidR="00453CE5" w:rsidRPr="0095020B" w:rsidRDefault="00453CE5" w:rsidP="004537B0"/>
        </w:tc>
      </w:tr>
      <w:tr w:rsidR="00453CE5" w:rsidRPr="0095020B" w14:paraId="3F5A87F9" w14:textId="77777777" w:rsidTr="004537B0">
        <w:tc>
          <w:tcPr>
            <w:tcW w:w="551" w:type="dxa"/>
          </w:tcPr>
          <w:p w14:paraId="3CD9F0EB" w14:textId="77777777" w:rsidR="00453CE5" w:rsidRPr="0095020B" w:rsidRDefault="00453CE5" w:rsidP="004537B0">
            <w:r w:rsidRPr="0095020B">
              <w:t>162</w:t>
            </w:r>
          </w:p>
        </w:tc>
        <w:tc>
          <w:tcPr>
            <w:tcW w:w="1940" w:type="dxa"/>
          </w:tcPr>
          <w:p w14:paraId="0FFC379F" w14:textId="77777777" w:rsidR="00453CE5" w:rsidRPr="0095020B" w:rsidRDefault="00453CE5" w:rsidP="004537B0">
            <w:r w:rsidRPr="0095020B">
              <w:t>Compositeae</w:t>
            </w:r>
          </w:p>
        </w:tc>
        <w:tc>
          <w:tcPr>
            <w:tcW w:w="2780" w:type="dxa"/>
          </w:tcPr>
          <w:p w14:paraId="59EE96D7" w14:textId="77777777" w:rsidR="00453CE5" w:rsidRPr="0095020B" w:rsidRDefault="00453CE5" w:rsidP="004537B0">
            <w:pPr>
              <w:rPr>
                <w:i/>
                <w:iCs/>
              </w:rPr>
            </w:pPr>
            <w:r w:rsidRPr="0095020B">
              <w:rPr>
                <w:i/>
                <w:iCs/>
              </w:rPr>
              <w:t xml:space="preserve"> Sida schimperiana</w:t>
            </w:r>
          </w:p>
        </w:tc>
        <w:tc>
          <w:tcPr>
            <w:tcW w:w="1159" w:type="dxa"/>
            <w:gridSpan w:val="3"/>
          </w:tcPr>
          <w:p w14:paraId="311DAC45" w14:textId="77777777" w:rsidR="00453CE5" w:rsidRPr="0095020B" w:rsidRDefault="00453CE5" w:rsidP="004537B0">
            <w:r w:rsidRPr="0095020B">
              <w:t>Herb</w:t>
            </w:r>
          </w:p>
        </w:tc>
        <w:tc>
          <w:tcPr>
            <w:tcW w:w="1535" w:type="dxa"/>
            <w:gridSpan w:val="2"/>
          </w:tcPr>
          <w:p w14:paraId="5A6697B3" w14:textId="77777777" w:rsidR="00453CE5" w:rsidRPr="0095020B" w:rsidRDefault="00453CE5" w:rsidP="004537B0">
            <w:r w:rsidRPr="0095020B">
              <w:t>Tafrara</w:t>
            </w:r>
          </w:p>
        </w:tc>
        <w:tc>
          <w:tcPr>
            <w:tcW w:w="1683" w:type="dxa"/>
          </w:tcPr>
          <w:p w14:paraId="2CD6968E" w14:textId="77777777" w:rsidR="00453CE5" w:rsidRPr="0095020B" w:rsidRDefault="00453CE5" w:rsidP="004537B0"/>
        </w:tc>
      </w:tr>
      <w:tr w:rsidR="00453CE5" w:rsidRPr="0095020B" w14:paraId="68E7776A" w14:textId="77777777" w:rsidTr="004537B0">
        <w:tc>
          <w:tcPr>
            <w:tcW w:w="551" w:type="dxa"/>
          </w:tcPr>
          <w:p w14:paraId="0F1F32C0" w14:textId="77777777" w:rsidR="00453CE5" w:rsidRPr="0095020B" w:rsidRDefault="00453CE5" w:rsidP="004537B0">
            <w:r w:rsidRPr="0095020B">
              <w:t>163</w:t>
            </w:r>
          </w:p>
        </w:tc>
        <w:tc>
          <w:tcPr>
            <w:tcW w:w="1940" w:type="dxa"/>
          </w:tcPr>
          <w:p w14:paraId="3AEABAAE" w14:textId="77777777" w:rsidR="00453CE5" w:rsidRPr="0095020B" w:rsidRDefault="00453CE5" w:rsidP="004537B0"/>
        </w:tc>
        <w:tc>
          <w:tcPr>
            <w:tcW w:w="2780" w:type="dxa"/>
          </w:tcPr>
          <w:p w14:paraId="5A087143" w14:textId="77777777" w:rsidR="00453CE5" w:rsidRPr="0095020B" w:rsidRDefault="00453CE5" w:rsidP="004537B0">
            <w:pPr>
              <w:rPr>
                <w:i/>
                <w:iCs/>
              </w:rPr>
            </w:pPr>
          </w:p>
        </w:tc>
        <w:tc>
          <w:tcPr>
            <w:tcW w:w="1159" w:type="dxa"/>
            <w:gridSpan w:val="3"/>
          </w:tcPr>
          <w:p w14:paraId="10EDFF32" w14:textId="77777777" w:rsidR="00453CE5" w:rsidRPr="0095020B" w:rsidRDefault="00453CE5" w:rsidP="004537B0"/>
        </w:tc>
        <w:tc>
          <w:tcPr>
            <w:tcW w:w="1535" w:type="dxa"/>
            <w:gridSpan w:val="2"/>
          </w:tcPr>
          <w:p w14:paraId="1563CB34" w14:textId="77777777" w:rsidR="00453CE5" w:rsidRPr="0095020B" w:rsidRDefault="00453CE5" w:rsidP="004537B0"/>
        </w:tc>
        <w:tc>
          <w:tcPr>
            <w:tcW w:w="1683" w:type="dxa"/>
          </w:tcPr>
          <w:p w14:paraId="3077398C" w14:textId="77777777" w:rsidR="00453CE5" w:rsidRPr="0095020B" w:rsidRDefault="00453CE5" w:rsidP="004537B0"/>
        </w:tc>
      </w:tr>
      <w:tr w:rsidR="00453CE5" w:rsidRPr="0095020B" w14:paraId="6201A498" w14:textId="77777777" w:rsidTr="004537B0">
        <w:tc>
          <w:tcPr>
            <w:tcW w:w="551" w:type="dxa"/>
          </w:tcPr>
          <w:p w14:paraId="12DD0942" w14:textId="77777777" w:rsidR="00453CE5" w:rsidRPr="0095020B" w:rsidRDefault="00453CE5" w:rsidP="004537B0">
            <w:r w:rsidRPr="0095020B">
              <w:t>164</w:t>
            </w:r>
          </w:p>
        </w:tc>
        <w:tc>
          <w:tcPr>
            <w:tcW w:w="1940" w:type="dxa"/>
          </w:tcPr>
          <w:p w14:paraId="44B8E418" w14:textId="77777777" w:rsidR="00453CE5" w:rsidRPr="0095020B" w:rsidRDefault="00453CE5" w:rsidP="004537B0">
            <w:r w:rsidRPr="0095020B">
              <w:t>Solanaceae</w:t>
            </w:r>
          </w:p>
        </w:tc>
        <w:tc>
          <w:tcPr>
            <w:tcW w:w="2780" w:type="dxa"/>
          </w:tcPr>
          <w:p w14:paraId="041352A0" w14:textId="77777777" w:rsidR="00453CE5" w:rsidRPr="0095020B" w:rsidRDefault="00453CE5" w:rsidP="004537B0">
            <w:pPr>
              <w:rPr>
                <w:i/>
                <w:iCs/>
              </w:rPr>
            </w:pPr>
            <w:r w:rsidRPr="0095020B">
              <w:rPr>
                <w:i/>
                <w:iCs/>
              </w:rPr>
              <w:t>Solanum aculeastrum      (debuim)</w:t>
            </w:r>
          </w:p>
        </w:tc>
        <w:tc>
          <w:tcPr>
            <w:tcW w:w="1159" w:type="dxa"/>
            <w:gridSpan w:val="3"/>
          </w:tcPr>
          <w:p w14:paraId="745578CC" w14:textId="77777777" w:rsidR="00453CE5" w:rsidRPr="0095020B" w:rsidRDefault="00453CE5" w:rsidP="004537B0">
            <w:r w:rsidRPr="0095020B">
              <w:t>Shrub</w:t>
            </w:r>
          </w:p>
        </w:tc>
        <w:tc>
          <w:tcPr>
            <w:tcW w:w="1535" w:type="dxa"/>
            <w:gridSpan w:val="2"/>
          </w:tcPr>
          <w:p w14:paraId="0E081E8D" w14:textId="77777777" w:rsidR="00453CE5" w:rsidRPr="0095020B" w:rsidRDefault="00453CE5" w:rsidP="004537B0">
            <w:r w:rsidRPr="0095020B">
              <w:t>Fenchich</w:t>
            </w:r>
          </w:p>
        </w:tc>
        <w:tc>
          <w:tcPr>
            <w:tcW w:w="1683" w:type="dxa"/>
          </w:tcPr>
          <w:p w14:paraId="6888C530" w14:textId="77777777" w:rsidR="00453CE5" w:rsidRPr="0095020B" w:rsidRDefault="00453CE5" w:rsidP="004537B0"/>
        </w:tc>
      </w:tr>
      <w:tr w:rsidR="00453CE5" w:rsidRPr="0095020B" w14:paraId="719AC2A3" w14:textId="77777777" w:rsidTr="004537B0">
        <w:tc>
          <w:tcPr>
            <w:tcW w:w="551" w:type="dxa"/>
          </w:tcPr>
          <w:p w14:paraId="7414331B" w14:textId="77777777" w:rsidR="00453CE5" w:rsidRPr="0095020B" w:rsidRDefault="00453CE5" w:rsidP="004537B0">
            <w:r w:rsidRPr="0095020B">
              <w:t>165</w:t>
            </w:r>
          </w:p>
        </w:tc>
        <w:tc>
          <w:tcPr>
            <w:tcW w:w="1940" w:type="dxa"/>
          </w:tcPr>
          <w:p w14:paraId="45F9957C" w14:textId="77777777" w:rsidR="00453CE5" w:rsidRPr="0095020B" w:rsidRDefault="00453CE5" w:rsidP="004537B0">
            <w:r w:rsidRPr="0095020B">
              <w:t>Solanceae</w:t>
            </w:r>
          </w:p>
        </w:tc>
        <w:tc>
          <w:tcPr>
            <w:tcW w:w="2780" w:type="dxa"/>
          </w:tcPr>
          <w:p w14:paraId="12E8877F" w14:textId="77777777" w:rsidR="00453CE5" w:rsidRPr="0095020B" w:rsidRDefault="00453CE5" w:rsidP="004537B0">
            <w:pPr>
              <w:rPr>
                <w:i/>
                <w:iCs/>
              </w:rPr>
            </w:pPr>
            <w:r w:rsidRPr="0095020B">
              <w:rPr>
                <w:i/>
                <w:iCs/>
              </w:rPr>
              <w:t>Solanum schimperianum</w:t>
            </w:r>
          </w:p>
        </w:tc>
        <w:tc>
          <w:tcPr>
            <w:tcW w:w="1159" w:type="dxa"/>
            <w:gridSpan w:val="3"/>
          </w:tcPr>
          <w:p w14:paraId="7DA2D79E" w14:textId="77777777" w:rsidR="00453CE5" w:rsidRPr="0095020B" w:rsidRDefault="00453CE5" w:rsidP="004537B0">
            <w:r w:rsidRPr="0095020B">
              <w:t xml:space="preserve">Shrub </w:t>
            </w:r>
          </w:p>
        </w:tc>
        <w:tc>
          <w:tcPr>
            <w:tcW w:w="1535" w:type="dxa"/>
            <w:gridSpan w:val="2"/>
          </w:tcPr>
          <w:p w14:paraId="6B36C959" w14:textId="77777777" w:rsidR="00453CE5" w:rsidRPr="0095020B" w:rsidRDefault="00453CE5" w:rsidP="004537B0">
            <w:r w:rsidRPr="0095020B">
              <w:t>Qaranot</w:t>
            </w:r>
          </w:p>
        </w:tc>
        <w:tc>
          <w:tcPr>
            <w:tcW w:w="1683" w:type="dxa"/>
          </w:tcPr>
          <w:p w14:paraId="2FD74C66" w14:textId="77777777" w:rsidR="00453CE5" w:rsidRPr="0095020B" w:rsidRDefault="00453CE5" w:rsidP="004537B0"/>
        </w:tc>
      </w:tr>
      <w:tr w:rsidR="00453CE5" w:rsidRPr="0095020B" w14:paraId="351A4759" w14:textId="77777777" w:rsidTr="004537B0">
        <w:tc>
          <w:tcPr>
            <w:tcW w:w="551" w:type="dxa"/>
          </w:tcPr>
          <w:p w14:paraId="5929E265" w14:textId="77777777" w:rsidR="00453CE5" w:rsidRPr="0095020B" w:rsidRDefault="00453CE5" w:rsidP="004537B0">
            <w:r w:rsidRPr="0095020B">
              <w:t>166</w:t>
            </w:r>
          </w:p>
        </w:tc>
        <w:tc>
          <w:tcPr>
            <w:tcW w:w="1940" w:type="dxa"/>
          </w:tcPr>
          <w:p w14:paraId="36DF2E35" w14:textId="77777777" w:rsidR="00453CE5" w:rsidRPr="0095020B" w:rsidRDefault="00453CE5" w:rsidP="004537B0">
            <w:r w:rsidRPr="0095020B">
              <w:t>Solanceae</w:t>
            </w:r>
          </w:p>
        </w:tc>
        <w:tc>
          <w:tcPr>
            <w:tcW w:w="2780" w:type="dxa"/>
          </w:tcPr>
          <w:p w14:paraId="2AFC8836" w14:textId="77777777" w:rsidR="00453CE5" w:rsidRPr="0095020B" w:rsidRDefault="00453CE5" w:rsidP="004537B0">
            <w:pPr>
              <w:rPr>
                <w:i/>
                <w:iCs/>
              </w:rPr>
            </w:pPr>
            <w:r w:rsidRPr="0095020B">
              <w:rPr>
                <w:i/>
                <w:iCs/>
              </w:rPr>
              <w:t>Solanum piperiferum</w:t>
            </w:r>
          </w:p>
        </w:tc>
        <w:tc>
          <w:tcPr>
            <w:tcW w:w="1159" w:type="dxa"/>
            <w:gridSpan w:val="3"/>
          </w:tcPr>
          <w:p w14:paraId="35025B1B" w14:textId="77777777" w:rsidR="00453CE5" w:rsidRPr="0095020B" w:rsidRDefault="00453CE5" w:rsidP="004537B0">
            <w:r w:rsidRPr="0095020B">
              <w:t>Shrub</w:t>
            </w:r>
          </w:p>
        </w:tc>
        <w:tc>
          <w:tcPr>
            <w:tcW w:w="1535" w:type="dxa"/>
            <w:gridSpan w:val="2"/>
          </w:tcPr>
          <w:p w14:paraId="366DEC55" w14:textId="77777777" w:rsidR="00453CE5" w:rsidRPr="0095020B" w:rsidRDefault="00453CE5" w:rsidP="004537B0">
            <w:r w:rsidRPr="0095020B">
              <w:t>Engile</w:t>
            </w:r>
          </w:p>
        </w:tc>
        <w:tc>
          <w:tcPr>
            <w:tcW w:w="1683" w:type="dxa"/>
          </w:tcPr>
          <w:p w14:paraId="32104455" w14:textId="77777777" w:rsidR="00453CE5" w:rsidRPr="0095020B" w:rsidRDefault="00453CE5" w:rsidP="004537B0"/>
        </w:tc>
      </w:tr>
      <w:tr w:rsidR="00453CE5" w:rsidRPr="0095020B" w14:paraId="7465B0F5" w14:textId="77777777" w:rsidTr="004537B0">
        <w:tc>
          <w:tcPr>
            <w:tcW w:w="551" w:type="dxa"/>
          </w:tcPr>
          <w:p w14:paraId="4C2FEC56" w14:textId="77777777" w:rsidR="00453CE5" w:rsidRPr="0095020B" w:rsidRDefault="00453CE5" w:rsidP="004537B0">
            <w:r w:rsidRPr="0095020B">
              <w:t>167</w:t>
            </w:r>
          </w:p>
        </w:tc>
        <w:tc>
          <w:tcPr>
            <w:tcW w:w="1940" w:type="dxa"/>
          </w:tcPr>
          <w:p w14:paraId="658A7243" w14:textId="77777777" w:rsidR="00453CE5" w:rsidRPr="0095020B" w:rsidRDefault="00453CE5" w:rsidP="004537B0">
            <w:r w:rsidRPr="0095020B">
              <w:t>Solanceae</w:t>
            </w:r>
          </w:p>
        </w:tc>
        <w:tc>
          <w:tcPr>
            <w:tcW w:w="2780" w:type="dxa"/>
          </w:tcPr>
          <w:p w14:paraId="0B4E5813" w14:textId="77777777" w:rsidR="00453CE5" w:rsidRPr="0095020B" w:rsidRDefault="00453CE5" w:rsidP="004537B0">
            <w:pPr>
              <w:rPr>
                <w:i/>
                <w:iCs/>
              </w:rPr>
            </w:pPr>
            <w:r w:rsidRPr="0095020B">
              <w:rPr>
                <w:i/>
                <w:iCs/>
              </w:rPr>
              <w:t>Solanum incanum</w:t>
            </w:r>
          </w:p>
        </w:tc>
        <w:tc>
          <w:tcPr>
            <w:tcW w:w="1159" w:type="dxa"/>
            <w:gridSpan w:val="3"/>
          </w:tcPr>
          <w:p w14:paraId="57957B50" w14:textId="77777777" w:rsidR="00453CE5" w:rsidRPr="0095020B" w:rsidRDefault="00453CE5" w:rsidP="004537B0">
            <w:r w:rsidRPr="0095020B">
              <w:t>Shrub</w:t>
            </w:r>
          </w:p>
        </w:tc>
        <w:tc>
          <w:tcPr>
            <w:tcW w:w="1535" w:type="dxa"/>
            <w:gridSpan w:val="2"/>
          </w:tcPr>
          <w:p w14:paraId="1CA87E90" w14:textId="77777777" w:rsidR="00453CE5" w:rsidRPr="0095020B" w:rsidRDefault="00453CE5" w:rsidP="004537B0">
            <w:r w:rsidRPr="0095020B">
              <w:t>Engile</w:t>
            </w:r>
          </w:p>
        </w:tc>
        <w:tc>
          <w:tcPr>
            <w:tcW w:w="1683" w:type="dxa"/>
          </w:tcPr>
          <w:p w14:paraId="070C0D44" w14:textId="77777777" w:rsidR="00453CE5" w:rsidRPr="0095020B" w:rsidRDefault="00453CE5" w:rsidP="004537B0"/>
        </w:tc>
      </w:tr>
      <w:tr w:rsidR="00453CE5" w:rsidRPr="0095020B" w14:paraId="365EF510" w14:textId="77777777" w:rsidTr="004537B0">
        <w:tc>
          <w:tcPr>
            <w:tcW w:w="551" w:type="dxa"/>
          </w:tcPr>
          <w:p w14:paraId="7C429D3D" w14:textId="77777777" w:rsidR="00453CE5" w:rsidRPr="0095020B" w:rsidRDefault="00453CE5" w:rsidP="004537B0">
            <w:r w:rsidRPr="0095020B">
              <w:t>168</w:t>
            </w:r>
          </w:p>
        </w:tc>
        <w:tc>
          <w:tcPr>
            <w:tcW w:w="1940" w:type="dxa"/>
          </w:tcPr>
          <w:p w14:paraId="22971F47" w14:textId="77777777" w:rsidR="00453CE5" w:rsidRPr="0095020B" w:rsidRDefault="00453CE5" w:rsidP="004537B0">
            <w:r w:rsidRPr="0095020B">
              <w:t>Gramineae</w:t>
            </w:r>
          </w:p>
        </w:tc>
        <w:tc>
          <w:tcPr>
            <w:tcW w:w="2780" w:type="dxa"/>
          </w:tcPr>
          <w:p w14:paraId="1A97B2D9" w14:textId="77777777" w:rsidR="00453CE5" w:rsidRPr="0095020B" w:rsidRDefault="00453CE5" w:rsidP="004537B0">
            <w:pPr>
              <w:rPr>
                <w:i/>
                <w:iCs/>
              </w:rPr>
            </w:pPr>
            <w:r w:rsidRPr="0095020B">
              <w:rPr>
                <w:i/>
                <w:iCs/>
              </w:rPr>
              <w:t>Sporobolus  pyramidalis</w:t>
            </w:r>
          </w:p>
        </w:tc>
        <w:tc>
          <w:tcPr>
            <w:tcW w:w="1159" w:type="dxa"/>
            <w:gridSpan w:val="3"/>
          </w:tcPr>
          <w:p w14:paraId="48B4F052" w14:textId="77777777" w:rsidR="00453CE5" w:rsidRPr="0095020B" w:rsidRDefault="00453CE5" w:rsidP="004537B0">
            <w:r w:rsidRPr="0095020B">
              <w:t>Grass</w:t>
            </w:r>
          </w:p>
        </w:tc>
        <w:tc>
          <w:tcPr>
            <w:tcW w:w="1535" w:type="dxa"/>
            <w:gridSpan w:val="2"/>
          </w:tcPr>
          <w:p w14:paraId="60744A2F" w14:textId="77777777" w:rsidR="00453CE5" w:rsidRPr="0095020B" w:rsidRDefault="00453CE5" w:rsidP="004537B0"/>
        </w:tc>
        <w:tc>
          <w:tcPr>
            <w:tcW w:w="1683" w:type="dxa"/>
          </w:tcPr>
          <w:p w14:paraId="684EE974" w14:textId="77777777" w:rsidR="00453CE5" w:rsidRPr="0095020B" w:rsidRDefault="00453CE5" w:rsidP="004537B0"/>
        </w:tc>
      </w:tr>
      <w:tr w:rsidR="00453CE5" w:rsidRPr="0095020B" w14:paraId="62AFF5C1" w14:textId="77777777" w:rsidTr="004537B0">
        <w:tc>
          <w:tcPr>
            <w:tcW w:w="551" w:type="dxa"/>
          </w:tcPr>
          <w:p w14:paraId="73EC2C31" w14:textId="77777777" w:rsidR="00453CE5" w:rsidRPr="0095020B" w:rsidRDefault="00453CE5" w:rsidP="004537B0">
            <w:r w:rsidRPr="0095020B">
              <w:t>169</w:t>
            </w:r>
          </w:p>
        </w:tc>
        <w:tc>
          <w:tcPr>
            <w:tcW w:w="1940" w:type="dxa"/>
          </w:tcPr>
          <w:p w14:paraId="46685BA5" w14:textId="77777777" w:rsidR="00453CE5" w:rsidRPr="0095020B" w:rsidRDefault="00453CE5" w:rsidP="004537B0">
            <w:r w:rsidRPr="0095020B">
              <w:t>Caesalpinioideae</w:t>
            </w:r>
          </w:p>
        </w:tc>
        <w:tc>
          <w:tcPr>
            <w:tcW w:w="2780" w:type="dxa"/>
          </w:tcPr>
          <w:p w14:paraId="2C90AEEC" w14:textId="77777777" w:rsidR="00453CE5" w:rsidRPr="0095020B" w:rsidRDefault="00453CE5" w:rsidP="004537B0">
            <w:pPr>
              <w:rPr>
                <w:i/>
                <w:iCs/>
              </w:rPr>
            </w:pPr>
            <w:r w:rsidRPr="0095020B">
              <w:rPr>
                <w:i/>
                <w:iCs/>
              </w:rPr>
              <w:t>Tamarindus  indica</w:t>
            </w:r>
          </w:p>
        </w:tc>
        <w:tc>
          <w:tcPr>
            <w:tcW w:w="1159" w:type="dxa"/>
            <w:gridSpan w:val="3"/>
          </w:tcPr>
          <w:p w14:paraId="45934F61" w14:textId="77777777" w:rsidR="00453CE5" w:rsidRPr="0095020B" w:rsidRDefault="00453CE5" w:rsidP="004537B0">
            <w:r w:rsidRPr="0095020B">
              <w:t>Tree</w:t>
            </w:r>
          </w:p>
        </w:tc>
        <w:tc>
          <w:tcPr>
            <w:tcW w:w="1535" w:type="dxa"/>
            <w:gridSpan w:val="2"/>
          </w:tcPr>
          <w:p w14:paraId="3F590631" w14:textId="77777777" w:rsidR="00453CE5" w:rsidRPr="0095020B" w:rsidRDefault="00453CE5" w:rsidP="004537B0">
            <w:r w:rsidRPr="0095020B">
              <w:t>Ketse,Humert</w:t>
            </w:r>
          </w:p>
        </w:tc>
        <w:tc>
          <w:tcPr>
            <w:tcW w:w="1683" w:type="dxa"/>
          </w:tcPr>
          <w:p w14:paraId="554F6A5B" w14:textId="77777777" w:rsidR="00453CE5" w:rsidRPr="0095020B" w:rsidRDefault="00453CE5" w:rsidP="004537B0">
            <w:r w:rsidRPr="0095020B">
              <w:t>Endangere</w:t>
            </w:r>
          </w:p>
        </w:tc>
      </w:tr>
      <w:tr w:rsidR="00453CE5" w:rsidRPr="0095020B" w14:paraId="4590A7A8" w14:textId="77777777" w:rsidTr="004537B0">
        <w:tc>
          <w:tcPr>
            <w:tcW w:w="551" w:type="dxa"/>
          </w:tcPr>
          <w:p w14:paraId="1373DF02" w14:textId="77777777" w:rsidR="00453CE5" w:rsidRPr="0095020B" w:rsidRDefault="00453CE5" w:rsidP="004537B0">
            <w:r w:rsidRPr="0095020B">
              <w:t>170</w:t>
            </w:r>
          </w:p>
        </w:tc>
        <w:tc>
          <w:tcPr>
            <w:tcW w:w="1940" w:type="dxa"/>
          </w:tcPr>
          <w:p w14:paraId="5F3F06CC" w14:textId="77777777" w:rsidR="00453CE5" w:rsidRPr="0095020B" w:rsidRDefault="00453CE5" w:rsidP="004537B0">
            <w:r w:rsidRPr="0095020B">
              <w:t>Compositae</w:t>
            </w:r>
          </w:p>
        </w:tc>
        <w:tc>
          <w:tcPr>
            <w:tcW w:w="2780" w:type="dxa"/>
          </w:tcPr>
          <w:p w14:paraId="0FF4AD5C" w14:textId="77777777" w:rsidR="00453CE5" w:rsidRPr="0095020B" w:rsidRDefault="00453CE5" w:rsidP="004537B0">
            <w:pPr>
              <w:rPr>
                <w:i/>
                <w:iCs/>
              </w:rPr>
            </w:pPr>
            <w:r w:rsidRPr="0095020B">
              <w:rPr>
                <w:i/>
                <w:iCs/>
              </w:rPr>
              <w:t>Tarchanthus  camphorates</w:t>
            </w:r>
          </w:p>
        </w:tc>
        <w:tc>
          <w:tcPr>
            <w:tcW w:w="1159" w:type="dxa"/>
            <w:gridSpan w:val="3"/>
          </w:tcPr>
          <w:p w14:paraId="38AB4F74" w14:textId="77777777" w:rsidR="00453CE5" w:rsidRPr="0095020B" w:rsidRDefault="00453CE5" w:rsidP="004537B0">
            <w:r w:rsidRPr="0095020B">
              <w:t>Tree</w:t>
            </w:r>
          </w:p>
        </w:tc>
        <w:tc>
          <w:tcPr>
            <w:tcW w:w="1535" w:type="dxa"/>
            <w:gridSpan w:val="2"/>
          </w:tcPr>
          <w:p w14:paraId="1F13F55A" w14:textId="77777777" w:rsidR="00453CE5" w:rsidRPr="0095020B" w:rsidRDefault="00453CE5" w:rsidP="004537B0">
            <w:r w:rsidRPr="0095020B">
              <w:t>Echet cheblait</w:t>
            </w:r>
          </w:p>
        </w:tc>
        <w:tc>
          <w:tcPr>
            <w:tcW w:w="1683" w:type="dxa"/>
          </w:tcPr>
          <w:p w14:paraId="5BB839DD" w14:textId="77777777" w:rsidR="00453CE5" w:rsidRPr="0095020B" w:rsidRDefault="00453CE5" w:rsidP="004537B0"/>
        </w:tc>
      </w:tr>
      <w:tr w:rsidR="00453CE5" w:rsidRPr="0095020B" w14:paraId="5952A54C" w14:textId="77777777" w:rsidTr="004537B0">
        <w:tc>
          <w:tcPr>
            <w:tcW w:w="551" w:type="dxa"/>
          </w:tcPr>
          <w:p w14:paraId="597C9FBD" w14:textId="77777777" w:rsidR="00453CE5" w:rsidRPr="0095020B" w:rsidRDefault="00453CE5" w:rsidP="004537B0">
            <w:r w:rsidRPr="0095020B">
              <w:t>171</w:t>
            </w:r>
          </w:p>
        </w:tc>
        <w:tc>
          <w:tcPr>
            <w:tcW w:w="1940" w:type="dxa"/>
          </w:tcPr>
          <w:p w14:paraId="1D08E8FC" w14:textId="77777777" w:rsidR="00453CE5" w:rsidRPr="0095020B" w:rsidRDefault="00453CE5" w:rsidP="004537B0">
            <w:r w:rsidRPr="0095020B">
              <w:t>Compositae</w:t>
            </w:r>
          </w:p>
        </w:tc>
        <w:tc>
          <w:tcPr>
            <w:tcW w:w="2780" w:type="dxa"/>
          </w:tcPr>
          <w:p w14:paraId="79DEBE6C" w14:textId="77777777" w:rsidR="00453CE5" w:rsidRPr="0095020B" w:rsidRDefault="00453CE5" w:rsidP="004537B0">
            <w:pPr>
              <w:rPr>
                <w:i/>
                <w:iCs/>
              </w:rPr>
            </w:pPr>
            <w:r w:rsidRPr="0095020B">
              <w:rPr>
                <w:i/>
                <w:iCs/>
              </w:rPr>
              <w:t>Tagetes minuta</w:t>
            </w:r>
          </w:p>
        </w:tc>
        <w:tc>
          <w:tcPr>
            <w:tcW w:w="1159" w:type="dxa"/>
            <w:gridSpan w:val="3"/>
          </w:tcPr>
          <w:p w14:paraId="713C1BE2" w14:textId="77777777" w:rsidR="00453CE5" w:rsidRPr="0095020B" w:rsidRDefault="00453CE5" w:rsidP="004537B0">
            <w:r w:rsidRPr="0095020B">
              <w:t>Herb</w:t>
            </w:r>
          </w:p>
        </w:tc>
        <w:tc>
          <w:tcPr>
            <w:tcW w:w="1535" w:type="dxa"/>
            <w:gridSpan w:val="2"/>
          </w:tcPr>
          <w:p w14:paraId="2A06A79C" w14:textId="77777777" w:rsidR="00453CE5" w:rsidRPr="0095020B" w:rsidRDefault="00453CE5" w:rsidP="004537B0"/>
        </w:tc>
        <w:tc>
          <w:tcPr>
            <w:tcW w:w="1683" w:type="dxa"/>
          </w:tcPr>
          <w:p w14:paraId="5C58E4E9" w14:textId="77777777" w:rsidR="00453CE5" w:rsidRPr="0095020B" w:rsidRDefault="00453CE5" w:rsidP="004537B0"/>
        </w:tc>
      </w:tr>
      <w:tr w:rsidR="00453CE5" w:rsidRPr="0095020B" w14:paraId="683D756D" w14:textId="77777777" w:rsidTr="004537B0">
        <w:tc>
          <w:tcPr>
            <w:tcW w:w="551" w:type="dxa"/>
          </w:tcPr>
          <w:p w14:paraId="529C289A" w14:textId="77777777" w:rsidR="00453CE5" w:rsidRPr="0095020B" w:rsidRDefault="00453CE5" w:rsidP="004537B0">
            <w:r w:rsidRPr="0095020B">
              <w:t>172</w:t>
            </w:r>
          </w:p>
        </w:tc>
        <w:tc>
          <w:tcPr>
            <w:tcW w:w="1940" w:type="dxa"/>
          </w:tcPr>
          <w:p w14:paraId="4BCE8D89" w14:textId="77777777" w:rsidR="00453CE5" w:rsidRPr="0095020B" w:rsidRDefault="00453CE5" w:rsidP="004537B0">
            <w:r w:rsidRPr="0095020B">
              <w:t>Tamaricaceae</w:t>
            </w:r>
          </w:p>
        </w:tc>
        <w:tc>
          <w:tcPr>
            <w:tcW w:w="2780" w:type="dxa"/>
          </w:tcPr>
          <w:p w14:paraId="4E18A8B2" w14:textId="77777777" w:rsidR="00453CE5" w:rsidRPr="0095020B" w:rsidRDefault="00453CE5" w:rsidP="004537B0">
            <w:pPr>
              <w:rPr>
                <w:i/>
                <w:iCs/>
              </w:rPr>
            </w:pPr>
            <w:r w:rsidRPr="0095020B">
              <w:rPr>
                <w:i/>
                <w:iCs/>
              </w:rPr>
              <w:t xml:space="preserve">Tamarix  aphylla </w:t>
            </w:r>
          </w:p>
        </w:tc>
        <w:tc>
          <w:tcPr>
            <w:tcW w:w="1159" w:type="dxa"/>
            <w:gridSpan w:val="3"/>
          </w:tcPr>
          <w:p w14:paraId="230C8C08" w14:textId="77777777" w:rsidR="00453CE5" w:rsidRPr="0095020B" w:rsidRDefault="00453CE5" w:rsidP="004537B0">
            <w:r w:rsidRPr="0095020B">
              <w:t>Tree</w:t>
            </w:r>
          </w:p>
        </w:tc>
        <w:tc>
          <w:tcPr>
            <w:tcW w:w="1535" w:type="dxa"/>
            <w:gridSpan w:val="2"/>
          </w:tcPr>
          <w:p w14:paraId="3364E0CE" w14:textId="77777777" w:rsidR="00453CE5" w:rsidRPr="0095020B" w:rsidRDefault="00453CE5" w:rsidP="004537B0">
            <w:r w:rsidRPr="0095020B">
              <w:t>Ubel</w:t>
            </w:r>
          </w:p>
        </w:tc>
        <w:tc>
          <w:tcPr>
            <w:tcW w:w="1683" w:type="dxa"/>
          </w:tcPr>
          <w:p w14:paraId="401106C4" w14:textId="77777777" w:rsidR="00453CE5" w:rsidRPr="0095020B" w:rsidRDefault="00453CE5" w:rsidP="004537B0"/>
        </w:tc>
      </w:tr>
      <w:tr w:rsidR="00453CE5" w:rsidRPr="0095020B" w14:paraId="6E07B78B" w14:textId="77777777" w:rsidTr="004537B0">
        <w:tc>
          <w:tcPr>
            <w:tcW w:w="551" w:type="dxa"/>
          </w:tcPr>
          <w:p w14:paraId="18CEC9D7" w14:textId="77777777" w:rsidR="00453CE5" w:rsidRPr="0095020B" w:rsidRDefault="00453CE5" w:rsidP="004537B0">
            <w:r w:rsidRPr="0095020B">
              <w:t>173</w:t>
            </w:r>
          </w:p>
        </w:tc>
        <w:tc>
          <w:tcPr>
            <w:tcW w:w="1940" w:type="dxa"/>
          </w:tcPr>
          <w:p w14:paraId="5021FE84" w14:textId="77777777" w:rsidR="00453CE5" w:rsidRPr="0095020B" w:rsidRDefault="00453CE5" w:rsidP="004537B0">
            <w:r w:rsidRPr="0095020B">
              <w:t>Compositae</w:t>
            </w:r>
          </w:p>
        </w:tc>
        <w:tc>
          <w:tcPr>
            <w:tcW w:w="2780" w:type="dxa"/>
          </w:tcPr>
          <w:p w14:paraId="432DFDBF" w14:textId="77777777" w:rsidR="00453CE5" w:rsidRPr="0095020B" w:rsidRDefault="00453CE5" w:rsidP="004537B0">
            <w:pPr>
              <w:rPr>
                <w:i/>
                <w:iCs/>
              </w:rPr>
            </w:pPr>
            <w:r w:rsidRPr="0095020B">
              <w:rPr>
                <w:i/>
                <w:iCs/>
              </w:rPr>
              <w:t>Tarchonanthus  camphoranthus</w:t>
            </w:r>
          </w:p>
        </w:tc>
        <w:tc>
          <w:tcPr>
            <w:tcW w:w="1159" w:type="dxa"/>
            <w:gridSpan w:val="3"/>
          </w:tcPr>
          <w:p w14:paraId="566C6286" w14:textId="77777777" w:rsidR="00453CE5" w:rsidRPr="0095020B" w:rsidRDefault="00453CE5" w:rsidP="004537B0">
            <w:r w:rsidRPr="0095020B">
              <w:t>Shrub</w:t>
            </w:r>
          </w:p>
        </w:tc>
        <w:tc>
          <w:tcPr>
            <w:tcW w:w="1535" w:type="dxa"/>
            <w:gridSpan w:val="2"/>
          </w:tcPr>
          <w:p w14:paraId="170C9C3A" w14:textId="77777777" w:rsidR="00453CE5" w:rsidRPr="0095020B" w:rsidRDefault="00453CE5" w:rsidP="004537B0">
            <w:r w:rsidRPr="0095020B">
              <w:t>Sarakan,</w:t>
            </w:r>
          </w:p>
        </w:tc>
        <w:tc>
          <w:tcPr>
            <w:tcW w:w="1683" w:type="dxa"/>
          </w:tcPr>
          <w:p w14:paraId="59D225F9" w14:textId="77777777" w:rsidR="00453CE5" w:rsidRPr="0095020B" w:rsidRDefault="00453CE5" w:rsidP="004537B0"/>
        </w:tc>
      </w:tr>
      <w:tr w:rsidR="00453CE5" w:rsidRPr="0095020B" w14:paraId="5DF8498E" w14:textId="77777777" w:rsidTr="004537B0">
        <w:tc>
          <w:tcPr>
            <w:tcW w:w="551" w:type="dxa"/>
          </w:tcPr>
          <w:p w14:paraId="39193387" w14:textId="77777777" w:rsidR="00453CE5" w:rsidRPr="0095020B" w:rsidRDefault="00453CE5" w:rsidP="004537B0">
            <w:r w:rsidRPr="0095020B">
              <w:t>174</w:t>
            </w:r>
          </w:p>
        </w:tc>
        <w:tc>
          <w:tcPr>
            <w:tcW w:w="1940" w:type="dxa"/>
          </w:tcPr>
          <w:p w14:paraId="16DA8867" w14:textId="77777777" w:rsidR="00453CE5" w:rsidRPr="0095020B" w:rsidRDefault="00453CE5" w:rsidP="004537B0">
            <w:r w:rsidRPr="0095020B">
              <w:t>Rutaceae</w:t>
            </w:r>
          </w:p>
        </w:tc>
        <w:tc>
          <w:tcPr>
            <w:tcW w:w="2780" w:type="dxa"/>
          </w:tcPr>
          <w:p w14:paraId="58AFA066" w14:textId="77777777" w:rsidR="00453CE5" w:rsidRPr="0095020B" w:rsidRDefault="00453CE5" w:rsidP="004537B0">
            <w:pPr>
              <w:rPr>
                <w:i/>
                <w:iCs/>
              </w:rPr>
            </w:pPr>
            <w:r w:rsidRPr="0095020B">
              <w:rPr>
                <w:i/>
                <w:iCs/>
              </w:rPr>
              <w:t>Teclea  nobils</w:t>
            </w:r>
          </w:p>
        </w:tc>
        <w:tc>
          <w:tcPr>
            <w:tcW w:w="1159" w:type="dxa"/>
            <w:gridSpan w:val="3"/>
          </w:tcPr>
          <w:p w14:paraId="64A93FBF" w14:textId="77777777" w:rsidR="00453CE5" w:rsidRPr="0095020B" w:rsidRDefault="00453CE5" w:rsidP="004537B0">
            <w:r w:rsidRPr="0095020B">
              <w:t>Tree</w:t>
            </w:r>
          </w:p>
        </w:tc>
        <w:tc>
          <w:tcPr>
            <w:tcW w:w="1535" w:type="dxa"/>
            <w:gridSpan w:val="2"/>
          </w:tcPr>
          <w:p w14:paraId="4BFF624B" w14:textId="77777777" w:rsidR="00453CE5" w:rsidRPr="0095020B" w:rsidRDefault="00453CE5" w:rsidP="004537B0">
            <w:r w:rsidRPr="0095020B">
              <w:t>Shuluh</w:t>
            </w:r>
          </w:p>
        </w:tc>
        <w:tc>
          <w:tcPr>
            <w:tcW w:w="1683" w:type="dxa"/>
          </w:tcPr>
          <w:p w14:paraId="1F6AC445" w14:textId="77777777" w:rsidR="00453CE5" w:rsidRPr="0095020B" w:rsidRDefault="00453CE5" w:rsidP="004537B0">
            <w:r w:rsidRPr="0095020B">
              <w:t>Endangered</w:t>
            </w:r>
          </w:p>
        </w:tc>
      </w:tr>
      <w:tr w:rsidR="00453CE5" w:rsidRPr="0095020B" w14:paraId="4D1A7F81" w14:textId="77777777" w:rsidTr="004537B0">
        <w:tc>
          <w:tcPr>
            <w:tcW w:w="551" w:type="dxa"/>
          </w:tcPr>
          <w:p w14:paraId="192AB929" w14:textId="77777777" w:rsidR="00453CE5" w:rsidRPr="0095020B" w:rsidRDefault="00453CE5" w:rsidP="004537B0">
            <w:r w:rsidRPr="0095020B">
              <w:t>175</w:t>
            </w:r>
          </w:p>
        </w:tc>
        <w:tc>
          <w:tcPr>
            <w:tcW w:w="1940" w:type="dxa"/>
          </w:tcPr>
          <w:p w14:paraId="170E14F1" w14:textId="77777777" w:rsidR="00453CE5" w:rsidRPr="0095020B" w:rsidRDefault="00453CE5" w:rsidP="004537B0">
            <w:r w:rsidRPr="0095020B">
              <w:t>Combretaceae</w:t>
            </w:r>
          </w:p>
        </w:tc>
        <w:tc>
          <w:tcPr>
            <w:tcW w:w="2780" w:type="dxa"/>
          </w:tcPr>
          <w:p w14:paraId="12461A20" w14:textId="77777777" w:rsidR="00453CE5" w:rsidRPr="0095020B" w:rsidRDefault="00453CE5" w:rsidP="004537B0">
            <w:pPr>
              <w:rPr>
                <w:i/>
                <w:iCs/>
              </w:rPr>
            </w:pPr>
            <w:r w:rsidRPr="0095020B">
              <w:rPr>
                <w:i/>
                <w:iCs/>
              </w:rPr>
              <w:t>Terminalia  brownie</w:t>
            </w:r>
          </w:p>
        </w:tc>
        <w:tc>
          <w:tcPr>
            <w:tcW w:w="1159" w:type="dxa"/>
            <w:gridSpan w:val="3"/>
          </w:tcPr>
          <w:p w14:paraId="2664F66C" w14:textId="77777777" w:rsidR="00453CE5" w:rsidRPr="0095020B" w:rsidRDefault="00453CE5" w:rsidP="004537B0">
            <w:r w:rsidRPr="0095020B">
              <w:t>Tree</w:t>
            </w:r>
          </w:p>
        </w:tc>
        <w:tc>
          <w:tcPr>
            <w:tcW w:w="1535" w:type="dxa"/>
            <w:gridSpan w:val="2"/>
          </w:tcPr>
          <w:p w14:paraId="0A4E5AF0" w14:textId="77777777" w:rsidR="00453CE5" w:rsidRPr="0095020B" w:rsidRDefault="00453CE5" w:rsidP="004537B0">
            <w:r w:rsidRPr="0095020B">
              <w:t>Tsehat</w:t>
            </w:r>
          </w:p>
        </w:tc>
        <w:tc>
          <w:tcPr>
            <w:tcW w:w="1683" w:type="dxa"/>
          </w:tcPr>
          <w:p w14:paraId="7B036A86" w14:textId="77777777" w:rsidR="00453CE5" w:rsidRPr="0095020B" w:rsidRDefault="00453CE5" w:rsidP="004537B0">
            <w:r w:rsidRPr="0095020B">
              <w:t>Endrager</w:t>
            </w:r>
          </w:p>
        </w:tc>
      </w:tr>
      <w:tr w:rsidR="00453CE5" w:rsidRPr="0095020B" w14:paraId="04A84C3F" w14:textId="77777777" w:rsidTr="004537B0">
        <w:tc>
          <w:tcPr>
            <w:tcW w:w="551" w:type="dxa"/>
          </w:tcPr>
          <w:p w14:paraId="0C9A5634" w14:textId="77777777" w:rsidR="00453CE5" w:rsidRPr="0095020B" w:rsidRDefault="00453CE5" w:rsidP="004537B0">
            <w:r w:rsidRPr="0095020B">
              <w:t>176</w:t>
            </w:r>
          </w:p>
        </w:tc>
        <w:tc>
          <w:tcPr>
            <w:tcW w:w="1940" w:type="dxa"/>
          </w:tcPr>
          <w:p w14:paraId="17E9B04E" w14:textId="77777777" w:rsidR="00453CE5" w:rsidRPr="0095020B" w:rsidRDefault="00453CE5" w:rsidP="004537B0">
            <w:r w:rsidRPr="0095020B">
              <w:t>Papilionaceae</w:t>
            </w:r>
          </w:p>
        </w:tc>
        <w:tc>
          <w:tcPr>
            <w:tcW w:w="2780" w:type="dxa"/>
          </w:tcPr>
          <w:p w14:paraId="7B1D68A3" w14:textId="77777777" w:rsidR="00453CE5" w:rsidRPr="0095020B" w:rsidRDefault="00453CE5" w:rsidP="004537B0">
            <w:pPr>
              <w:rPr>
                <w:i/>
                <w:iCs/>
              </w:rPr>
            </w:pPr>
            <w:r w:rsidRPr="0095020B">
              <w:rPr>
                <w:i/>
                <w:iCs/>
              </w:rPr>
              <w:t xml:space="preserve"> Tephrosia  nubica</w:t>
            </w:r>
          </w:p>
        </w:tc>
        <w:tc>
          <w:tcPr>
            <w:tcW w:w="1159" w:type="dxa"/>
            <w:gridSpan w:val="3"/>
          </w:tcPr>
          <w:p w14:paraId="32444048" w14:textId="77777777" w:rsidR="00453CE5" w:rsidRPr="0095020B" w:rsidRDefault="00453CE5" w:rsidP="004537B0">
            <w:r w:rsidRPr="0095020B">
              <w:t>Herb</w:t>
            </w:r>
          </w:p>
        </w:tc>
        <w:tc>
          <w:tcPr>
            <w:tcW w:w="1535" w:type="dxa"/>
            <w:gridSpan w:val="2"/>
          </w:tcPr>
          <w:p w14:paraId="7F62E8CA" w14:textId="77777777" w:rsidR="00453CE5" w:rsidRPr="0095020B" w:rsidRDefault="00453CE5" w:rsidP="004537B0"/>
        </w:tc>
        <w:tc>
          <w:tcPr>
            <w:tcW w:w="1683" w:type="dxa"/>
          </w:tcPr>
          <w:p w14:paraId="10897709" w14:textId="77777777" w:rsidR="00453CE5" w:rsidRPr="0095020B" w:rsidRDefault="00453CE5" w:rsidP="004537B0"/>
        </w:tc>
      </w:tr>
      <w:tr w:rsidR="00453CE5" w:rsidRPr="0095020B" w14:paraId="38144847" w14:textId="77777777" w:rsidTr="004537B0">
        <w:tc>
          <w:tcPr>
            <w:tcW w:w="551" w:type="dxa"/>
          </w:tcPr>
          <w:p w14:paraId="4781B44D" w14:textId="77777777" w:rsidR="00453CE5" w:rsidRPr="0095020B" w:rsidRDefault="00453CE5" w:rsidP="004537B0">
            <w:r w:rsidRPr="0095020B">
              <w:t>177</w:t>
            </w:r>
          </w:p>
        </w:tc>
        <w:tc>
          <w:tcPr>
            <w:tcW w:w="1940" w:type="dxa"/>
          </w:tcPr>
          <w:p w14:paraId="55EEB647" w14:textId="77777777" w:rsidR="00453CE5" w:rsidRPr="0095020B" w:rsidRDefault="00453CE5" w:rsidP="004537B0">
            <w:r w:rsidRPr="0095020B">
              <w:t>Typhaceae</w:t>
            </w:r>
          </w:p>
        </w:tc>
        <w:tc>
          <w:tcPr>
            <w:tcW w:w="2780" w:type="dxa"/>
          </w:tcPr>
          <w:p w14:paraId="41D3A67F" w14:textId="77777777" w:rsidR="00453CE5" w:rsidRPr="0095020B" w:rsidRDefault="00453CE5" w:rsidP="004537B0">
            <w:pPr>
              <w:rPr>
                <w:i/>
                <w:iCs/>
              </w:rPr>
            </w:pPr>
            <w:r w:rsidRPr="0095020B">
              <w:rPr>
                <w:i/>
                <w:iCs/>
              </w:rPr>
              <w:t xml:space="preserve"> Typha  domingensi</w:t>
            </w:r>
          </w:p>
        </w:tc>
        <w:tc>
          <w:tcPr>
            <w:tcW w:w="1159" w:type="dxa"/>
            <w:gridSpan w:val="3"/>
          </w:tcPr>
          <w:p w14:paraId="6FA734C5" w14:textId="77777777" w:rsidR="00453CE5" w:rsidRPr="0095020B" w:rsidRDefault="00453CE5" w:rsidP="004537B0"/>
        </w:tc>
        <w:tc>
          <w:tcPr>
            <w:tcW w:w="1535" w:type="dxa"/>
            <w:gridSpan w:val="2"/>
          </w:tcPr>
          <w:p w14:paraId="7CA05336" w14:textId="77777777" w:rsidR="00453CE5" w:rsidRPr="0095020B" w:rsidRDefault="00453CE5" w:rsidP="004537B0">
            <w:r w:rsidRPr="0095020B">
              <w:t>Wad mai</w:t>
            </w:r>
          </w:p>
        </w:tc>
        <w:tc>
          <w:tcPr>
            <w:tcW w:w="1683" w:type="dxa"/>
          </w:tcPr>
          <w:p w14:paraId="2DA54351" w14:textId="77777777" w:rsidR="00453CE5" w:rsidRPr="0095020B" w:rsidRDefault="00453CE5" w:rsidP="004537B0">
            <w:r w:rsidRPr="0095020B">
              <w:t>In water</w:t>
            </w:r>
          </w:p>
        </w:tc>
      </w:tr>
      <w:tr w:rsidR="00453CE5" w:rsidRPr="0095020B" w14:paraId="5C73B69A" w14:textId="77777777" w:rsidTr="004537B0">
        <w:tc>
          <w:tcPr>
            <w:tcW w:w="551" w:type="dxa"/>
          </w:tcPr>
          <w:p w14:paraId="7D259B10" w14:textId="77777777" w:rsidR="00453CE5" w:rsidRPr="0095020B" w:rsidRDefault="00453CE5" w:rsidP="004537B0">
            <w:r w:rsidRPr="0095020B">
              <w:t>178</w:t>
            </w:r>
          </w:p>
        </w:tc>
        <w:tc>
          <w:tcPr>
            <w:tcW w:w="1940" w:type="dxa"/>
          </w:tcPr>
          <w:p w14:paraId="26BABBC3" w14:textId="77777777" w:rsidR="00453CE5" w:rsidRPr="0095020B" w:rsidRDefault="00453CE5" w:rsidP="004537B0">
            <w:r w:rsidRPr="0095020B">
              <w:t>Compositea</w:t>
            </w:r>
          </w:p>
        </w:tc>
        <w:tc>
          <w:tcPr>
            <w:tcW w:w="2780" w:type="dxa"/>
          </w:tcPr>
          <w:p w14:paraId="64C1E08F" w14:textId="77777777" w:rsidR="00453CE5" w:rsidRPr="0095020B" w:rsidRDefault="00453CE5" w:rsidP="004537B0">
            <w:pPr>
              <w:rPr>
                <w:i/>
                <w:iCs/>
              </w:rPr>
            </w:pPr>
            <w:r w:rsidRPr="0095020B">
              <w:rPr>
                <w:i/>
                <w:iCs/>
              </w:rPr>
              <w:t>Vernonia abyssinica</w:t>
            </w:r>
          </w:p>
        </w:tc>
        <w:tc>
          <w:tcPr>
            <w:tcW w:w="1159" w:type="dxa"/>
            <w:gridSpan w:val="3"/>
          </w:tcPr>
          <w:p w14:paraId="7CD0BB0B" w14:textId="77777777" w:rsidR="00453CE5" w:rsidRPr="0095020B" w:rsidRDefault="00453CE5" w:rsidP="004537B0">
            <w:r w:rsidRPr="0095020B">
              <w:t>Herb</w:t>
            </w:r>
          </w:p>
        </w:tc>
        <w:tc>
          <w:tcPr>
            <w:tcW w:w="1535" w:type="dxa"/>
            <w:gridSpan w:val="2"/>
          </w:tcPr>
          <w:p w14:paraId="6EA480D1" w14:textId="77777777" w:rsidR="00453CE5" w:rsidRPr="0095020B" w:rsidRDefault="00453CE5" w:rsidP="004537B0">
            <w:r w:rsidRPr="0095020B">
              <w:t>Segamu</w:t>
            </w:r>
          </w:p>
        </w:tc>
        <w:tc>
          <w:tcPr>
            <w:tcW w:w="1683" w:type="dxa"/>
          </w:tcPr>
          <w:p w14:paraId="37EEBA74" w14:textId="77777777" w:rsidR="00453CE5" w:rsidRPr="0095020B" w:rsidRDefault="00453CE5" w:rsidP="004537B0"/>
        </w:tc>
      </w:tr>
      <w:tr w:rsidR="00453CE5" w:rsidRPr="0095020B" w14:paraId="6165C810" w14:textId="77777777" w:rsidTr="004537B0">
        <w:tc>
          <w:tcPr>
            <w:tcW w:w="551" w:type="dxa"/>
          </w:tcPr>
          <w:p w14:paraId="5E311034" w14:textId="77777777" w:rsidR="00453CE5" w:rsidRPr="0095020B" w:rsidRDefault="00453CE5" w:rsidP="004537B0">
            <w:r w:rsidRPr="0095020B">
              <w:t>179</w:t>
            </w:r>
          </w:p>
        </w:tc>
        <w:tc>
          <w:tcPr>
            <w:tcW w:w="1940" w:type="dxa"/>
          </w:tcPr>
          <w:p w14:paraId="1B478810" w14:textId="77777777" w:rsidR="00453CE5" w:rsidRPr="0095020B" w:rsidRDefault="00453CE5" w:rsidP="004537B0">
            <w:r w:rsidRPr="0095020B">
              <w:t>Compositae</w:t>
            </w:r>
          </w:p>
        </w:tc>
        <w:tc>
          <w:tcPr>
            <w:tcW w:w="2780" w:type="dxa"/>
          </w:tcPr>
          <w:p w14:paraId="223B9A3E" w14:textId="77777777" w:rsidR="00453CE5" w:rsidRPr="0095020B" w:rsidRDefault="00453CE5" w:rsidP="004537B0">
            <w:pPr>
              <w:rPr>
                <w:i/>
                <w:iCs/>
              </w:rPr>
            </w:pPr>
            <w:r w:rsidRPr="0095020B">
              <w:rPr>
                <w:i/>
                <w:iCs/>
              </w:rPr>
              <w:t xml:space="preserve">Verbesina  </w:t>
            </w:r>
          </w:p>
        </w:tc>
        <w:tc>
          <w:tcPr>
            <w:tcW w:w="1159" w:type="dxa"/>
            <w:gridSpan w:val="3"/>
          </w:tcPr>
          <w:p w14:paraId="6398FA7D" w14:textId="77777777" w:rsidR="00453CE5" w:rsidRPr="0095020B" w:rsidRDefault="00453CE5" w:rsidP="004537B0"/>
        </w:tc>
        <w:tc>
          <w:tcPr>
            <w:tcW w:w="1535" w:type="dxa"/>
            <w:gridSpan w:val="2"/>
          </w:tcPr>
          <w:p w14:paraId="7ECE6F90" w14:textId="77777777" w:rsidR="00453CE5" w:rsidRPr="0095020B" w:rsidRDefault="00453CE5" w:rsidP="004537B0"/>
        </w:tc>
        <w:tc>
          <w:tcPr>
            <w:tcW w:w="1683" w:type="dxa"/>
          </w:tcPr>
          <w:p w14:paraId="509AE591" w14:textId="77777777" w:rsidR="00453CE5" w:rsidRPr="0095020B" w:rsidRDefault="00453CE5" w:rsidP="004537B0"/>
        </w:tc>
      </w:tr>
      <w:tr w:rsidR="00453CE5" w:rsidRPr="0095020B" w14:paraId="1D52149F" w14:textId="77777777" w:rsidTr="004537B0">
        <w:tc>
          <w:tcPr>
            <w:tcW w:w="551" w:type="dxa"/>
          </w:tcPr>
          <w:p w14:paraId="18B8E63B" w14:textId="77777777" w:rsidR="00453CE5" w:rsidRPr="0095020B" w:rsidRDefault="00453CE5" w:rsidP="004537B0">
            <w:r w:rsidRPr="0095020B">
              <w:t>180</w:t>
            </w:r>
          </w:p>
        </w:tc>
        <w:tc>
          <w:tcPr>
            <w:tcW w:w="1940" w:type="dxa"/>
          </w:tcPr>
          <w:p w14:paraId="086525CD" w14:textId="77777777" w:rsidR="00453CE5" w:rsidRPr="0095020B" w:rsidRDefault="00453CE5" w:rsidP="004537B0">
            <w:r w:rsidRPr="0095020B">
              <w:t>Solanacea</w:t>
            </w:r>
          </w:p>
        </w:tc>
        <w:tc>
          <w:tcPr>
            <w:tcW w:w="2780" w:type="dxa"/>
          </w:tcPr>
          <w:p w14:paraId="2B67DE13" w14:textId="77777777" w:rsidR="00453CE5" w:rsidRPr="0095020B" w:rsidRDefault="00453CE5" w:rsidP="004537B0">
            <w:pPr>
              <w:rPr>
                <w:i/>
                <w:iCs/>
              </w:rPr>
            </w:pPr>
            <w:r w:rsidRPr="0095020B">
              <w:rPr>
                <w:i/>
                <w:iCs/>
              </w:rPr>
              <w:t>Withania  Somonifera</w:t>
            </w:r>
          </w:p>
        </w:tc>
        <w:tc>
          <w:tcPr>
            <w:tcW w:w="1159" w:type="dxa"/>
            <w:gridSpan w:val="3"/>
          </w:tcPr>
          <w:p w14:paraId="4ABF4602" w14:textId="77777777" w:rsidR="00453CE5" w:rsidRPr="0095020B" w:rsidRDefault="00453CE5" w:rsidP="004537B0">
            <w:r w:rsidRPr="0095020B">
              <w:t>Herb</w:t>
            </w:r>
          </w:p>
        </w:tc>
        <w:tc>
          <w:tcPr>
            <w:tcW w:w="1535" w:type="dxa"/>
            <w:gridSpan w:val="2"/>
          </w:tcPr>
          <w:p w14:paraId="26EDA307" w14:textId="77777777" w:rsidR="00453CE5" w:rsidRPr="0095020B" w:rsidRDefault="00453CE5" w:rsidP="004537B0">
            <w:r w:rsidRPr="0095020B">
              <w:t>Semiet</w:t>
            </w:r>
          </w:p>
        </w:tc>
        <w:tc>
          <w:tcPr>
            <w:tcW w:w="1683" w:type="dxa"/>
          </w:tcPr>
          <w:p w14:paraId="05941764" w14:textId="77777777" w:rsidR="00453CE5" w:rsidRPr="0095020B" w:rsidRDefault="00453CE5" w:rsidP="004537B0"/>
        </w:tc>
      </w:tr>
      <w:tr w:rsidR="00453CE5" w:rsidRPr="0095020B" w14:paraId="64526F82" w14:textId="77777777" w:rsidTr="004537B0">
        <w:trPr>
          <w:trHeight w:val="443"/>
        </w:trPr>
        <w:tc>
          <w:tcPr>
            <w:tcW w:w="551" w:type="dxa"/>
          </w:tcPr>
          <w:p w14:paraId="70EDE190" w14:textId="77777777" w:rsidR="00453CE5" w:rsidRPr="0095020B" w:rsidRDefault="00453CE5" w:rsidP="004537B0">
            <w:r w:rsidRPr="0095020B">
              <w:t>181</w:t>
            </w:r>
          </w:p>
        </w:tc>
        <w:tc>
          <w:tcPr>
            <w:tcW w:w="1940" w:type="dxa"/>
          </w:tcPr>
          <w:p w14:paraId="70F34E4A" w14:textId="77777777" w:rsidR="00453CE5" w:rsidRPr="0095020B" w:rsidRDefault="00453CE5" w:rsidP="004537B0">
            <w:r w:rsidRPr="0095020B">
              <w:t>Olacaceae</w:t>
            </w:r>
          </w:p>
        </w:tc>
        <w:tc>
          <w:tcPr>
            <w:tcW w:w="2780" w:type="dxa"/>
          </w:tcPr>
          <w:p w14:paraId="410F6C30" w14:textId="77777777" w:rsidR="00453CE5" w:rsidRPr="0095020B" w:rsidRDefault="00453CE5" w:rsidP="004537B0">
            <w:pPr>
              <w:rPr>
                <w:i/>
                <w:iCs/>
              </w:rPr>
            </w:pPr>
            <w:r w:rsidRPr="0095020B">
              <w:rPr>
                <w:i/>
                <w:iCs/>
              </w:rPr>
              <w:t>Ximenia  americana</w:t>
            </w:r>
          </w:p>
        </w:tc>
        <w:tc>
          <w:tcPr>
            <w:tcW w:w="1159" w:type="dxa"/>
            <w:gridSpan w:val="3"/>
          </w:tcPr>
          <w:p w14:paraId="07B6384B" w14:textId="77777777" w:rsidR="00453CE5" w:rsidRPr="0095020B" w:rsidRDefault="00453CE5" w:rsidP="004537B0">
            <w:r w:rsidRPr="0095020B">
              <w:t>Tree</w:t>
            </w:r>
          </w:p>
        </w:tc>
        <w:tc>
          <w:tcPr>
            <w:tcW w:w="1535" w:type="dxa"/>
            <w:gridSpan w:val="2"/>
          </w:tcPr>
          <w:p w14:paraId="749A5A54" w14:textId="77777777" w:rsidR="00453CE5" w:rsidRPr="0095020B" w:rsidRDefault="00453CE5" w:rsidP="004537B0">
            <w:r w:rsidRPr="0095020B">
              <w:t>Melhita</w:t>
            </w:r>
          </w:p>
        </w:tc>
        <w:tc>
          <w:tcPr>
            <w:tcW w:w="1683" w:type="dxa"/>
          </w:tcPr>
          <w:p w14:paraId="6088347C" w14:textId="77777777" w:rsidR="00453CE5" w:rsidRPr="0095020B" w:rsidRDefault="00453CE5" w:rsidP="004537B0">
            <w:r w:rsidRPr="0095020B">
              <w:t>Endagred</w:t>
            </w:r>
          </w:p>
        </w:tc>
      </w:tr>
      <w:tr w:rsidR="00453CE5" w:rsidRPr="0095020B" w14:paraId="386F798B" w14:textId="77777777" w:rsidTr="004537B0">
        <w:tc>
          <w:tcPr>
            <w:tcW w:w="551" w:type="dxa"/>
          </w:tcPr>
          <w:p w14:paraId="498CAEBC" w14:textId="77777777" w:rsidR="00453CE5" w:rsidRPr="0095020B" w:rsidRDefault="00453CE5" w:rsidP="004537B0">
            <w:r w:rsidRPr="0095020B">
              <w:t>182</w:t>
            </w:r>
          </w:p>
        </w:tc>
        <w:tc>
          <w:tcPr>
            <w:tcW w:w="1940" w:type="dxa"/>
          </w:tcPr>
          <w:p w14:paraId="35183A57" w14:textId="77777777" w:rsidR="00453CE5" w:rsidRPr="0095020B" w:rsidRDefault="00453CE5" w:rsidP="004537B0">
            <w:r w:rsidRPr="0095020B">
              <w:t>Rhamnaceae</w:t>
            </w:r>
          </w:p>
        </w:tc>
        <w:tc>
          <w:tcPr>
            <w:tcW w:w="2780" w:type="dxa"/>
          </w:tcPr>
          <w:p w14:paraId="7D82DF7D" w14:textId="77777777" w:rsidR="00453CE5" w:rsidRPr="0095020B" w:rsidRDefault="00453CE5" w:rsidP="004537B0">
            <w:pPr>
              <w:rPr>
                <w:i/>
                <w:iCs/>
              </w:rPr>
            </w:pPr>
            <w:r w:rsidRPr="0095020B">
              <w:rPr>
                <w:i/>
                <w:iCs/>
              </w:rPr>
              <w:t>Ziziphus  spina -christi</w:t>
            </w:r>
          </w:p>
        </w:tc>
        <w:tc>
          <w:tcPr>
            <w:tcW w:w="1159" w:type="dxa"/>
            <w:gridSpan w:val="3"/>
          </w:tcPr>
          <w:p w14:paraId="20C4ADFB" w14:textId="77777777" w:rsidR="00453CE5" w:rsidRPr="0095020B" w:rsidRDefault="00453CE5" w:rsidP="004537B0">
            <w:r w:rsidRPr="0095020B">
              <w:t>Tree</w:t>
            </w:r>
          </w:p>
        </w:tc>
        <w:tc>
          <w:tcPr>
            <w:tcW w:w="1535" w:type="dxa"/>
            <w:gridSpan w:val="2"/>
          </w:tcPr>
          <w:p w14:paraId="34533B7E" w14:textId="77777777" w:rsidR="00453CE5" w:rsidRPr="0095020B" w:rsidRDefault="00453CE5" w:rsidP="004537B0">
            <w:r w:rsidRPr="0095020B">
              <w:t>Kuslet</w:t>
            </w:r>
          </w:p>
        </w:tc>
        <w:tc>
          <w:tcPr>
            <w:tcW w:w="1683" w:type="dxa"/>
          </w:tcPr>
          <w:p w14:paraId="781E2B49" w14:textId="77777777" w:rsidR="00453CE5" w:rsidRPr="0095020B" w:rsidRDefault="00453CE5" w:rsidP="004537B0"/>
        </w:tc>
      </w:tr>
    </w:tbl>
    <w:p w14:paraId="2796A43C" w14:textId="77777777" w:rsidR="00453CE5" w:rsidRDefault="00453CE5" w:rsidP="00453CE5"/>
    <w:p w14:paraId="59276A5C" w14:textId="77777777" w:rsidR="00453CE5" w:rsidRPr="001F25DA" w:rsidRDefault="00453CE5" w:rsidP="00453CE5">
      <w:pPr>
        <w:rPr>
          <w:rStyle w:val="IntenseReference"/>
        </w:rPr>
      </w:pPr>
      <w:r>
        <w:rPr>
          <w:rStyle w:val="IntenseReference"/>
        </w:rPr>
        <w:t xml:space="preserve">8.3 </w:t>
      </w:r>
      <w:r w:rsidRPr="001F25DA">
        <w:rPr>
          <w:rStyle w:val="IntenseReference"/>
        </w:rPr>
        <w:t>Local Use of major tree species</w:t>
      </w:r>
    </w:p>
    <w:p w14:paraId="58284016" w14:textId="77777777" w:rsidR="00453CE5" w:rsidRDefault="00453CE5" w:rsidP="00453CE5"/>
    <w:p w14:paraId="1B2F5EB7" w14:textId="77777777" w:rsidR="00453CE5" w:rsidRDefault="00453CE5" w:rsidP="00453CE5">
      <w:r>
        <w:t xml:space="preserve">Table Local Uses of </w:t>
      </w:r>
      <w:r w:rsidRPr="009F4F99">
        <w:t xml:space="preserve">major tree species in the Rora Habab Landscape  </w:t>
      </w:r>
    </w:p>
    <w:tbl>
      <w:tblPr>
        <w:tblStyle w:val="TableGrid"/>
        <w:tblW w:w="16866" w:type="dxa"/>
        <w:tblLook w:val="04A0" w:firstRow="1" w:lastRow="0" w:firstColumn="1" w:lastColumn="0" w:noHBand="0" w:noVBand="1"/>
      </w:tblPr>
      <w:tblGrid>
        <w:gridCol w:w="710"/>
        <w:gridCol w:w="2368"/>
        <w:gridCol w:w="1710"/>
        <w:gridCol w:w="5130"/>
        <w:gridCol w:w="6948"/>
      </w:tblGrid>
      <w:tr w:rsidR="00453CE5" w:rsidRPr="0095020B" w14:paraId="484B4B62" w14:textId="77777777" w:rsidTr="004537B0">
        <w:trPr>
          <w:gridAfter w:val="1"/>
          <w:wAfter w:w="6948" w:type="dxa"/>
        </w:trPr>
        <w:tc>
          <w:tcPr>
            <w:tcW w:w="710" w:type="dxa"/>
            <w:shd w:val="clear" w:color="auto" w:fill="FFE599" w:themeFill="accent4" w:themeFillTint="66"/>
          </w:tcPr>
          <w:p w14:paraId="03515A57" w14:textId="77777777" w:rsidR="00453CE5" w:rsidRPr="0095020B" w:rsidRDefault="00453CE5" w:rsidP="004537B0">
            <w:pPr>
              <w:rPr>
                <w:b/>
              </w:rPr>
            </w:pPr>
            <w:r w:rsidRPr="0095020B">
              <w:rPr>
                <w:b/>
              </w:rPr>
              <w:t>N.s</w:t>
            </w:r>
          </w:p>
        </w:tc>
        <w:tc>
          <w:tcPr>
            <w:tcW w:w="2368" w:type="dxa"/>
            <w:shd w:val="clear" w:color="auto" w:fill="FFE599" w:themeFill="accent4" w:themeFillTint="66"/>
          </w:tcPr>
          <w:p w14:paraId="6303767F" w14:textId="77777777" w:rsidR="00453CE5" w:rsidRPr="0095020B" w:rsidRDefault="00453CE5" w:rsidP="004537B0">
            <w:pPr>
              <w:rPr>
                <w:b/>
              </w:rPr>
            </w:pPr>
            <w:r w:rsidRPr="0095020B">
              <w:rPr>
                <w:b/>
              </w:rPr>
              <w:t>Scientific name</w:t>
            </w:r>
          </w:p>
        </w:tc>
        <w:tc>
          <w:tcPr>
            <w:tcW w:w="1710" w:type="dxa"/>
            <w:shd w:val="clear" w:color="auto" w:fill="FFE599" w:themeFill="accent4" w:themeFillTint="66"/>
          </w:tcPr>
          <w:p w14:paraId="16E5DD81" w14:textId="77777777" w:rsidR="00453CE5" w:rsidRPr="0095020B" w:rsidRDefault="00453CE5" w:rsidP="004537B0">
            <w:pPr>
              <w:rPr>
                <w:b/>
              </w:rPr>
            </w:pPr>
            <w:r w:rsidRPr="0095020B">
              <w:rPr>
                <w:b/>
              </w:rPr>
              <w:t>Local  name (Tigre)</w:t>
            </w:r>
          </w:p>
        </w:tc>
        <w:tc>
          <w:tcPr>
            <w:tcW w:w="5130" w:type="dxa"/>
            <w:shd w:val="clear" w:color="auto" w:fill="FFE599" w:themeFill="accent4" w:themeFillTint="66"/>
          </w:tcPr>
          <w:p w14:paraId="0B6F4F8B" w14:textId="77777777" w:rsidR="00453CE5" w:rsidRPr="0095020B" w:rsidRDefault="00453CE5" w:rsidP="004537B0">
            <w:pPr>
              <w:rPr>
                <w:b/>
              </w:rPr>
            </w:pPr>
            <w:r w:rsidRPr="0095020B">
              <w:rPr>
                <w:b/>
              </w:rPr>
              <w:t>Uses</w:t>
            </w:r>
          </w:p>
        </w:tc>
      </w:tr>
      <w:tr w:rsidR="00453CE5" w:rsidRPr="0095020B" w14:paraId="4809A609" w14:textId="77777777" w:rsidTr="004537B0">
        <w:trPr>
          <w:gridAfter w:val="1"/>
          <w:wAfter w:w="6948" w:type="dxa"/>
        </w:trPr>
        <w:tc>
          <w:tcPr>
            <w:tcW w:w="710" w:type="dxa"/>
          </w:tcPr>
          <w:p w14:paraId="0B97B7CF" w14:textId="77777777" w:rsidR="00453CE5" w:rsidRPr="0095020B" w:rsidRDefault="00453CE5" w:rsidP="004537B0">
            <w:r w:rsidRPr="0095020B">
              <w:t>1</w:t>
            </w:r>
          </w:p>
        </w:tc>
        <w:tc>
          <w:tcPr>
            <w:tcW w:w="2368" w:type="dxa"/>
          </w:tcPr>
          <w:p w14:paraId="5673456F" w14:textId="77777777" w:rsidR="00453CE5" w:rsidRPr="0095020B" w:rsidRDefault="00453CE5" w:rsidP="004537B0">
            <w:pPr>
              <w:rPr>
                <w:i/>
                <w:iCs/>
              </w:rPr>
            </w:pPr>
            <w:r w:rsidRPr="0095020B">
              <w:rPr>
                <w:i/>
                <w:iCs/>
              </w:rPr>
              <w:t>Acacia etbaica</w:t>
            </w:r>
          </w:p>
        </w:tc>
        <w:tc>
          <w:tcPr>
            <w:tcW w:w="1710" w:type="dxa"/>
          </w:tcPr>
          <w:p w14:paraId="1F3B86DF" w14:textId="77777777" w:rsidR="00453CE5" w:rsidRPr="0095020B" w:rsidRDefault="00453CE5" w:rsidP="004537B0">
            <w:r w:rsidRPr="0095020B">
              <w:t>Qarats</w:t>
            </w:r>
          </w:p>
        </w:tc>
        <w:tc>
          <w:tcPr>
            <w:tcW w:w="5130" w:type="dxa"/>
          </w:tcPr>
          <w:p w14:paraId="49B1E0CB" w14:textId="77777777" w:rsidR="00453CE5" w:rsidRPr="0095020B" w:rsidRDefault="00453CE5" w:rsidP="004537B0">
            <w:r w:rsidRPr="0095020B">
              <w:t>Fire wood, animal feed,  Agricultural,tannin</w:t>
            </w:r>
          </w:p>
        </w:tc>
      </w:tr>
      <w:tr w:rsidR="00453CE5" w:rsidRPr="0095020B" w14:paraId="7CB894D1" w14:textId="77777777" w:rsidTr="004537B0">
        <w:trPr>
          <w:gridAfter w:val="1"/>
          <w:wAfter w:w="6948" w:type="dxa"/>
          <w:trHeight w:val="395"/>
        </w:trPr>
        <w:tc>
          <w:tcPr>
            <w:tcW w:w="710" w:type="dxa"/>
          </w:tcPr>
          <w:p w14:paraId="35337C64" w14:textId="77777777" w:rsidR="00453CE5" w:rsidRPr="0095020B" w:rsidRDefault="00453CE5" w:rsidP="004537B0">
            <w:r w:rsidRPr="0095020B">
              <w:t>2</w:t>
            </w:r>
          </w:p>
        </w:tc>
        <w:tc>
          <w:tcPr>
            <w:tcW w:w="2368" w:type="dxa"/>
          </w:tcPr>
          <w:p w14:paraId="1337C8FF" w14:textId="77777777" w:rsidR="00453CE5" w:rsidRPr="0095020B" w:rsidRDefault="00453CE5" w:rsidP="004537B0">
            <w:pPr>
              <w:rPr>
                <w:i/>
                <w:iCs/>
              </w:rPr>
            </w:pPr>
            <w:r w:rsidRPr="0095020B">
              <w:rPr>
                <w:i/>
                <w:iCs/>
              </w:rPr>
              <w:t>Acacia origen</w:t>
            </w:r>
          </w:p>
        </w:tc>
        <w:tc>
          <w:tcPr>
            <w:tcW w:w="1710" w:type="dxa"/>
          </w:tcPr>
          <w:p w14:paraId="5E2688BF" w14:textId="77777777" w:rsidR="00453CE5" w:rsidRPr="0095020B" w:rsidRDefault="00453CE5" w:rsidP="004537B0">
            <w:r w:rsidRPr="0095020B">
              <w:t>Chea</w:t>
            </w:r>
          </w:p>
        </w:tc>
        <w:tc>
          <w:tcPr>
            <w:tcW w:w="5130" w:type="dxa"/>
          </w:tcPr>
          <w:p w14:paraId="0758E460" w14:textId="77777777" w:rsidR="00453CE5" w:rsidRPr="0095020B" w:rsidRDefault="00453CE5" w:rsidP="004537B0"/>
          <w:p w14:paraId="783DFA4F" w14:textId="77777777" w:rsidR="00453CE5" w:rsidRPr="0095020B" w:rsidRDefault="00453CE5" w:rsidP="004537B0">
            <w:r w:rsidRPr="0095020B">
              <w:t>Firewood, Nitrogen fixation,</w:t>
            </w:r>
          </w:p>
        </w:tc>
      </w:tr>
      <w:tr w:rsidR="00453CE5" w:rsidRPr="0095020B" w14:paraId="233B1382" w14:textId="77777777" w:rsidTr="004537B0">
        <w:trPr>
          <w:gridAfter w:val="1"/>
          <w:wAfter w:w="6948" w:type="dxa"/>
        </w:trPr>
        <w:tc>
          <w:tcPr>
            <w:tcW w:w="710" w:type="dxa"/>
          </w:tcPr>
          <w:p w14:paraId="50321A53" w14:textId="77777777" w:rsidR="00453CE5" w:rsidRPr="0095020B" w:rsidRDefault="00453CE5" w:rsidP="004537B0">
            <w:r w:rsidRPr="0095020B">
              <w:t>3</w:t>
            </w:r>
          </w:p>
        </w:tc>
        <w:tc>
          <w:tcPr>
            <w:tcW w:w="2368" w:type="dxa"/>
          </w:tcPr>
          <w:p w14:paraId="2D28BA7F" w14:textId="77777777" w:rsidR="00453CE5" w:rsidRPr="0095020B" w:rsidRDefault="00453CE5" w:rsidP="004537B0">
            <w:pPr>
              <w:rPr>
                <w:i/>
                <w:iCs/>
              </w:rPr>
            </w:pPr>
            <w:r w:rsidRPr="0095020B">
              <w:rPr>
                <w:i/>
                <w:iCs/>
              </w:rPr>
              <w:t>Acacia totris</w:t>
            </w:r>
          </w:p>
        </w:tc>
        <w:tc>
          <w:tcPr>
            <w:tcW w:w="1710" w:type="dxa"/>
          </w:tcPr>
          <w:p w14:paraId="0E875389" w14:textId="77777777" w:rsidR="00453CE5" w:rsidRPr="0095020B" w:rsidRDefault="00453CE5" w:rsidP="004537B0">
            <w:r w:rsidRPr="0095020B">
              <w:t>Akba</w:t>
            </w:r>
          </w:p>
        </w:tc>
        <w:tc>
          <w:tcPr>
            <w:tcW w:w="5130" w:type="dxa"/>
          </w:tcPr>
          <w:p w14:paraId="789C677D" w14:textId="77777777" w:rsidR="00453CE5" w:rsidRPr="0095020B" w:rsidRDefault="00453CE5" w:rsidP="004537B0">
            <w:r w:rsidRPr="0095020B">
              <w:t>Tanning, dye, fodder,    nectar  for honey bee,</w:t>
            </w:r>
          </w:p>
        </w:tc>
      </w:tr>
      <w:tr w:rsidR="00453CE5" w:rsidRPr="0095020B" w14:paraId="69535B35" w14:textId="77777777" w:rsidTr="004537B0">
        <w:trPr>
          <w:gridAfter w:val="1"/>
          <w:wAfter w:w="6948" w:type="dxa"/>
        </w:trPr>
        <w:tc>
          <w:tcPr>
            <w:tcW w:w="710" w:type="dxa"/>
          </w:tcPr>
          <w:p w14:paraId="2C6827B0" w14:textId="77777777" w:rsidR="00453CE5" w:rsidRPr="0095020B" w:rsidRDefault="00453CE5" w:rsidP="004537B0">
            <w:r w:rsidRPr="0095020B">
              <w:t>4</w:t>
            </w:r>
          </w:p>
        </w:tc>
        <w:tc>
          <w:tcPr>
            <w:tcW w:w="2368" w:type="dxa"/>
          </w:tcPr>
          <w:p w14:paraId="32C74D06" w14:textId="77777777" w:rsidR="00453CE5" w:rsidRPr="0095020B" w:rsidRDefault="00453CE5" w:rsidP="004537B0">
            <w:pPr>
              <w:rPr>
                <w:i/>
                <w:iCs/>
              </w:rPr>
            </w:pPr>
            <w:r w:rsidRPr="0095020B">
              <w:rPr>
                <w:i/>
                <w:iCs/>
              </w:rPr>
              <w:t>Adenia  venenata</w:t>
            </w:r>
          </w:p>
        </w:tc>
        <w:tc>
          <w:tcPr>
            <w:tcW w:w="1710" w:type="dxa"/>
          </w:tcPr>
          <w:p w14:paraId="22E2C0F7" w14:textId="77777777" w:rsidR="00453CE5" w:rsidRPr="0095020B" w:rsidRDefault="00453CE5" w:rsidP="004537B0">
            <w:r w:rsidRPr="0095020B">
              <w:t>Esit wulad</w:t>
            </w:r>
          </w:p>
        </w:tc>
        <w:tc>
          <w:tcPr>
            <w:tcW w:w="5130" w:type="dxa"/>
          </w:tcPr>
          <w:p w14:paraId="701178C7" w14:textId="77777777" w:rsidR="00453CE5" w:rsidRPr="0095020B" w:rsidRDefault="00453CE5" w:rsidP="004537B0">
            <w:r w:rsidRPr="0095020B">
              <w:t>Soil conservation.</w:t>
            </w:r>
          </w:p>
        </w:tc>
      </w:tr>
      <w:tr w:rsidR="00453CE5" w:rsidRPr="0095020B" w14:paraId="18405709" w14:textId="77777777" w:rsidTr="004537B0">
        <w:trPr>
          <w:gridAfter w:val="1"/>
          <w:wAfter w:w="6948" w:type="dxa"/>
        </w:trPr>
        <w:tc>
          <w:tcPr>
            <w:tcW w:w="710" w:type="dxa"/>
          </w:tcPr>
          <w:p w14:paraId="3DDEF644" w14:textId="77777777" w:rsidR="00453CE5" w:rsidRPr="0095020B" w:rsidRDefault="00453CE5" w:rsidP="004537B0">
            <w:r w:rsidRPr="0095020B">
              <w:t>5</w:t>
            </w:r>
          </w:p>
        </w:tc>
        <w:tc>
          <w:tcPr>
            <w:tcW w:w="2368" w:type="dxa"/>
          </w:tcPr>
          <w:p w14:paraId="2D9A6BC4" w14:textId="77777777" w:rsidR="00453CE5" w:rsidRPr="0095020B" w:rsidRDefault="00453CE5" w:rsidP="004537B0">
            <w:pPr>
              <w:rPr>
                <w:i/>
                <w:iCs/>
              </w:rPr>
            </w:pPr>
            <w:r w:rsidRPr="0095020B">
              <w:rPr>
                <w:i/>
                <w:iCs/>
              </w:rPr>
              <w:t>Agave sisalana</w:t>
            </w:r>
          </w:p>
        </w:tc>
        <w:tc>
          <w:tcPr>
            <w:tcW w:w="1710" w:type="dxa"/>
          </w:tcPr>
          <w:p w14:paraId="1825089C" w14:textId="77777777" w:rsidR="00453CE5" w:rsidRPr="0095020B" w:rsidRDefault="00453CE5" w:rsidP="004537B0">
            <w:r w:rsidRPr="0095020B">
              <w:t>Anjeba</w:t>
            </w:r>
          </w:p>
        </w:tc>
        <w:tc>
          <w:tcPr>
            <w:tcW w:w="5130" w:type="dxa"/>
          </w:tcPr>
          <w:p w14:paraId="5FC80A4F" w14:textId="77777777" w:rsidR="00453CE5" w:rsidRPr="0095020B" w:rsidRDefault="00453CE5" w:rsidP="004537B0">
            <w:r w:rsidRPr="0095020B">
              <w:t xml:space="preserve">Poles,  bee forage,  live fence  ,Sacking,  Rope ,Mats  .           </w:t>
            </w:r>
          </w:p>
        </w:tc>
      </w:tr>
      <w:tr w:rsidR="00453CE5" w:rsidRPr="0095020B" w14:paraId="1792AEEA" w14:textId="77777777" w:rsidTr="004537B0">
        <w:trPr>
          <w:gridAfter w:val="1"/>
          <w:wAfter w:w="6948" w:type="dxa"/>
        </w:trPr>
        <w:tc>
          <w:tcPr>
            <w:tcW w:w="710" w:type="dxa"/>
          </w:tcPr>
          <w:p w14:paraId="7757C20B" w14:textId="77777777" w:rsidR="00453CE5" w:rsidRPr="0095020B" w:rsidRDefault="00453CE5" w:rsidP="004537B0">
            <w:r w:rsidRPr="0095020B">
              <w:t>6</w:t>
            </w:r>
          </w:p>
        </w:tc>
        <w:tc>
          <w:tcPr>
            <w:tcW w:w="2368" w:type="dxa"/>
          </w:tcPr>
          <w:p w14:paraId="7CBC0EA9" w14:textId="77777777" w:rsidR="00453CE5" w:rsidRPr="0095020B" w:rsidRDefault="00453CE5" w:rsidP="004537B0">
            <w:pPr>
              <w:rPr>
                <w:i/>
                <w:iCs/>
              </w:rPr>
            </w:pPr>
            <w:r w:rsidRPr="0095020B">
              <w:rPr>
                <w:i/>
                <w:iCs/>
              </w:rPr>
              <w:t>Balanites aegutieca</w:t>
            </w:r>
          </w:p>
        </w:tc>
        <w:tc>
          <w:tcPr>
            <w:tcW w:w="1710" w:type="dxa"/>
          </w:tcPr>
          <w:p w14:paraId="558B7489" w14:textId="77777777" w:rsidR="00453CE5" w:rsidRPr="0095020B" w:rsidRDefault="00453CE5" w:rsidP="004537B0">
            <w:r w:rsidRPr="0095020B">
              <w:t>Kog</w:t>
            </w:r>
          </w:p>
        </w:tc>
        <w:tc>
          <w:tcPr>
            <w:tcW w:w="5130" w:type="dxa"/>
          </w:tcPr>
          <w:p w14:paraId="62029172" w14:textId="77777777" w:rsidR="00453CE5" w:rsidRPr="0095020B" w:rsidRDefault="00453CE5" w:rsidP="004537B0">
            <w:r w:rsidRPr="0095020B">
              <w:t xml:space="preserve">Edible fruit, medicine (fruit, </w:t>
            </w:r>
            <w:r>
              <w:t>r</w:t>
            </w:r>
            <w:r w:rsidRPr="0095020B">
              <w:t xml:space="preserve">oots, </w:t>
            </w:r>
            <w:r>
              <w:t>b</w:t>
            </w:r>
            <w:r w:rsidRPr="0095020B">
              <w:t>ark), fodder, Tool handle, Poles,(Fruit), Mulch, Shade. Smoke bath.</w:t>
            </w:r>
          </w:p>
        </w:tc>
      </w:tr>
      <w:tr w:rsidR="00453CE5" w:rsidRPr="0095020B" w14:paraId="580840AA" w14:textId="77777777" w:rsidTr="004537B0">
        <w:trPr>
          <w:gridAfter w:val="1"/>
          <w:wAfter w:w="6948" w:type="dxa"/>
        </w:trPr>
        <w:tc>
          <w:tcPr>
            <w:tcW w:w="710" w:type="dxa"/>
          </w:tcPr>
          <w:p w14:paraId="714CFB15" w14:textId="77777777" w:rsidR="00453CE5" w:rsidRPr="0095020B" w:rsidRDefault="00453CE5" w:rsidP="004537B0">
            <w:r w:rsidRPr="0095020B">
              <w:t>7</w:t>
            </w:r>
          </w:p>
        </w:tc>
        <w:tc>
          <w:tcPr>
            <w:tcW w:w="2368" w:type="dxa"/>
          </w:tcPr>
          <w:p w14:paraId="314937AF" w14:textId="77777777" w:rsidR="00453CE5" w:rsidRPr="0095020B" w:rsidRDefault="00453CE5" w:rsidP="004537B0">
            <w:pPr>
              <w:rPr>
                <w:i/>
                <w:iCs/>
              </w:rPr>
            </w:pPr>
            <w:r w:rsidRPr="0095020B">
              <w:rPr>
                <w:i/>
                <w:iCs/>
              </w:rPr>
              <w:t xml:space="preserve">Becium  grandiflorum </w:t>
            </w:r>
          </w:p>
        </w:tc>
        <w:tc>
          <w:tcPr>
            <w:tcW w:w="1710" w:type="dxa"/>
          </w:tcPr>
          <w:p w14:paraId="60EA1382" w14:textId="77777777" w:rsidR="00453CE5" w:rsidRPr="0095020B" w:rsidRDefault="00453CE5" w:rsidP="004537B0">
            <w:r w:rsidRPr="0095020B">
              <w:t>Askhe</w:t>
            </w:r>
          </w:p>
        </w:tc>
        <w:tc>
          <w:tcPr>
            <w:tcW w:w="5130" w:type="dxa"/>
          </w:tcPr>
          <w:p w14:paraId="0EFB4164" w14:textId="77777777" w:rsidR="00453CE5" w:rsidRPr="0095020B" w:rsidRDefault="00453CE5" w:rsidP="004537B0">
            <w:pPr>
              <w:rPr>
                <w:lang w:val="da-DK"/>
              </w:rPr>
            </w:pPr>
            <w:r w:rsidRPr="0095020B">
              <w:rPr>
                <w:lang w:val="da-DK"/>
              </w:rPr>
              <w:t>Mediicne, Fodder ,beeforage, Soil conservation.</w:t>
            </w:r>
          </w:p>
        </w:tc>
      </w:tr>
      <w:tr w:rsidR="00453CE5" w:rsidRPr="0095020B" w14:paraId="26C000E0" w14:textId="77777777" w:rsidTr="004537B0">
        <w:trPr>
          <w:gridAfter w:val="1"/>
          <w:wAfter w:w="6948" w:type="dxa"/>
        </w:trPr>
        <w:tc>
          <w:tcPr>
            <w:tcW w:w="710" w:type="dxa"/>
          </w:tcPr>
          <w:p w14:paraId="4FA5A175" w14:textId="77777777" w:rsidR="00453CE5" w:rsidRPr="0095020B" w:rsidRDefault="00453CE5" w:rsidP="004537B0">
            <w:pPr>
              <w:rPr>
                <w:lang w:val="da-DK"/>
              </w:rPr>
            </w:pPr>
            <w:r w:rsidRPr="0095020B">
              <w:rPr>
                <w:lang w:val="da-DK"/>
              </w:rPr>
              <w:t>8</w:t>
            </w:r>
          </w:p>
        </w:tc>
        <w:tc>
          <w:tcPr>
            <w:tcW w:w="2368" w:type="dxa"/>
          </w:tcPr>
          <w:p w14:paraId="202FEE55" w14:textId="77777777" w:rsidR="00453CE5" w:rsidRPr="0095020B" w:rsidRDefault="00453CE5" w:rsidP="004537B0">
            <w:pPr>
              <w:rPr>
                <w:i/>
                <w:iCs/>
              </w:rPr>
            </w:pPr>
            <w:r w:rsidRPr="0095020B">
              <w:rPr>
                <w:i/>
                <w:iCs/>
              </w:rPr>
              <w:t>Boscia  salicifolia</w:t>
            </w:r>
          </w:p>
        </w:tc>
        <w:tc>
          <w:tcPr>
            <w:tcW w:w="1710" w:type="dxa"/>
          </w:tcPr>
          <w:p w14:paraId="69D6EAC6" w14:textId="77777777" w:rsidR="00453CE5" w:rsidRPr="0095020B" w:rsidRDefault="00453CE5" w:rsidP="004537B0">
            <w:r w:rsidRPr="0095020B">
              <w:t>Meret</w:t>
            </w:r>
          </w:p>
        </w:tc>
        <w:tc>
          <w:tcPr>
            <w:tcW w:w="5130" w:type="dxa"/>
          </w:tcPr>
          <w:p w14:paraId="74F99B19" w14:textId="77777777" w:rsidR="00453CE5" w:rsidRPr="0095020B" w:rsidRDefault="00453CE5" w:rsidP="004537B0">
            <w:pPr>
              <w:rPr>
                <w:lang w:val="da-DK"/>
              </w:rPr>
            </w:pPr>
            <w:r w:rsidRPr="0095020B">
              <w:rPr>
                <w:lang w:val="da-DK"/>
              </w:rPr>
              <w:t>Fodder, Poles, Medicine, Firewood, Shade.</w:t>
            </w:r>
          </w:p>
        </w:tc>
      </w:tr>
      <w:tr w:rsidR="00453CE5" w:rsidRPr="0095020B" w14:paraId="66C40255" w14:textId="77777777" w:rsidTr="004537B0">
        <w:trPr>
          <w:gridAfter w:val="1"/>
          <w:wAfter w:w="6948" w:type="dxa"/>
          <w:trHeight w:val="557"/>
        </w:trPr>
        <w:tc>
          <w:tcPr>
            <w:tcW w:w="710" w:type="dxa"/>
          </w:tcPr>
          <w:p w14:paraId="2EEE4F58" w14:textId="77777777" w:rsidR="00453CE5" w:rsidRPr="0095020B" w:rsidRDefault="00453CE5" w:rsidP="004537B0">
            <w:r w:rsidRPr="0095020B">
              <w:t>9</w:t>
            </w:r>
          </w:p>
        </w:tc>
        <w:tc>
          <w:tcPr>
            <w:tcW w:w="2368" w:type="dxa"/>
          </w:tcPr>
          <w:p w14:paraId="07669EC4" w14:textId="77777777" w:rsidR="00453CE5" w:rsidRPr="0095020B" w:rsidRDefault="00453CE5" w:rsidP="004537B0">
            <w:pPr>
              <w:rPr>
                <w:i/>
                <w:iCs/>
              </w:rPr>
            </w:pPr>
            <w:r w:rsidRPr="0095020B">
              <w:rPr>
                <w:i/>
                <w:iCs/>
              </w:rPr>
              <w:t>Buddleia polystachya</w:t>
            </w:r>
          </w:p>
        </w:tc>
        <w:tc>
          <w:tcPr>
            <w:tcW w:w="1710" w:type="dxa"/>
          </w:tcPr>
          <w:p w14:paraId="06E576BC" w14:textId="77777777" w:rsidR="00453CE5" w:rsidRPr="0095020B" w:rsidRDefault="00453CE5" w:rsidP="004537B0">
            <w:r w:rsidRPr="0095020B">
              <w:t>Sebute</w:t>
            </w:r>
          </w:p>
        </w:tc>
        <w:tc>
          <w:tcPr>
            <w:tcW w:w="5130" w:type="dxa"/>
          </w:tcPr>
          <w:p w14:paraId="2C08C03F" w14:textId="77777777" w:rsidR="00453CE5" w:rsidRPr="0095020B" w:rsidRDefault="00453CE5" w:rsidP="004537B0">
            <w:r w:rsidRPr="0095020B">
              <w:t>Firewood , House construction</w:t>
            </w:r>
            <w:r>
              <w:t xml:space="preserve"> ,Medicine (Leavea</w:t>
            </w:r>
            <w:r w:rsidRPr="0095020B">
              <w:t>),Fodder(Leaves),  Bee forage</w:t>
            </w:r>
          </w:p>
        </w:tc>
      </w:tr>
      <w:tr w:rsidR="00453CE5" w:rsidRPr="0095020B" w14:paraId="506935AE" w14:textId="77777777" w:rsidTr="004537B0">
        <w:trPr>
          <w:gridAfter w:val="1"/>
          <w:wAfter w:w="6948" w:type="dxa"/>
        </w:trPr>
        <w:tc>
          <w:tcPr>
            <w:tcW w:w="710" w:type="dxa"/>
          </w:tcPr>
          <w:p w14:paraId="089A61BB" w14:textId="77777777" w:rsidR="00453CE5" w:rsidRPr="0095020B" w:rsidRDefault="00453CE5" w:rsidP="004537B0">
            <w:r w:rsidRPr="0095020B">
              <w:t>10</w:t>
            </w:r>
          </w:p>
        </w:tc>
        <w:tc>
          <w:tcPr>
            <w:tcW w:w="2368" w:type="dxa"/>
          </w:tcPr>
          <w:p w14:paraId="25A3F729" w14:textId="77777777" w:rsidR="00453CE5" w:rsidRPr="0095020B" w:rsidRDefault="00453CE5" w:rsidP="004537B0">
            <w:pPr>
              <w:rPr>
                <w:i/>
                <w:iCs/>
              </w:rPr>
            </w:pPr>
            <w:r w:rsidRPr="0095020B">
              <w:rPr>
                <w:i/>
                <w:iCs/>
              </w:rPr>
              <w:t>Boscia salicifolia</w:t>
            </w:r>
          </w:p>
        </w:tc>
        <w:tc>
          <w:tcPr>
            <w:tcW w:w="1710" w:type="dxa"/>
          </w:tcPr>
          <w:p w14:paraId="1E4DAA87" w14:textId="77777777" w:rsidR="00453CE5" w:rsidRPr="0095020B" w:rsidRDefault="00453CE5" w:rsidP="004537B0">
            <w:r w:rsidRPr="0095020B">
              <w:t>Meret</w:t>
            </w:r>
          </w:p>
        </w:tc>
        <w:tc>
          <w:tcPr>
            <w:tcW w:w="5130" w:type="dxa"/>
          </w:tcPr>
          <w:p w14:paraId="2493AD39" w14:textId="77777777" w:rsidR="00453CE5" w:rsidRPr="0095020B" w:rsidRDefault="00453CE5" w:rsidP="004537B0">
            <w:r w:rsidRPr="0095020B">
              <w:t>Medicine,Fodder(Leaves)</w:t>
            </w:r>
            <w:r>
              <w:t xml:space="preserve">, </w:t>
            </w:r>
            <w:r w:rsidRPr="0095020B">
              <w:t>Poles, Shade, Fodder(Leaves), Poles, Shade,</w:t>
            </w:r>
          </w:p>
        </w:tc>
      </w:tr>
      <w:tr w:rsidR="00453CE5" w:rsidRPr="0095020B" w14:paraId="47334E70" w14:textId="77777777" w:rsidTr="004537B0">
        <w:trPr>
          <w:gridAfter w:val="1"/>
          <w:wAfter w:w="6948" w:type="dxa"/>
        </w:trPr>
        <w:tc>
          <w:tcPr>
            <w:tcW w:w="710" w:type="dxa"/>
          </w:tcPr>
          <w:p w14:paraId="6F3D231C" w14:textId="77777777" w:rsidR="00453CE5" w:rsidRPr="0095020B" w:rsidRDefault="00453CE5" w:rsidP="004537B0">
            <w:r w:rsidRPr="0095020B">
              <w:t>12</w:t>
            </w:r>
          </w:p>
        </w:tc>
        <w:tc>
          <w:tcPr>
            <w:tcW w:w="2368" w:type="dxa"/>
          </w:tcPr>
          <w:p w14:paraId="1778CD47" w14:textId="77777777" w:rsidR="00453CE5" w:rsidRPr="0095020B" w:rsidRDefault="00453CE5" w:rsidP="004537B0">
            <w:pPr>
              <w:rPr>
                <w:i/>
                <w:iCs/>
              </w:rPr>
            </w:pPr>
            <w:r w:rsidRPr="0095020B">
              <w:rPr>
                <w:i/>
                <w:iCs/>
              </w:rPr>
              <w:t>Cadaba  Farinosa</w:t>
            </w:r>
          </w:p>
        </w:tc>
        <w:tc>
          <w:tcPr>
            <w:tcW w:w="1710" w:type="dxa"/>
          </w:tcPr>
          <w:p w14:paraId="1067EA0C" w14:textId="77777777" w:rsidR="00453CE5" w:rsidRPr="0095020B" w:rsidRDefault="00453CE5" w:rsidP="004537B0">
            <w:r w:rsidRPr="0095020B">
              <w:t>Asten</w:t>
            </w:r>
          </w:p>
        </w:tc>
        <w:tc>
          <w:tcPr>
            <w:tcW w:w="5130" w:type="dxa"/>
          </w:tcPr>
          <w:p w14:paraId="7D8A8C3F" w14:textId="77777777" w:rsidR="00453CE5" w:rsidRPr="0095020B" w:rsidRDefault="00453CE5" w:rsidP="004537B0">
            <w:r w:rsidRPr="0095020B">
              <w:t>Flavoring(dried  leaves), medicine(leaves,Roots,Ash) ,fodder,</w:t>
            </w:r>
          </w:p>
        </w:tc>
      </w:tr>
      <w:tr w:rsidR="00453CE5" w:rsidRPr="0095020B" w14:paraId="4EEAC2FB" w14:textId="77777777" w:rsidTr="004537B0">
        <w:trPr>
          <w:gridAfter w:val="1"/>
          <w:wAfter w:w="6948" w:type="dxa"/>
        </w:trPr>
        <w:tc>
          <w:tcPr>
            <w:tcW w:w="710" w:type="dxa"/>
          </w:tcPr>
          <w:p w14:paraId="1654FAC7" w14:textId="77777777" w:rsidR="00453CE5" w:rsidRPr="0095020B" w:rsidRDefault="00453CE5" w:rsidP="004537B0">
            <w:r w:rsidRPr="0095020B">
              <w:t>13</w:t>
            </w:r>
          </w:p>
        </w:tc>
        <w:tc>
          <w:tcPr>
            <w:tcW w:w="2368" w:type="dxa"/>
          </w:tcPr>
          <w:p w14:paraId="552560D6" w14:textId="77777777" w:rsidR="00453CE5" w:rsidRPr="0095020B" w:rsidRDefault="00453CE5" w:rsidP="004537B0">
            <w:pPr>
              <w:rPr>
                <w:i/>
                <w:iCs/>
              </w:rPr>
            </w:pPr>
            <w:r w:rsidRPr="0095020B">
              <w:rPr>
                <w:i/>
                <w:iCs/>
              </w:rPr>
              <w:t xml:space="preserve">Calotropis  procera </w:t>
            </w:r>
          </w:p>
        </w:tc>
        <w:tc>
          <w:tcPr>
            <w:tcW w:w="1710" w:type="dxa"/>
          </w:tcPr>
          <w:p w14:paraId="1600C298" w14:textId="77777777" w:rsidR="00453CE5" w:rsidRPr="0095020B" w:rsidRDefault="00453CE5" w:rsidP="004537B0">
            <w:r w:rsidRPr="0095020B">
              <w:t>Ghindae</w:t>
            </w:r>
          </w:p>
        </w:tc>
        <w:tc>
          <w:tcPr>
            <w:tcW w:w="5130" w:type="dxa"/>
          </w:tcPr>
          <w:p w14:paraId="3635F452" w14:textId="77777777" w:rsidR="00453CE5" w:rsidRPr="0095020B" w:rsidRDefault="00453CE5" w:rsidP="004537B0">
            <w:r w:rsidRPr="0095020B">
              <w:t>Medicine, Fiber,Hut making,Seed fluff(stuffing), Saddles.fodder</w:t>
            </w:r>
          </w:p>
        </w:tc>
      </w:tr>
      <w:tr w:rsidR="00453CE5" w:rsidRPr="0095020B" w14:paraId="5EFAE3DC" w14:textId="77777777" w:rsidTr="004537B0">
        <w:trPr>
          <w:gridAfter w:val="1"/>
          <w:wAfter w:w="6948" w:type="dxa"/>
        </w:trPr>
        <w:tc>
          <w:tcPr>
            <w:tcW w:w="710" w:type="dxa"/>
          </w:tcPr>
          <w:p w14:paraId="1F47052E" w14:textId="77777777" w:rsidR="00453CE5" w:rsidRPr="0095020B" w:rsidRDefault="00453CE5" w:rsidP="004537B0">
            <w:r w:rsidRPr="0095020B">
              <w:t>14</w:t>
            </w:r>
          </w:p>
        </w:tc>
        <w:tc>
          <w:tcPr>
            <w:tcW w:w="2368" w:type="dxa"/>
          </w:tcPr>
          <w:p w14:paraId="029E8211" w14:textId="77777777" w:rsidR="00453CE5" w:rsidRPr="0095020B" w:rsidRDefault="00453CE5" w:rsidP="004537B0">
            <w:pPr>
              <w:rPr>
                <w:i/>
                <w:iCs/>
              </w:rPr>
            </w:pPr>
            <w:r w:rsidRPr="0095020B">
              <w:rPr>
                <w:i/>
                <w:iCs/>
              </w:rPr>
              <w:t>Capparis  tomentosa</w:t>
            </w:r>
          </w:p>
        </w:tc>
        <w:tc>
          <w:tcPr>
            <w:tcW w:w="1710" w:type="dxa"/>
          </w:tcPr>
          <w:p w14:paraId="15F07D2D" w14:textId="77777777" w:rsidR="00453CE5" w:rsidRPr="0095020B" w:rsidRDefault="00453CE5" w:rsidP="004537B0">
            <w:r w:rsidRPr="0095020B">
              <w:t>Andel</w:t>
            </w:r>
          </w:p>
        </w:tc>
        <w:tc>
          <w:tcPr>
            <w:tcW w:w="5130" w:type="dxa"/>
          </w:tcPr>
          <w:p w14:paraId="45FEE744" w14:textId="77777777" w:rsidR="00453CE5" w:rsidRPr="0095020B" w:rsidRDefault="00453CE5" w:rsidP="004537B0">
            <w:r w:rsidRPr="0095020B">
              <w:t xml:space="preserve">Medicine, </w:t>
            </w:r>
            <w:r>
              <w:t>Fodder(browse for camel</w:t>
            </w:r>
            <w:r w:rsidRPr="0095020B">
              <w:t>), Live fence,</w:t>
            </w:r>
          </w:p>
        </w:tc>
      </w:tr>
      <w:tr w:rsidR="00453CE5" w:rsidRPr="0095020B" w14:paraId="0937ACC6" w14:textId="77777777" w:rsidTr="004537B0">
        <w:trPr>
          <w:gridAfter w:val="1"/>
          <w:wAfter w:w="6948" w:type="dxa"/>
        </w:trPr>
        <w:tc>
          <w:tcPr>
            <w:tcW w:w="710" w:type="dxa"/>
          </w:tcPr>
          <w:p w14:paraId="5A0445B0" w14:textId="77777777" w:rsidR="00453CE5" w:rsidRPr="0095020B" w:rsidRDefault="00453CE5" w:rsidP="004537B0">
            <w:r w:rsidRPr="0095020B">
              <w:t>15</w:t>
            </w:r>
          </w:p>
        </w:tc>
        <w:tc>
          <w:tcPr>
            <w:tcW w:w="2368" w:type="dxa"/>
          </w:tcPr>
          <w:p w14:paraId="70F257D0" w14:textId="77777777" w:rsidR="00453CE5" w:rsidRPr="0095020B" w:rsidRDefault="00453CE5" w:rsidP="004537B0">
            <w:pPr>
              <w:rPr>
                <w:i/>
                <w:iCs/>
              </w:rPr>
            </w:pPr>
            <w:r w:rsidRPr="0095020B">
              <w:rPr>
                <w:i/>
                <w:iCs/>
              </w:rPr>
              <w:t>Carissa edulis</w:t>
            </w:r>
          </w:p>
        </w:tc>
        <w:tc>
          <w:tcPr>
            <w:tcW w:w="1710" w:type="dxa"/>
          </w:tcPr>
          <w:p w14:paraId="1C1FAF77" w14:textId="77777777" w:rsidR="00453CE5" w:rsidRPr="0095020B" w:rsidRDefault="00453CE5" w:rsidP="004537B0">
            <w:r w:rsidRPr="0095020B">
              <w:t>Agam</w:t>
            </w:r>
          </w:p>
        </w:tc>
        <w:tc>
          <w:tcPr>
            <w:tcW w:w="5130" w:type="dxa"/>
          </w:tcPr>
          <w:p w14:paraId="069B2719" w14:textId="77777777" w:rsidR="00453CE5" w:rsidRPr="0095020B" w:rsidRDefault="00453CE5" w:rsidP="004537B0">
            <w:r w:rsidRPr="0095020B">
              <w:t>Medicine, Edible fruit, Fodder,     Bee forage, Live fence,</w:t>
            </w:r>
          </w:p>
        </w:tc>
      </w:tr>
      <w:tr w:rsidR="00453CE5" w:rsidRPr="0095020B" w14:paraId="0CD9C446" w14:textId="77777777" w:rsidTr="004537B0">
        <w:trPr>
          <w:gridAfter w:val="1"/>
          <w:wAfter w:w="6948" w:type="dxa"/>
          <w:trHeight w:val="197"/>
        </w:trPr>
        <w:tc>
          <w:tcPr>
            <w:tcW w:w="710" w:type="dxa"/>
          </w:tcPr>
          <w:p w14:paraId="37EBCE5E" w14:textId="77777777" w:rsidR="00453CE5" w:rsidRPr="0095020B" w:rsidRDefault="00453CE5" w:rsidP="004537B0">
            <w:r w:rsidRPr="0095020B">
              <w:t>16</w:t>
            </w:r>
          </w:p>
        </w:tc>
        <w:tc>
          <w:tcPr>
            <w:tcW w:w="2368" w:type="dxa"/>
          </w:tcPr>
          <w:p w14:paraId="6C58CCF4" w14:textId="77777777" w:rsidR="00453CE5" w:rsidRPr="0095020B" w:rsidRDefault="00453CE5" w:rsidP="004537B0">
            <w:pPr>
              <w:rPr>
                <w:i/>
                <w:iCs/>
              </w:rPr>
            </w:pPr>
            <w:r w:rsidRPr="0095020B">
              <w:rPr>
                <w:i/>
                <w:iCs/>
              </w:rPr>
              <w:t>Combretum  Molle</w:t>
            </w:r>
          </w:p>
        </w:tc>
        <w:tc>
          <w:tcPr>
            <w:tcW w:w="1710" w:type="dxa"/>
          </w:tcPr>
          <w:p w14:paraId="25BBA08E" w14:textId="77777777" w:rsidR="00453CE5" w:rsidRPr="0095020B" w:rsidRDefault="00453CE5" w:rsidP="004537B0">
            <w:r w:rsidRPr="0095020B">
              <w:t>Tserob</w:t>
            </w:r>
          </w:p>
        </w:tc>
        <w:tc>
          <w:tcPr>
            <w:tcW w:w="5130" w:type="dxa"/>
          </w:tcPr>
          <w:p w14:paraId="2A0B416D" w14:textId="77777777" w:rsidR="00453CE5" w:rsidRPr="0095020B" w:rsidRDefault="00453CE5" w:rsidP="004537B0">
            <w:r w:rsidRPr="0095020B">
              <w:t xml:space="preserve"> Medicine(root,Leaves,Bark), Smoke bath, Firewood.</w:t>
            </w:r>
          </w:p>
        </w:tc>
      </w:tr>
      <w:tr w:rsidR="00453CE5" w:rsidRPr="0095020B" w14:paraId="45B8DBC3" w14:textId="77777777" w:rsidTr="004537B0">
        <w:trPr>
          <w:gridAfter w:val="1"/>
          <w:wAfter w:w="6948" w:type="dxa"/>
          <w:trHeight w:val="197"/>
        </w:trPr>
        <w:tc>
          <w:tcPr>
            <w:tcW w:w="710" w:type="dxa"/>
          </w:tcPr>
          <w:p w14:paraId="194B6475" w14:textId="77777777" w:rsidR="00453CE5" w:rsidRPr="0095020B" w:rsidRDefault="00453CE5" w:rsidP="004537B0">
            <w:r w:rsidRPr="0095020B">
              <w:t>17</w:t>
            </w:r>
          </w:p>
        </w:tc>
        <w:tc>
          <w:tcPr>
            <w:tcW w:w="2368" w:type="dxa"/>
          </w:tcPr>
          <w:p w14:paraId="7C59AABA" w14:textId="77777777" w:rsidR="00453CE5" w:rsidRPr="0095020B" w:rsidRDefault="00453CE5" w:rsidP="004537B0">
            <w:pPr>
              <w:rPr>
                <w:i/>
                <w:iCs/>
              </w:rPr>
            </w:pPr>
            <w:r w:rsidRPr="0095020B">
              <w:rPr>
                <w:i/>
                <w:iCs/>
              </w:rPr>
              <w:t>Combretum  aculeatum</w:t>
            </w:r>
          </w:p>
        </w:tc>
        <w:tc>
          <w:tcPr>
            <w:tcW w:w="1710" w:type="dxa"/>
          </w:tcPr>
          <w:p w14:paraId="16F793B0" w14:textId="77777777" w:rsidR="00453CE5" w:rsidRPr="0095020B" w:rsidRDefault="00453CE5" w:rsidP="004537B0">
            <w:r w:rsidRPr="0095020B">
              <w:t>Karanotai</w:t>
            </w:r>
          </w:p>
        </w:tc>
        <w:tc>
          <w:tcPr>
            <w:tcW w:w="5130" w:type="dxa"/>
          </w:tcPr>
          <w:p w14:paraId="32E992FE" w14:textId="77777777" w:rsidR="00453CE5" w:rsidRPr="0095020B" w:rsidRDefault="00453CE5" w:rsidP="004537B0">
            <w:r w:rsidRPr="0095020B">
              <w:t>Edible fruit, Medicine, Fodder, Firewood,Local brooms. Smoke bath.</w:t>
            </w:r>
          </w:p>
        </w:tc>
      </w:tr>
      <w:tr w:rsidR="00453CE5" w:rsidRPr="0095020B" w14:paraId="6EF37CE0" w14:textId="77777777" w:rsidTr="004537B0">
        <w:trPr>
          <w:gridAfter w:val="1"/>
          <w:wAfter w:w="6948" w:type="dxa"/>
          <w:trHeight w:val="197"/>
        </w:trPr>
        <w:tc>
          <w:tcPr>
            <w:tcW w:w="710" w:type="dxa"/>
          </w:tcPr>
          <w:p w14:paraId="5FD3983C" w14:textId="77777777" w:rsidR="00453CE5" w:rsidRPr="0095020B" w:rsidRDefault="00453CE5" w:rsidP="004537B0">
            <w:r w:rsidRPr="0095020B">
              <w:t>18</w:t>
            </w:r>
          </w:p>
        </w:tc>
        <w:tc>
          <w:tcPr>
            <w:tcW w:w="2368" w:type="dxa"/>
          </w:tcPr>
          <w:p w14:paraId="5384322D" w14:textId="77777777" w:rsidR="00453CE5" w:rsidRPr="0095020B" w:rsidRDefault="00453CE5" w:rsidP="004537B0">
            <w:pPr>
              <w:rPr>
                <w:i/>
                <w:iCs/>
              </w:rPr>
            </w:pPr>
            <w:r w:rsidRPr="0095020B">
              <w:rPr>
                <w:i/>
                <w:iCs/>
              </w:rPr>
              <w:t>Combretum  fragrans</w:t>
            </w:r>
          </w:p>
        </w:tc>
        <w:tc>
          <w:tcPr>
            <w:tcW w:w="1710" w:type="dxa"/>
          </w:tcPr>
          <w:p w14:paraId="1185D645" w14:textId="77777777" w:rsidR="00453CE5" w:rsidRPr="0095020B" w:rsidRDefault="00453CE5" w:rsidP="004537B0">
            <w:r w:rsidRPr="0095020B">
              <w:t>Hajeft</w:t>
            </w:r>
          </w:p>
        </w:tc>
        <w:tc>
          <w:tcPr>
            <w:tcW w:w="5130" w:type="dxa"/>
          </w:tcPr>
          <w:p w14:paraId="5679DA73" w14:textId="77777777" w:rsidR="00453CE5" w:rsidRPr="0095020B" w:rsidRDefault="00453CE5" w:rsidP="004537B0"/>
          <w:p w14:paraId="1BBE4F43" w14:textId="77777777" w:rsidR="00453CE5" w:rsidRPr="0095020B" w:rsidRDefault="00453CE5" w:rsidP="004537B0">
            <w:r w:rsidRPr="0095020B">
              <w:t>Smoke bath,  Medicine, Timber, smoke bath,</w:t>
            </w:r>
          </w:p>
        </w:tc>
      </w:tr>
      <w:tr w:rsidR="00453CE5" w:rsidRPr="0095020B" w14:paraId="263F46A2" w14:textId="77777777" w:rsidTr="004537B0">
        <w:trPr>
          <w:gridAfter w:val="1"/>
          <w:wAfter w:w="6948" w:type="dxa"/>
          <w:trHeight w:val="197"/>
        </w:trPr>
        <w:tc>
          <w:tcPr>
            <w:tcW w:w="710" w:type="dxa"/>
          </w:tcPr>
          <w:p w14:paraId="0E0A9EC8" w14:textId="77777777" w:rsidR="00453CE5" w:rsidRPr="0095020B" w:rsidRDefault="00453CE5" w:rsidP="004537B0">
            <w:r w:rsidRPr="0095020B">
              <w:t>19</w:t>
            </w:r>
          </w:p>
        </w:tc>
        <w:tc>
          <w:tcPr>
            <w:tcW w:w="2368" w:type="dxa"/>
          </w:tcPr>
          <w:p w14:paraId="487A0671" w14:textId="77777777" w:rsidR="00453CE5" w:rsidRPr="0095020B" w:rsidRDefault="00453CE5" w:rsidP="004537B0">
            <w:pPr>
              <w:rPr>
                <w:i/>
                <w:iCs/>
              </w:rPr>
            </w:pPr>
            <w:r w:rsidRPr="0095020B">
              <w:rPr>
                <w:i/>
                <w:iCs/>
              </w:rPr>
              <w:t>Combretum  molle</w:t>
            </w:r>
          </w:p>
        </w:tc>
        <w:tc>
          <w:tcPr>
            <w:tcW w:w="1710" w:type="dxa"/>
          </w:tcPr>
          <w:p w14:paraId="0C560834" w14:textId="77777777" w:rsidR="00453CE5" w:rsidRPr="0095020B" w:rsidRDefault="00453CE5" w:rsidP="004537B0">
            <w:r w:rsidRPr="0095020B">
              <w:t>Tserob</w:t>
            </w:r>
          </w:p>
        </w:tc>
        <w:tc>
          <w:tcPr>
            <w:tcW w:w="5130" w:type="dxa"/>
          </w:tcPr>
          <w:p w14:paraId="5B855CA0" w14:textId="77777777" w:rsidR="00453CE5" w:rsidRPr="0095020B" w:rsidRDefault="00453CE5" w:rsidP="004537B0">
            <w:r w:rsidRPr="0095020B">
              <w:t>Smoke bath(like a sauna), toolhandles ,Medicine, bee forage, firewood, Pole, Post.</w:t>
            </w:r>
          </w:p>
        </w:tc>
      </w:tr>
      <w:tr w:rsidR="00453CE5" w:rsidRPr="0095020B" w14:paraId="1555B34B" w14:textId="77777777" w:rsidTr="004537B0">
        <w:trPr>
          <w:gridAfter w:val="1"/>
          <w:wAfter w:w="6948" w:type="dxa"/>
          <w:trHeight w:val="485"/>
        </w:trPr>
        <w:tc>
          <w:tcPr>
            <w:tcW w:w="710" w:type="dxa"/>
          </w:tcPr>
          <w:p w14:paraId="64858CE4" w14:textId="77777777" w:rsidR="00453CE5" w:rsidRPr="0095020B" w:rsidRDefault="00453CE5" w:rsidP="004537B0">
            <w:r w:rsidRPr="0095020B">
              <w:t>20</w:t>
            </w:r>
          </w:p>
        </w:tc>
        <w:tc>
          <w:tcPr>
            <w:tcW w:w="2368" w:type="dxa"/>
          </w:tcPr>
          <w:p w14:paraId="727AF113" w14:textId="77777777" w:rsidR="00453CE5" w:rsidRPr="0095020B" w:rsidRDefault="00453CE5" w:rsidP="004537B0">
            <w:pPr>
              <w:rPr>
                <w:i/>
                <w:iCs/>
              </w:rPr>
            </w:pPr>
            <w:r w:rsidRPr="0095020B">
              <w:rPr>
                <w:i/>
                <w:iCs/>
              </w:rPr>
              <w:t>Carissa edulis</w:t>
            </w:r>
          </w:p>
        </w:tc>
        <w:tc>
          <w:tcPr>
            <w:tcW w:w="1710" w:type="dxa"/>
          </w:tcPr>
          <w:p w14:paraId="717F5578" w14:textId="77777777" w:rsidR="00453CE5" w:rsidRPr="0095020B" w:rsidRDefault="00453CE5" w:rsidP="004537B0">
            <w:r w:rsidRPr="0095020B">
              <w:t>Gam</w:t>
            </w:r>
          </w:p>
        </w:tc>
        <w:tc>
          <w:tcPr>
            <w:tcW w:w="5130" w:type="dxa"/>
          </w:tcPr>
          <w:p w14:paraId="3CFEC844" w14:textId="77777777" w:rsidR="00453CE5" w:rsidRPr="0095020B" w:rsidRDefault="00453CE5" w:rsidP="004537B0">
            <w:r w:rsidRPr="0095020B">
              <w:t>Firewood,  Edible fruit),  fodder,  bee forage,l</w:t>
            </w:r>
            <w:r>
              <w:t>i</w:t>
            </w:r>
            <w:r w:rsidRPr="0095020B">
              <w:t xml:space="preserve">ve fence, Smoke-bath. </w:t>
            </w:r>
          </w:p>
        </w:tc>
      </w:tr>
      <w:tr w:rsidR="00453CE5" w:rsidRPr="0095020B" w14:paraId="0648F0C2" w14:textId="77777777" w:rsidTr="004537B0">
        <w:trPr>
          <w:gridAfter w:val="1"/>
          <w:wAfter w:w="6948" w:type="dxa"/>
          <w:trHeight w:val="485"/>
        </w:trPr>
        <w:tc>
          <w:tcPr>
            <w:tcW w:w="710" w:type="dxa"/>
          </w:tcPr>
          <w:p w14:paraId="13CC0EE1" w14:textId="77777777" w:rsidR="00453CE5" w:rsidRPr="0095020B" w:rsidRDefault="00453CE5" w:rsidP="004537B0">
            <w:r w:rsidRPr="0095020B">
              <w:t>21</w:t>
            </w:r>
          </w:p>
        </w:tc>
        <w:tc>
          <w:tcPr>
            <w:tcW w:w="2368" w:type="dxa"/>
          </w:tcPr>
          <w:p w14:paraId="16637DEC" w14:textId="77777777" w:rsidR="00453CE5" w:rsidRPr="0095020B" w:rsidRDefault="00453CE5" w:rsidP="004537B0">
            <w:pPr>
              <w:rPr>
                <w:i/>
                <w:iCs/>
              </w:rPr>
            </w:pPr>
            <w:r w:rsidRPr="0095020B">
              <w:rPr>
                <w:i/>
                <w:iCs/>
              </w:rPr>
              <w:t>Calatropis  procera</w:t>
            </w:r>
          </w:p>
        </w:tc>
        <w:tc>
          <w:tcPr>
            <w:tcW w:w="1710" w:type="dxa"/>
          </w:tcPr>
          <w:p w14:paraId="01E27259" w14:textId="77777777" w:rsidR="00453CE5" w:rsidRPr="0095020B" w:rsidRDefault="00453CE5" w:rsidP="004537B0">
            <w:r w:rsidRPr="0095020B">
              <w:t>ghindae</w:t>
            </w:r>
          </w:p>
        </w:tc>
        <w:tc>
          <w:tcPr>
            <w:tcW w:w="5130" w:type="dxa"/>
          </w:tcPr>
          <w:p w14:paraId="674968DE" w14:textId="77777777" w:rsidR="00453CE5" w:rsidRPr="0095020B" w:rsidRDefault="00453CE5" w:rsidP="004537B0">
            <w:r w:rsidRPr="0095020B">
              <w:t>Medicine, Sad</w:t>
            </w:r>
            <w:r>
              <w:t>d</w:t>
            </w:r>
            <w:r w:rsidRPr="0095020B">
              <w:t>le,  Hut making for housing,</w:t>
            </w:r>
          </w:p>
        </w:tc>
      </w:tr>
      <w:tr w:rsidR="00453CE5" w:rsidRPr="0095020B" w14:paraId="4FAF3731" w14:textId="77777777" w:rsidTr="004537B0">
        <w:trPr>
          <w:gridAfter w:val="1"/>
          <w:wAfter w:w="6948" w:type="dxa"/>
          <w:trHeight w:val="485"/>
        </w:trPr>
        <w:tc>
          <w:tcPr>
            <w:tcW w:w="710" w:type="dxa"/>
          </w:tcPr>
          <w:p w14:paraId="3749005E" w14:textId="77777777" w:rsidR="00453CE5" w:rsidRPr="0095020B" w:rsidRDefault="00453CE5" w:rsidP="004537B0">
            <w:r w:rsidRPr="0095020B">
              <w:t>22</w:t>
            </w:r>
          </w:p>
        </w:tc>
        <w:tc>
          <w:tcPr>
            <w:tcW w:w="2368" w:type="dxa"/>
          </w:tcPr>
          <w:p w14:paraId="069FF157" w14:textId="77777777" w:rsidR="00453CE5" w:rsidRPr="0095020B" w:rsidRDefault="00453CE5" w:rsidP="004537B0">
            <w:pPr>
              <w:rPr>
                <w:i/>
                <w:iCs/>
              </w:rPr>
            </w:pPr>
            <w:r w:rsidRPr="0095020B">
              <w:rPr>
                <w:i/>
                <w:iCs/>
              </w:rPr>
              <w:t xml:space="preserve">Capparis  tomentosa </w:t>
            </w:r>
          </w:p>
        </w:tc>
        <w:tc>
          <w:tcPr>
            <w:tcW w:w="1710" w:type="dxa"/>
          </w:tcPr>
          <w:p w14:paraId="40FA4C41" w14:textId="77777777" w:rsidR="00453CE5" w:rsidRPr="0095020B" w:rsidRDefault="00453CE5" w:rsidP="004537B0">
            <w:r w:rsidRPr="0095020B">
              <w:t>Andel</w:t>
            </w:r>
          </w:p>
        </w:tc>
        <w:tc>
          <w:tcPr>
            <w:tcW w:w="5130" w:type="dxa"/>
          </w:tcPr>
          <w:p w14:paraId="5D4C358D" w14:textId="77777777" w:rsidR="00453CE5" w:rsidRPr="0095020B" w:rsidRDefault="00453CE5" w:rsidP="004537B0">
            <w:pPr>
              <w:tabs>
                <w:tab w:val="center" w:pos="3366"/>
              </w:tabs>
              <w:rPr>
                <w:lang w:val="da-DK"/>
              </w:rPr>
            </w:pPr>
            <w:r w:rsidRPr="0095020B">
              <w:rPr>
                <w:lang w:val="da-DK"/>
              </w:rPr>
              <w:t>Medicine, Fodder. Live fence</w:t>
            </w:r>
          </w:p>
        </w:tc>
      </w:tr>
      <w:tr w:rsidR="00453CE5" w:rsidRPr="0095020B" w14:paraId="539B52E6" w14:textId="77777777" w:rsidTr="004537B0">
        <w:trPr>
          <w:gridAfter w:val="1"/>
          <w:wAfter w:w="6948" w:type="dxa"/>
        </w:trPr>
        <w:tc>
          <w:tcPr>
            <w:tcW w:w="710" w:type="dxa"/>
          </w:tcPr>
          <w:p w14:paraId="0FE52BE5" w14:textId="77777777" w:rsidR="00453CE5" w:rsidRPr="0095020B" w:rsidRDefault="00453CE5" w:rsidP="004537B0">
            <w:pPr>
              <w:rPr>
                <w:lang w:val="da-DK"/>
              </w:rPr>
            </w:pPr>
            <w:r w:rsidRPr="0095020B">
              <w:rPr>
                <w:lang w:val="da-DK"/>
              </w:rPr>
              <w:t>23</w:t>
            </w:r>
          </w:p>
        </w:tc>
        <w:tc>
          <w:tcPr>
            <w:tcW w:w="2368" w:type="dxa"/>
          </w:tcPr>
          <w:p w14:paraId="65D1A28B" w14:textId="77777777" w:rsidR="00453CE5" w:rsidRPr="0095020B" w:rsidRDefault="00453CE5" w:rsidP="004537B0">
            <w:pPr>
              <w:rPr>
                <w:i/>
                <w:iCs/>
              </w:rPr>
            </w:pPr>
            <w:r w:rsidRPr="0095020B">
              <w:rPr>
                <w:i/>
                <w:iCs/>
              </w:rPr>
              <w:t>Commiphora Africana</w:t>
            </w:r>
          </w:p>
        </w:tc>
        <w:tc>
          <w:tcPr>
            <w:tcW w:w="1710" w:type="dxa"/>
          </w:tcPr>
          <w:p w14:paraId="36558ABC" w14:textId="77777777" w:rsidR="00453CE5" w:rsidRPr="0095020B" w:rsidRDefault="00453CE5" w:rsidP="004537B0">
            <w:r w:rsidRPr="0095020B">
              <w:t>Anqua</w:t>
            </w:r>
          </w:p>
        </w:tc>
        <w:tc>
          <w:tcPr>
            <w:tcW w:w="5130" w:type="dxa"/>
          </w:tcPr>
          <w:p w14:paraId="0AB818C7" w14:textId="77777777" w:rsidR="00453CE5" w:rsidRPr="0095020B" w:rsidRDefault="00453CE5" w:rsidP="004537B0">
            <w:r>
              <w:t xml:space="preserve">Timber (Carving </w:t>
            </w:r>
            <w:r w:rsidRPr="0095020B">
              <w:t xml:space="preserve">Furniture,), </w:t>
            </w:r>
            <w:r>
              <w:t xml:space="preserve">fodder </w:t>
            </w:r>
            <w:r w:rsidRPr="0095020B">
              <w:t>for animal, Utensils,Medicine,Gum –resin. Shade,</w:t>
            </w:r>
          </w:p>
        </w:tc>
      </w:tr>
      <w:tr w:rsidR="00453CE5" w:rsidRPr="0095020B" w14:paraId="070243BF" w14:textId="77777777" w:rsidTr="004537B0">
        <w:trPr>
          <w:gridAfter w:val="1"/>
          <w:wAfter w:w="6948" w:type="dxa"/>
        </w:trPr>
        <w:tc>
          <w:tcPr>
            <w:tcW w:w="710" w:type="dxa"/>
          </w:tcPr>
          <w:p w14:paraId="08C81BC6" w14:textId="77777777" w:rsidR="00453CE5" w:rsidRPr="0095020B" w:rsidRDefault="00453CE5" w:rsidP="004537B0">
            <w:r w:rsidRPr="0095020B">
              <w:t>24</w:t>
            </w:r>
          </w:p>
        </w:tc>
        <w:tc>
          <w:tcPr>
            <w:tcW w:w="2368" w:type="dxa"/>
          </w:tcPr>
          <w:p w14:paraId="7FDE22B7" w14:textId="77777777" w:rsidR="00453CE5" w:rsidRPr="0095020B" w:rsidRDefault="00453CE5" w:rsidP="004537B0">
            <w:pPr>
              <w:rPr>
                <w:i/>
                <w:iCs/>
              </w:rPr>
            </w:pPr>
            <w:r w:rsidRPr="0095020B">
              <w:rPr>
                <w:i/>
                <w:iCs/>
              </w:rPr>
              <w:t>Cordia  monoica</w:t>
            </w:r>
          </w:p>
        </w:tc>
        <w:tc>
          <w:tcPr>
            <w:tcW w:w="1710" w:type="dxa"/>
          </w:tcPr>
          <w:p w14:paraId="07E6B1A2" w14:textId="77777777" w:rsidR="00453CE5" w:rsidRPr="0095020B" w:rsidRDefault="00453CE5" w:rsidP="004537B0">
            <w:r w:rsidRPr="0095020B">
              <w:t>Awhe -tsergah</w:t>
            </w:r>
          </w:p>
        </w:tc>
        <w:tc>
          <w:tcPr>
            <w:tcW w:w="5130" w:type="dxa"/>
          </w:tcPr>
          <w:p w14:paraId="38393DBD" w14:textId="77777777" w:rsidR="00453CE5" w:rsidRPr="0095020B" w:rsidRDefault="00453CE5" w:rsidP="004537B0">
            <w:r w:rsidRPr="0095020B">
              <w:t>Poles for house construction, tool  h</w:t>
            </w:r>
            <w:r>
              <w:t>a</w:t>
            </w:r>
            <w:r w:rsidRPr="0095020B">
              <w:t>ndles, Edible fruit), Firewood</w:t>
            </w:r>
          </w:p>
        </w:tc>
      </w:tr>
      <w:tr w:rsidR="00453CE5" w:rsidRPr="0095020B" w14:paraId="27A32BAE" w14:textId="77777777" w:rsidTr="004537B0">
        <w:trPr>
          <w:gridAfter w:val="1"/>
          <w:wAfter w:w="6948" w:type="dxa"/>
        </w:trPr>
        <w:tc>
          <w:tcPr>
            <w:tcW w:w="710" w:type="dxa"/>
          </w:tcPr>
          <w:p w14:paraId="7CED9FD2" w14:textId="77777777" w:rsidR="00453CE5" w:rsidRPr="0095020B" w:rsidRDefault="00453CE5" w:rsidP="004537B0">
            <w:r w:rsidRPr="0095020B">
              <w:t>25</w:t>
            </w:r>
          </w:p>
        </w:tc>
        <w:tc>
          <w:tcPr>
            <w:tcW w:w="2368" w:type="dxa"/>
          </w:tcPr>
          <w:p w14:paraId="43192649" w14:textId="77777777" w:rsidR="00453CE5" w:rsidRPr="0095020B" w:rsidRDefault="00453CE5" w:rsidP="004537B0">
            <w:pPr>
              <w:rPr>
                <w:i/>
                <w:iCs/>
              </w:rPr>
            </w:pPr>
            <w:r w:rsidRPr="0095020B">
              <w:rPr>
                <w:i/>
                <w:iCs/>
              </w:rPr>
              <w:t>Cordia  Africana</w:t>
            </w:r>
          </w:p>
        </w:tc>
        <w:tc>
          <w:tcPr>
            <w:tcW w:w="1710" w:type="dxa"/>
          </w:tcPr>
          <w:p w14:paraId="36DEA70C" w14:textId="77777777" w:rsidR="00453CE5" w:rsidRPr="0095020B" w:rsidRDefault="00453CE5" w:rsidP="004537B0">
            <w:r w:rsidRPr="0095020B">
              <w:t>Awhe</w:t>
            </w:r>
          </w:p>
        </w:tc>
        <w:tc>
          <w:tcPr>
            <w:tcW w:w="5130" w:type="dxa"/>
          </w:tcPr>
          <w:p w14:paraId="16BB39C0" w14:textId="77777777" w:rsidR="00453CE5" w:rsidRPr="0095020B" w:rsidRDefault="00453CE5" w:rsidP="004537B0">
            <w:r w:rsidRPr="0095020B">
              <w:t>Timber(Furniture,beehive,boxes), Edible fruit Fodder(animal browse), Beeforage, Shade.</w:t>
            </w:r>
          </w:p>
        </w:tc>
      </w:tr>
      <w:tr w:rsidR="00453CE5" w:rsidRPr="0095020B" w14:paraId="6D3775F4" w14:textId="77777777" w:rsidTr="004537B0">
        <w:trPr>
          <w:gridAfter w:val="1"/>
          <w:wAfter w:w="6948" w:type="dxa"/>
          <w:trHeight w:val="341"/>
        </w:trPr>
        <w:tc>
          <w:tcPr>
            <w:tcW w:w="710" w:type="dxa"/>
          </w:tcPr>
          <w:p w14:paraId="39CF7D24" w14:textId="77777777" w:rsidR="00453CE5" w:rsidRPr="0095020B" w:rsidRDefault="00453CE5" w:rsidP="004537B0">
            <w:r w:rsidRPr="0095020B">
              <w:t>26</w:t>
            </w:r>
          </w:p>
        </w:tc>
        <w:tc>
          <w:tcPr>
            <w:tcW w:w="2368" w:type="dxa"/>
          </w:tcPr>
          <w:p w14:paraId="68009A21" w14:textId="77777777" w:rsidR="00453CE5" w:rsidRPr="0095020B" w:rsidRDefault="00453CE5" w:rsidP="004537B0">
            <w:pPr>
              <w:rPr>
                <w:i/>
                <w:iCs/>
              </w:rPr>
            </w:pPr>
            <w:r w:rsidRPr="0095020B">
              <w:rPr>
                <w:i/>
                <w:iCs/>
              </w:rPr>
              <w:t>Dobera  glabra</w:t>
            </w:r>
          </w:p>
        </w:tc>
        <w:tc>
          <w:tcPr>
            <w:tcW w:w="1710" w:type="dxa"/>
          </w:tcPr>
          <w:p w14:paraId="7A25CBD6" w14:textId="77777777" w:rsidR="00453CE5" w:rsidRPr="0095020B" w:rsidRDefault="00453CE5" w:rsidP="004537B0">
            <w:r w:rsidRPr="0095020B">
              <w:t>Gharest</w:t>
            </w:r>
          </w:p>
        </w:tc>
        <w:tc>
          <w:tcPr>
            <w:tcW w:w="5130" w:type="dxa"/>
          </w:tcPr>
          <w:p w14:paraId="1709C782" w14:textId="77777777" w:rsidR="00453CE5" w:rsidRPr="0095020B" w:rsidRDefault="00453CE5" w:rsidP="004537B0">
            <w:r w:rsidRPr="0095020B">
              <w:t>Tooth brushes, Shade,   edible fruit,  Camel sad</w:t>
            </w:r>
            <w:r>
              <w:t>d</w:t>
            </w:r>
            <w:r w:rsidRPr="0095020B">
              <w:t>les,</w:t>
            </w:r>
          </w:p>
        </w:tc>
      </w:tr>
      <w:tr w:rsidR="00453CE5" w:rsidRPr="0095020B" w14:paraId="7F76BF52" w14:textId="77777777" w:rsidTr="004537B0">
        <w:trPr>
          <w:gridAfter w:val="1"/>
          <w:wAfter w:w="6948" w:type="dxa"/>
        </w:trPr>
        <w:tc>
          <w:tcPr>
            <w:tcW w:w="710" w:type="dxa"/>
          </w:tcPr>
          <w:p w14:paraId="03B50688" w14:textId="77777777" w:rsidR="00453CE5" w:rsidRPr="0095020B" w:rsidRDefault="00453CE5" w:rsidP="004537B0">
            <w:r w:rsidRPr="0095020B">
              <w:t>27</w:t>
            </w:r>
          </w:p>
        </w:tc>
        <w:tc>
          <w:tcPr>
            <w:tcW w:w="2368" w:type="dxa"/>
          </w:tcPr>
          <w:p w14:paraId="52C850AB" w14:textId="77777777" w:rsidR="00453CE5" w:rsidRPr="0095020B" w:rsidRDefault="00453CE5" w:rsidP="004537B0">
            <w:pPr>
              <w:rPr>
                <w:i/>
                <w:iCs/>
              </w:rPr>
            </w:pPr>
            <w:r w:rsidRPr="0095020B">
              <w:rPr>
                <w:i/>
                <w:iCs/>
              </w:rPr>
              <w:t>Dodonea angustifolia</w:t>
            </w:r>
          </w:p>
        </w:tc>
        <w:tc>
          <w:tcPr>
            <w:tcW w:w="1710" w:type="dxa"/>
          </w:tcPr>
          <w:p w14:paraId="69CB91FA" w14:textId="77777777" w:rsidR="00453CE5" w:rsidRPr="0095020B" w:rsidRDefault="00453CE5" w:rsidP="004537B0">
            <w:r w:rsidRPr="0095020B">
              <w:t>Tases</w:t>
            </w:r>
          </w:p>
        </w:tc>
        <w:tc>
          <w:tcPr>
            <w:tcW w:w="5130" w:type="dxa"/>
          </w:tcPr>
          <w:p w14:paraId="41AC0634" w14:textId="77777777" w:rsidR="00453CE5" w:rsidRPr="0095020B" w:rsidRDefault="00453CE5" w:rsidP="004537B0">
            <w:r w:rsidRPr="0095020B">
              <w:t>Smoke bath,  Firewood , Fodder,</w:t>
            </w:r>
          </w:p>
        </w:tc>
      </w:tr>
      <w:tr w:rsidR="00453CE5" w:rsidRPr="0095020B" w14:paraId="1B14BF4E" w14:textId="77777777" w:rsidTr="004537B0">
        <w:trPr>
          <w:gridAfter w:val="1"/>
          <w:wAfter w:w="6948" w:type="dxa"/>
        </w:trPr>
        <w:tc>
          <w:tcPr>
            <w:tcW w:w="710" w:type="dxa"/>
          </w:tcPr>
          <w:p w14:paraId="0996A31B" w14:textId="77777777" w:rsidR="00453CE5" w:rsidRPr="0095020B" w:rsidRDefault="00453CE5" w:rsidP="004537B0">
            <w:r w:rsidRPr="0095020B">
              <w:t>28</w:t>
            </w:r>
          </w:p>
        </w:tc>
        <w:tc>
          <w:tcPr>
            <w:tcW w:w="2368" w:type="dxa"/>
          </w:tcPr>
          <w:p w14:paraId="72FBEF17" w14:textId="77777777" w:rsidR="00453CE5" w:rsidRPr="0095020B" w:rsidRDefault="00453CE5" w:rsidP="004537B0">
            <w:pPr>
              <w:rPr>
                <w:i/>
                <w:iCs/>
              </w:rPr>
            </w:pPr>
            <w:r w:rsidRPr="0095020B">
              <w:rPr>
                <w:i/>
                <w:iCs/>
              </w:rPr>
              <w:t>Dichrostachys  cinerea</w:t>
            </w:r>
          </w:p>
        </w:tc>
        <w:tc>
          <w:tcPr>
            <w:tcW w:w="1710" w:type="dxa"/>
          </w:tcPr>
          <w:p w14:paraId="46102C9B" w14:textId="77777777" w:rsidR="00453CE5" w:rsidRPr="0095020B" w:rsidRDefault="00453CE5" w:rsidP="004537B0">
            <w:r w:rsidRPr="0095020B">
              <w:t>Heghem</w:t>
            </w:r>
          </w:p>
        </w:tc>
        <w:tc>
          <w:tcPr>
            <w:tcW w:w="5130" w:type="dxa"/>
          </w:tcPr>
          <w:p w14:paraId="758C1BD5" w14:textId="77777777" w:rsidR="00453CE5" w:rsidRPr="0095020B" w:rsidRDefault="00453CE5" w:rsidP="004537B0">
            <w:r w:rsidRPr="0095020B">
              <w:t>Live fence, bee forage, Firewood, tool handles, medicine, Smoke bath,fodder.</w:t>
            </w:r>
          </w:p>
        </w:tc>
      </w:tr>
      <w:tr w:rsidR="00453CE5" w:rsidRPr="0095020B" w14:paraId="2D4442CB" w14:textId="77777777" w:rsidTr="004537B0">
        <w:trPr>
          <w:gridAfter w:val="1"/>
          <w:wAfter w:w="6948" w:type="dxa"/>
        </w:trPr>
        <w:tc>
          <w:tcPr>
            <w:tcW w:w="710" w:type="dxa"/>
          </w:tcPr>
          <w:p w14:paraId="05FBCFCF" w14:textId="77777777" w:rsidR="00453CE5" w:rsidRPr="0095020B" w:rsidRDefault="00453CE5" w:rsidP="004537B0">
            <w:r w:rsidRPr="0095020B">
              <w:t>29</w:t>
            </w:r>
          </w:p>
        </w:tc>
        <w:tc>
          <w:tcPr>
            <w:tcW w:w="2368" w:type="dxa"/>
          </w:tcPr>
          <w:p w14:paraId="285FDBB8" w14:textId="77777777" w:rsidR="00453CE5" w:rsidRPr="0095020B" w:rsidRDefault="00453CE5" w:rsidP="004537B0">
            <w:pPr>
              <w:rPr>
                <w:i/>
                <w:iCs/>
              </w:rPr>
            </w:pPr>
            <w:r w:rsidRPr="0095020B">
              <w:rPr>
                <w:i/>
                <w:iCs/>
              </w:rPr>
              <w:t>Euclea schimperi</w:t>
            </w:r>
          </w:p>
        </w:tc>
        <w:tc>
          <w:tcPr>
            <w:tcW w:w="1710" w:type="dxa"/>
          </w:tcPr>
          <w:p w14:paraId="007CD912" w14:textId="77777777" w:rsidR="00453CE5" w:rsidRPr="0095020B" w:rsidRDefault="00453CE5" w:rsidP="004537B0">
            <w:r w:rsidRPr="0095020B">
              <w:t>gum</w:t>
            </w:r>
          </w:p>
        </w:tc>
        <w:tc>
          <w:tcPr>
            <w:tcW w:w="5130" w:type="dxa"/>
          </w:tcPr>
          <w:p w14:paraId="50A035FE" w14:textId="77777777" w:rsidR="00453CE5" w:rsidRPr="0095020B" w:rsidRDefault="00453CE5" w:rsidP="004537B0">
            <w:r w:rsidRPr="0095020B">
              <w:t>Edible fruit, Smoke bath, Medicine,Fodder, Fire wood.</w:t>
            </w:r>
          </w:p>
        </w:tc>
      </w:tr>
      <w:tr w:rsidR="00453CE5" w:rsidRPr="0095020B" w14:paraId="543278BE" w14:textId="77777777" w:rsidTr="004537B0">
        <w:trPr>
          <w:gridAfter w:val="1"/>
          <w:wAfter w:w="6948" w:type="dxa"/>
        </w:trPr>
        <w:tc>
          <w:tcPr>
            <w:tcW w:w="710" w:type="dxa"/>
          </w:tcPr>
          <w:p w14:paraId="2EC32BCE" w14:textId="77777777" w:rsidR="00453CE5" w:rsidRPr="0095020B" w:rsidRDefault="00453CE5" w:rsidP="004537B0">
            <w:r w:rsidRPr="0095020B">
              <w:t>30</w:t>
            </w:r>
          </w:p>
        </w:tc>
        <w:tc>
          <w:tcPr>
            <w:tcW w:w="2368" w:type="dxa"/>
          </w:tcPr>
          <w:p w14:paraId="1074514F" w14:textId="77777777" w:rsidR="00453CE5" w:rsidRPr="0095020B" w:rsidRDefault="00453CE5" w:rsidP="004537B0">
            <w:pPr>
              <w:rPr>
                <w:i/>
                <w:iCs/>
              </w:rPr>
            </w:pPr>
            <w:r w:rsidRPr="0095020B">
              <w:rPr>
                <w:i/>
                <w:iCs/>
              </w:rPr>
              <w:t>Faidherbia  albida</w:t>
            </w:r>
          </w:p>
        </w:tc>
        <w:tc>
          <w:tcPr>
            <w:tcW w:w="1710" w:type="dxa"/>
          </w:tcPr>
          <w:p w14:paraId="59600483" w14:textId="77777777" w:rsidR="00453CE5" w:rsidRPr="0095020B" w:rsidRDefault="00453CE5" w:rsidP="004537B0">
            <w:r w:rsidRPr="0095020B">
              <w:t>Melmelet</w:t>
            </w:r>
          </w:p>
        </w:tc>
        <w:tc>
          <w:tcPr>
            <w:tcW w:w="5130" w:type="dxa"/>
          </w:tcPr>
          <w:p w14:paraId="5399F400" w14:textId="77777777" w:rsidR="00453CE5" w:rsidRPr="0095020B" w:rsidRDefault="00453CE5" w:rsidP="004537B0">
            <w:r w:rsidRPr="0095020B">
              <w:t>Medicinefodder</w:t>
            </w:r>
          </w:p>
        </w:tc>
      </w:tr>
      <w:tr w:rsidR="00453CE5" w:rsidRPr="0095020B" w14:paraId="487C9369" w14:textId="77777777" w:rsidTr="004537B0">
        <w:trPr>
          <w:gridAfter w:val="1"/>
          <w:wAfter w:w="6948" w:type="dxa"/>
        </w:trPr>
        <w:tc>
          <w:tcPr>
            <w:tcW w:w="710" w:type="dxa"/>
          </w:tcPr>
          <w:p w14:paraId="2F4EFB93" w14:textId="77777777" w:rsidR="00453CE5" w:rsidRPr="0095020B" w:rsidRDefault="00453CE5" w:rsidP="004537B0">
            <w:r w:rsidRPr="0095020B">
              <w:t>31</w:t>
            </w:r>
          </w:p>
        </w:tc>
        <w:tc>
          <w:tcPr>
            <w:tcW w:w="2368" w:type="dxa"/>
          </w:tcPr>
          <w:p w14:paraId="0415F51F" w14:textId="77777777" w:rsidR="00453CE5" w:rsidRPr="0095020B" w:rsidRDefault="00453CE5" w:rsidP="004537B0">
            <w:pPr>
              <w:rPr>
                <w:i/>
                <w:iCs/>
              </w:rPr>
            </w:pPr>
            <w:r w:rsidRPr="0095020B">
              <w:rPr>
                <w:i/>
                <w:iCs/>
              </w:rPr>
              <w:t xml:space="preserve">Ficus sycomorus </w:t>
            </w:r>
          </w:p>
        </w:tc>
        <w:tc>
          <w:tcPr>
            <w:tcW w:w="1710" w:type="dxa"/>
          </w:tcPr>
          <w:p w14:paraId="59695B03" w14:textId="77777777" w:rsidR="00453CE5" w:rsidRPr="0095020B" w:rsidRDefault="00453CE5" w:rsidP="004537B0">
            <w:r w:rsidRPr="0095020B">
              <w:t>Kunte</w:t>
            </w:r>
          </w:p>
        </w:tc>
        <w:tc>
          <w:tcPr>
            <w:tcW w:w="5130" w:type="dxa"/>
          </w:tcPr>
          <w:p w14:paraId="39D55722" w14:textId="77777777" w:rsidR="00453CE5" w:rsidRPr="0095020B" w:rsidRDefault="00453CE5" w:rsidP="004537B0">
            <w:r w:rsidRPr="0095020B">
              <w:t>Food(edible fruit),bee forage, Shade,river –bank stabilization.</w:t>
            </w:r>
          </w:p>
        </w:tc>
      </w:tr>
      <w:tr w:rsidR="00453CE5" w:rsidRPr="0095020B" w14:paraId="51D0589A" w14:textId="77777777" w:rsidTr="004537B0">
        <w:trPr>
          <w:gridAfter w:val="1"/>
          <w:wAfter w:w="6948" w:type="dxa"/>
        </w:trPr>
        <w:tc>
          <w:tcPr>
            <w:tcW w:w="710" w:type="dxa"/>
          </w:tcPr>
          <w:p w14:paraId="6E2FF7BC" w14:textId="77777777" w:rsidR="00453CE5" w:rsidRPr="0095020B" w:rsidRDefault="00453CE5" w:rsidP="004537B0">
            <w:r w:rsidRPr="0095020B">
              <w:t>32</w:t>
            </w:r>
          </w:p>
        </w:tc>
        <w:tc>
          <w:tcPr>
            <w:tcW w:w="2368" w:type="dxa"/>
          </w:tcPr>
          <w:p w14:paraId="413FEA46" w14:textId="77777777" w:rsidR="00453CE5" w:rsidRPr="0095020B" w:rsidRDefault="00453CE5" w:rsidP="004537B0">
            <w:pPr>
              <w:rPr>
                <w:i/>
                <w:iCs/>
              </w:rPr>
            </w:pPr>
            <w:r w:rsidRPr="0095020B">
              <w:rPr>
                <w:i/>
                <w:iCs/>
              </w:rPr>
              <w:t>Ficus  glumosa</w:t>
            </w:r>
          </w:p>
        </w:tc>
        <w:tc>
          <w:tcPr>
            <w:tcW w:w="1710" w:type="dxa"/>
          </w:tcPr>
          <w:p w14:paraId="4C0B4663" w14:textId="77777777" w:rsidR="00453CE5" w:rsidRPr="0095020B" w:rsidRDefault="00453CE5" w:rsidP="004537B0">
            <w:r w:rsidRPr="0095020B">
              <w:t xml:space="preserve">Dalkus </w:t>
            </w:r>
          </w:p>
        </w:tc>
        <w:tc>
          <w:tcPr>
            <w:tcW w:w="5130" w:type="dxa"/>
          </w:tcPr>
          <w:p w14:paraId="67981E54" w14:textId="77777777" w:rsidR="00453CE5" w:rsidRPr="0095020B" w:rsidRDefault="00453CE5" w:rsidP="004537B0">
            <w:r w:rsidRPr="0095020B">
              <w:t>Edible fruit,</w:t>
            </w:r>
          </w:p>
        </w:tc>
      </w:tr>
      <w:tr w:rsidR="00453CE5" w:rsidRPr="0095020B" w14:paraId="637CA970" w14:textId="77777777" w:rsidTr="004537B0">
        <w:trPr>
          <w:gridAfter w:val="1"/>
          <w:wAfter w:w="6948" w:type="dxa"/>
        </w:trPr>
        <w:tc>
          <w:tcPr>
            <w:tcW w:w="710" w:type="dxa"/>
          </w:tcPr>
          <w:p w14:paraId="40E3EEDA" w14:textId="77777777" w:rsidR="00453CE5" w:rsidRPr="0095020B" w:rsidRDefault="00453CE5" w:rsidP="004537B0">
            <w:r w:rsidRPr="0095020B">
              <w:t>33</w:t>
            </w:r>
          </w:p>
        </w:tc>
        <w:tc>
          <w:tcPr>
            <w:tcW w:w="2368" w:type="dxa"/>
          </w:tcPr>
          <w:p w14:paraId="034EF20C" w14:textId="77777777" w:rsidR="00453CE5" w:rsidRPr="0095020B" w:rsidRDefault="00453CE5" w:rsidP="004537B0">
            <w:pPr>
              <w:rPr>
                <w:i/>
                <w:iCs/>
              </w:rPr>
            </w:pPr>
            <w:r w:rsidRPr="0095020B">
              <w:rPr>
                <w:i/>
                <w:iCs/>
              </w:rPr>
              <w:t>Ficus  vasta</w:t>
            </w:r>
          </w:p>
        </w:tc>
        <w:tc>
          <w:tcPr>
            <w:tcW w:w="1710" w:type="dxa"/>
          </w:tcPr>
          <w:p w14:paraId="06A86977" w14:textId="77777777" w:rsidR="00453CE5" w:rsidRPr="0095020B" w:rsidRDefault="00453CE5" w:rsidP="004537B0">
            <w:r w:rsidRPr="0095020B">
              <w:t>Daero</w:t>
            </w:r>
          </w:p>
        </w:tc>
        <w:tc>
          <w:tcPr>
            <w:tcW w:w="5130" w:type="dxa"/>
          </w:tcPr>
          <w:p w14:paraId="05E2A911" w14:textId="77777777" w:rsidR="00453CE5" w:rsidRPr="0095020B" w:rsidRDefault="00453CE5" w:rsidP="004537B0">
            <w:r w:rsidRPr="0095020B">
              <w:t>Food,Shade,Construction,Mulch.</w:t>
            </w:r>
          </w:p>
        </w:tc>
      </w:tr>
      <w:tr w:rsidR="00453CE5" w:rsidRPr="0095020B" w14:paraId="121A834A" w14:textId="77777777" w:rsidTr="004537B0">
        <w:trPr>
          <w:gridAfter w:val="1"/>
          <w:wAfter w:w="6948" w:type="dxa"/>
        </w:trPr>
        <w:tc>
          <w:tcPr>
            <w:tcW w:w="710" w:type="dxa"/>
          </w:tcPr>
          <w:p w14:paraId="407D0814" w14:textId="77777777" w:rsidR="00453CE5" w:rsidRPr="0095020B" w:rsidRDefault="00453CE5" w:rsidP="004537B0">
            <w:r w:rsidRPr="0095020B">
              <w:t>34</w:t>
            </w:r>
          </w:p>
        </w:tc>
        <w:tc>
          <w:tcPr>
            <w:tcW w:w="2368" w:type="dxa"/>
          </w:tcPr>
          <w:p w14:paraId="17ABCAC6" w14:textId="77777777" w:rsidR="00453CE5" w:rsidRPr="0095020B" w:rsidRDefault="00453CE5" w:rsidP="004537B0">
            <w:pPr>
              <w:rPr>
                <w:i/>
                <w:iCs/>
              </w:rPr>
            </w:pPr>
            <w:r w:rsidRPr="0095020B">
              <w:rPr>
                <w:i/>
                <w:iCs/>
              </w:rPr>
              <w:t>Grewia  ferruginea</w:t>
            </w:r>
          </w:p>
        </w:tc>
        <w:tc>
          <w:tcPr>
            <w:tcW w:w="1710" w:type="dxa"/>
          </w:tcPr>
          <w:p w14:paraId="348EC9CC" w14:textId="77777777" w:rsidR="00453CE5" w:rsidRPr="0095020B" w:rsidRDefault="00453CE5" w:rsidP="004537B0">
            <w:r w:rsidRPr="0095020B">
              <w:t>Shehat</w:t>
            </w:r>
          </w:p>
        </w:tc>
        <w:tc>
          <w:tcPr>
            <w:tcW w:w="5130" w:type="dxa"/>
          </w:tcPr>
          <w:p w14:paraId="64E075F7" w14:textId="77777777" w:rsidR="00453CE5" w:rsidRPr="0095020B" w:rsidRDefault="00453CE5" w:rsidP="004537B0">
            <w:r w:rsidRPr="0095020B">
              <w:t>Farm tools,fodder, Edible fruit,Firewood.,</w:t>
            </w:r>
            <w:r>
              <w:t xml:space="preserve"> Medicine</w:t>
            </w:r>
          </w:p>
        </w:tc>
      </w:tr>
      <w:tr w:rsidR="00453CE5" w:rsidRPr="0095020B" w14:paraId="6A30D7F6" w14:textId="77777777" w:rsidTr="004537B0">
        <w:trPr>
          <w:gridAfter w:val="1"/>
          <w:wAfter w:w="6948" w:type="dxa"/>
        </w:trPr>
        <w:tc>
          <w:tcPr>
            <w:tcW w:w="710" w:type="dxa"/>
          </w:tcPr>
          <w:p w14:paraId="1E2B5958" w14:textId="77777777" w:rsidR="00453CE5" w:rsidRPr="0095020B" w:rsidRDefault="00453CE5" w:rsidP="004537B0">
            <w:r w:rsidRPr="0095020B">
              <w:t>35</w:t>
            </w:r>
          </w:p>
        </w:tc>
        <w:tc>
          <w:tcPr>
            <w:tcW w:w="2368" w:type="dxa"/>
          </w:tcPr>
          <w:p w14:paraId="000F45F0" w14:textId="77777777" w:rsidR="00453CE5" w:rsidRPr="0095020B" w:rsidRDefault="00453CE5" w:rsidP="004537B0">
            <w:pPr>
              <w:rPr>
                <w:i/>
                <w:iCs/>
              </w:rPr>
            </w:pPr>
            <w:r w:rsidRPr="0095020B">
              <w:rPr>
                <w:i/>
                <w:iCs/>
              </w:rPr>
              <w:t>Grewia flavescent</w:t>
            </w:r>
          </w:p>
        </w:tc>
        <w:tc>
          <w:tcPr>
            <w:tcW w:w="1710" w:type="dxa"/>
          </w:tcPr>
          <w:p w14:paraId="64FAA7CE" w14:textId="77777777" w:rsidR="00453CE5" w:rsidRPr="0095020B" w:rsidRDefault="00453CE5" w:rsidP="004537B0">
            <w:r w:rsidRPr="0095020B">
              <w:t>Dakub</w:t>
            </w:r>
          </w:p>
        </w:tc>
        <w:tc>
          <w:tcPr>
            <w:tcW w:w="5130" w:type="dxa"/>
          </w:tcPr>
          <w:p w14:paraId="7F047CB3" w14:textId="77777777" w:rsidR="00453CE5" w:rsidRPr="0095020B" w:rsidRDefault="00453CE5" w:rsidP="004537B0">
            <w:r w:rsidRPr="0095020B">
              <w:t>Household utensils(stick for  stirring,Edible fruit,Fodder</w:t>
            </w:r>
          </w:p>
        </w:tc>
      </w:tr>
      <w:tr w:rsidR="00453CE5" w:rsidRPr="0095020B" w14:paraId="40B31B5F" w14:textId="77777777" w:rsidTr="004537B0">
        <w:trPr>
          <w:gridAfter w:val="1"/>
          <w:wAfter w:w="6948" w:type="dxa"/>
        </w:trPr>
        <w:tc>
          <w:tcPr>
            <w:tcW w:w="710" w:type="dxa"/>
          </w:tcPr>
          <w:p w14:paraId="6ED9D8CC" w14:textId="77777777" w:rsidR="00453CE5" w:rsidRPr="0095020B" w:rsidRDefault="00453CE5" w:rsidP="004537B0">
            <w:r w:rsidRPr="0095020B">
              <w:t>36</w:t>
            </w:r>
          </w:p>
        </w:tc>
        <w:tc>
          <w:tcPr>
            <w:tcW w:w="2368" w:type="dxa"/>
          </w:tcPr>
          <w:p w14:paraId="365F018C" w14:textId="77777777" w:rsidR="00453CE5" w:rsidRPr="0095020B" w:rsidRDefault="00453CE5" w:rsidP="004537B0">
            <w:pPr>
              <w:rPr>
                <w:i/>
                <w:iCs/>
              </w:rPr>
            </w:pPr>
            <w:r w:rsidRPr="0095020B">
              <w:rPr>
                <w:i/>
                <w:iCs/>
              </w:rPr>
              <w:t>Grewia  mollis</w:t>
            </w:r>
          </w:p>
        </w:tc>
        <w:tc>
          <w:tcPr>
            <w:tcW w:w="1710" w:type="dxa"/>
          </w:tcPr>
          <w:p w14:paraId="75CB2003" w14:textId="77777777" w:rsidR="00453CE5" w:rsidRPr="0095020B" w:rsidRDefault="00453CE5" w:rsidP="004537B0">
            <w:r w:rsidRPr="0095020B">
              <w:t>Lechem</w:t>
            </w:r>
          </w:p>
        </w:tc>
        <w:tc>
          <w:tcPr>
            <w:tcW w:w="5130" w:type="dxa"/>
          </w:tcPr>
          <w:p w14:paraId="0C981039" w14:textId="77777777" w:rsidR="00453CE5" w:rsidRPr="0095020B" w:rsidRDefault="00453CE5" w:rsidP="004537B0">
            <w:r w:rsidRPr="0095020B">
              <w:t>Roof construction,Wire wood,Fruit edible</w:t>
            </w:r>
          </w:p>
        </w:tc>
      </w:tr>
      <w:tr w:rsidR="00453CE5" w:rsidRPr="0095020B" w14:paraId="1ACA9A0D" w14:textId="77777777" w:rsidTr="004537B0">
        <w:trPr>
          <w:gridAfter w:val="1"/>
          <w:wAfter w:w="6948" w:type="dxa"/>
        </w:trPr>
        <w:tc>
          <w:tcPr>
            <w:tcW w:w="710" w:type="dxa"/>
          </w:tcPr>
          <w:p w14:paraId="322DDBFC" w14:textId="77777777" w:rsidR="00453CE5" w:rsidRPr="0095020B" w:rsidRDefault="00453CE5" w:rsidP="004537B0">
            <w:r w:rsidRPr="0095020B">
              <w:t>37</w:t>
            </w:r>
          </w:p>
        </w:tc>
        <w:tc>
          <w:tcPr>
            <w:tcW w:w="2368" w:type="dxa"/>
          </w:tcPr>
          <w:p w14:paraId="245D2F89" w14:textId="77777777" w:rsidR="00453CE5" w:rsidRPr="0095020B" w:rsidRDefault="00453CE5" w:rsidP="004537B0">
            <w:pPr>
              <w:rPr>
                <w:i/>
                <w:iCs/>
              </w:rPr>
            </w:pPr>
            <w:r w:rsidRPr="0095020B">
              <w:rPr>
                <w:i/>
                <w:iCs/>
              </w:rPr>
              <w:t>Grewia  tenax</w:t>
            </w:r>
          </w:p>
        </w:tc>
        <w:tc>
          <w:tcPr>
            <w:tcW w:w="1710" w:type="dxa"/>
          </w:tcPr>
          <w:p w14:paraId="25F55E35" w14:textId="77777777" w:rsidR="00453CE5" w:rsidRPr="0095020B" w:rsidRDefault="00453CE5" w:rsidP="004537B0">
            <w:r w:rsidRPr="0095020B">
              <w:t>Huda</w:t>
            </w:r>
          </w:p>
        </w:tc>
        <w:tc>
          <w:tcPr>
            <w:tcW w:w="5130" w:type="dxa"/>
          </w:tcPr>
          <w:p w14:paraId="512BDD03" w14:textId="77777777" w:rsidR="00453CE5" w:rsidRPr="0095020B" w:rsidRDefault="00453CE5" w:rsidP="004537B0">
            <w:r w:rsidRPr="0095020B">
              <w:t>Farm tools ,Edible fruit,Firewood,Medicine,fodder,</w:t>
            </w:r>
          </w:p>
        </w:tc>
      </w:tr>
      <w:tr w:rsidR="00453CE5" w:rsidRPr="0095020B" w14:paraId="54BFEA32" w14:textId="77777777" w:rsidTr="004537B0">
        <w:trPr>
          <w:gridAfter w:val="1"/>
          <w:wAfter w:w="6948" w:type="dxa"/>
        </w:trPr>
        <w:tc>
          <w:tcPr>
            <w:tcW w:w="710" w:type="dxa"/>
          </w:tcPr>
          <w:p w14:paraId="6984B605" w14:textId="77777777" w:rsidR="00453CE5" w:rsidRPr="0095020B" w:rsidRDefault="00453CE5" w:rsidP="004537B0">
            <w:r w:rsidRPr="0095020B">
              <w:t>38</w:t>
            </w:r>
          </w:p>
        </w:tc>
        <w:tc>
          <w:tcPr>
            <w:tcW w:w="2368" w:type="dxa"/>
          </w:tcPr>
          <w:p w14:paraId="2347BABB" w14:textId="77777777" w:rsidR="00453CE5" w:rsidRPr="0095020B" w:rsidRDefault="00453CE5" w:rsidP="004537B0">
            <w:pPr>
              <w:rPr>
                <w:i/>
                <w:iCs/>
              </w:rPr>
            </w:pPr>
            <w:r w:rsidRPr="0095020B">
              <w:rPr>
                <w:i/>
                <w:iCs/>
              </w:rPr>
              <w:t>Grewia  villosa</w:t>
            </w:r>
          </w:p>
        </w:tc>
        <w:tc>
          <w:tcPr>
            <w:tcW w:w="1710" w:type="dxa"/>
          </w:tcPr>
          <w:p w14:paraId="11D35467" w14:textId="77777777" w:rsidR="00453CE5" w:rsidRPr="0095020B" w:rsidRDefault="00453CE5" w:rsidP="004537B0">
            <w:r w:rsidRPr="0095020B">
              <w:t>Hafule</w:t>
            </w:r>
          </w:p>
        </w:tc>
        <w:tc>
          <w:tcPr>
            <w:tcW w:w="5130" w:type="dxa"/>
          </w:tcPr>
          <w:p w14:paraId="7359BD4B" w14:textId="77777777" w:rsidR="00453CE5" w:rsidRPr="0095020B" w:rsidRDefault="00453CE5" w:rsidP="004537B0">
            <w:r w:rsidRPr="0095020B">
              <w:t>Wirewood,Poles,Tool handles,</w:t>
            </w:r>
            <w:r>
              <w:t xml:space="preserve"> Farm tools, </w:t>
            </w:r>
            <w:r w:rsidRPr="0095020B">
              <w:t>Food(Fruit),Fodder,</w:t>
            </w:r>
          </w:p>
        </w:tc>
      </w:tr>
      <w:tr w:rsidR="00453CE5" w:rsidRPr="0095020B" w14:paraId="4004AA29" w14:textId="77777777" w:rsidTr="004537B0">
        <w:trPr>
          <w:gridAfter w:val="1"/>
          <w:wAfter w:w="6948" w:type="dxa"/>
        </w:trPr>
        <w:tc>
          <w:tcPr>
            <w:tcW w:w="710" w:type="dxa"/>
          </w:tcPr>
          <w:p w14:paraId="6188550E" w14:textId="77777777" w:rsidR="00453CE5" w:rsidRPr="0095020B" w:rsidRDefault="00453CE5" w:rsidP="004537B0">
            <w:r w:rsidRPr="0095020B">
              <w:t>39</w:t>
            </w:r>
          </w:p>
        </w:tc>
        <w:tc>
          <w:tcPr>
            <w:tcW w:w="2368" w:type="dxa"/>
          </w:tcPr>
          <w:p w14:paraId="4633F292" w14:textId="77777777" w:rsidR="00453CE5" w:rsidRPr="0095020B" w:rsidRDefault="00453CE5" w:rsidP="004537B0">
            <w:pPr>
              <w:rPr>
                <w:i/>
                <w:iCs/>
              </w:rPr>
            </w:pPr>
            <w:r w:rsidRPr="0095020B">
              <w:rPr>
                <w:i/>
                <w:iCs/>
              </w:rPr>
              <w:t>Heteromorpha  arborescens</w:t>
            </w:r>
          </w:p>
        </w:tc>
        <w:tc>
          <w:tcPr>
            <w:tcW w:w="1710" w:type="dxa"/>
          </w:tcPr>
          <w:p w14:paraId="51EDA7E0" w14:textId="77777777" w:rsidR="00453CE5" w:rsidRPr="0095020B" w:rsidRDefault="00453CE5" w:rsidP="004537B0">
            <w:r w:rsidRPr="0095020B">
              <w:t>Mewets--dinghil</w:t>
            </w:r>
          </w:p>
        </w:tc>
        <w:tc>
          <w:tcPr>
            <w:tcW w:w="5130" w:type="dxa"/>
          </w:tcPr>
          <w:p w14:paraId="254E183D" w14:textId="77777777" w:rsidR="00453CE5" w:rsidRPr="0095020B" w:rsidRDefault="00453CE5" w:rsidP="004537B0">
            <w:r w:rsidRPr="0095020B">
              <w:t>Medicine,fodder.</w:t>
            </w:r>
          </w:p>
        </w:tc>
      </w:tr>
      <w:tr w:rsidR="00453CE5" w:rsidRPr="0095020B" w14:paraId="1C4327CA" w14:textId="77777777" w:rsidTr="004537B0">
        <w:trPr>
          <w:gridAfter w:val="1"/>
          <w:wAfter w:w="6948" w:type="dxa"/>
        </w:trPr>
        <w:tc>
          <w:tcPr>
            <w:tcW w:w="710" w:type="dxa"/>
          </w:tcPr>
          <w:p w14:paraId="0E00C41C" w14:textId="77777777" w:rsidR="00453CE5" w:rsidRPr="0095020B" w:rsidRDefault="00453CE5" w:rsidP="004537B0">
            <w:r w:rsidRPr="0095020B">
              <w:t>40</w:t>
            </w:r>
          </w:p>
        </w:tc>
        <w:tc>
          <w:tcPr>
            <w:tcW w:w="2368" w:type="dxa"/>
          </w:tcPr>
          <w:p w14:paraId="4E701826" w14:textId="77777777" w:rsidR="00453CE5" w:rsidRPr="0095020B" w:rsidRDefault="00453CE5" w:rsidP="004537B0">
            <w:pPr>
              <w:rPr>
                <w:i/>
                <w:iCs/>
              </w:rPr>
            </w:pPr>
            <w:r w:rsidRPr="0095020B">
              <w:rPr>
                <w:i/>
                <w:iCs/>
              </w:rPr>
              <w:t>Jasminum  floribundum</w:t>
            </w:r>
          </w:p>
        </w:tc>
        <w:tc>
          <w:tcPr>
            <w:tcW w:w="1710" w:type="dxa"/>
          </w:tcPr>
          <w:p w14:paraId="3D5B4990" w14:textId="77777777" w:rsidR="00453CE5" w:rsidRPr="0095020B" w:rsidRDefault="00453CE5" w:rsidP="004537B0">
            <w:r w:rsidRPr="0095020B">
              <w:t>Abu chegi</w:t>
            </w:r>
          </w:p>
        </w:tc>
        <w:tc>
          <w:tcPr>
            <w:tcW w:w="5130" w:type="dxa"/>
          </w:tcPr>
          <w:p w14:paraId="7221F865" w14:textId="77777777" w:rsidR="00453CE5" w:rsidRPr="0095020B" w:rsidRDefault="00453CE5" w:rsidP="004537B0">
            <w:r w:rsidRPr="0095020B">
              <w:t>Firewood,bee  forage</w:t>
            </w:r>
          </w:p>
        </w:tc>
      </w:tr>
      <w:tr w:rsidR="00453CE5" w:rsidRPr="0095020B" w14:paraId="75A301DD" w14:textId="77777777" w:rsidTr="004537B0">
        <w:trPr>
          <w:gridAfter w:val="1"/>
          <w:wAfter w:w="6948" w:type="dxa"/>
        </w:trPr>
        <w:tc>
          <w:tcPr>
            <w:tcW w:w="710" w:type="dxa"/>
          </w:tcPr>
          <w:p w14:paraId="575A35D7" w14:textId="77777777" w:rsidR="00453CE5" w:rsidRPr="0095020B" w:rsidRDefault="00453CE5" w:rsidP="004537B0">
            <w:r w:rsidRPr="0095020B">
              <w:t>41</w:t>
            </w:r>
          </w:p>
        </w:tc>
        <w:tc>
          <w:tcPr>
            <w:tcW w:w="2368" w:type="dxa"/>
          </w:tcPr>
          <w:p w14:paraId="3AD0618E" w14:textId="77777777" w:rsidR="00453CE5" w:rsidRPr="0095020B" w:rsidRDefault="00453CE5" w:rsidP="004537B0">
            <w:pPr>
              <w:rPr>
                <w:i/>
                <w:iCs/>
              </w:rPr>
            </w:pPr>
            <w:r w:rsidRPr="0095020B">
              <w:rPr>
                <w:i/>
                <w:iCs/>
              </w:rPr>
              <w:t>Juniperus procera (Excelsa)</w:t>
            </w:r>
          </w:p>
        </w:tc>
        <w:tc>
          <w:tcPr>
            <w:tcW w:w="1710" w:type="dxa"/>
          </w:tcPr>
          <w:p w14:paraId="673B665E" w14:textId="77777777" w:rsidR="00453CE5" w:rsidRPr="0095020B" w:rsidRDefault="00453CE5" w:rsidP="004537B0">
            <w:r w:rsidRPr="0095020B">
              <w:t>Nared</w:t>
            </w:r>
          </w:p>
        </w:tc>
        <w:tc>
          <w:tcPr>
            <w:tcW w:w="5130" w:type="dxa"/>
          </w:tcPr>
          <w:p w14:paraId="6CD2FF8F" w14:textId="77777777" w:rsidR="00453CE5" w:rsidRPr="0095020B" w:rsidRDefault="00453CE5" w:rsidP="004537B0">
            <w:r w:rsidRPr="0095020B">
              <w:t>Poles,timber,firewood,medicinal,</w:t>
            </w:r>
          </w:p>
        </w:tc>
      </w:tr>
      <w:tr w:rsidR="00453CE5" w:rsidRPr="0095020B" w14:paraId="6DDD50C4" w14:textId="77777777" w:rsidTr="004537B0">
        <w:trPr>
          <w:gridAfter w:val="1"/>
          <w:wAfter w:w="6948" w:type="dxa"/>
        </w:trPr>
        <w:tc>
          <w:tcPr>
            <w:tcW w:w="710" w:type="dxa"/>
          </w:tcPr>
          <w:p w14:paraId="098B714D" w14:textId="77777777" w:rsidR="00453CE5" w:rsidRPr="0095020B" w:rsidRDefault="00453CE5" w:rsidP="004537B0">
            <w:r w:rsidRPr="0095020B">
              <w:t>42</w:t>
            </w:r>
          </w:p>
        </w:tc>
        <w:tc>
          <w:tcPr>
            <w:tcW w:w="2368" w:type="dxa"/>
          </w:tcPr>
          <w:p w14:paraId="45864DBF" w14:textId="77777777" w:rsidR="00453CE5" w:rsidRPr="0095020B" w:rsidRDefault="00453CE5" w:rsidP="004537B0">
            <w:pPr>
              <w:rPr>
                <w:i/>
                <w:iCs/>
              </w:rPr>
            </w:pPr>
            <w:r w:rsidRPr="0095020B">
              <w:rPr>
                <w:i/>
                <w:iCs/>
              </w:rPr>
              <w:t>Maytenus  arbutifolia</w:t>
            </w:r>
          </w:p>
        </w:tc>
        <w:tc>
          <w:tcPr>
            <w:tcW w:w="1710" w:type="dxa"/>
          </w:tcPr>
          <w:p w14:paraId="4C6169C2" w14:textId="77777777" w:rsidR="00453CE5" w:rsidRPr="0095020B" w:rsidRDefault="00453CE5" w:rsidP="004537B0">
            <w:r w:rsidRPr="0095020B">
              <w:t>Hergite</w:t>
            </w:r>
          </w:p>
        </w:tc>
        <w:tc>
          <w:tcPr>
            <w:tcW w:w="5130" w:type="dxa"/>
          </w:tcPr>
          <w:p w14:paraId="50231B5B" w14:textId="77777777" w:rsidR="00453CE5" w:rsidRPr="0095020B" w:rsidRDefault="00453CE5" w:rsidP="004537B0">
            <w:r w:rsidRPr="0095020B">
              <w:t>Farm tools,Fodder,Live fence,Wire wood.</w:t>
            </w:r>
          </w:p>
        </w:tc>
      </w:tr>
      <w:tr w:rsidR="00453CE5" w:rsidRPr="0095020B" w14:paraId="788F6E0D" w14:textId="77777777" w:rsidTr="004537B0">
        <w:trPr>
          <w:gridAfter w:val="1"/>
          <w:wAfter w:w="6948" w:type="dxa"/>
        </w:trPr>
        <w:tc>
          <w:tcPr>
            <w:tcW w:w="710" w:type="dxa"/>
          </w:tcPr>
          <w:p w14:paraId="5E705FD2" w14:textId="77777777" w:rsidR="00453CE5" w:rsidRPr="0095020B" w:rsidRDefault="00453CE5" w:rsidP="004537B0">
            <w:r w:rsidRPr="0095020B">
              <w:t>43</w:t>
            </w:r>
          </w:p>
        </w:tc>
        <w:tc>
          <w:tcPr>
            <w:tcW w:w="2368" w:type="dxa"/>
          </w:tcPr>
          <w:p w14:paraId="1818D56E" w14:textId="77777777" w:rsidR="00453CE5" w:rsidRPr="0095020B" w:rsidRDefault="00453CE5" w:rsidP="004537B0">
            <w:pPr>
              <w:rPr>
                <w:i/>
                <w:iCs/>
              </w:rPr>
            </w:pPr>
            <w:r w:rsidRPr="0095020B">
              <w:rPr>
                <w:i/>
                <w:iCs/>
              </w:rPr>
              <w:t>Maytenus  senegalensis</w:t>
            </w:r>
          </w:p>
        </w:tc>
        <w:tc>
          <w:tcPr>
            <w:tcW w:w="1710" w:type="dxa"/>
          </w:tcPr>
          <w:p w14:paraId="0BC0A425" w14:textId="77777777" w:rsidR="00453CE5" w:rsidRPr="0095020B" w:rsidRDefault="00453CE5" w:rsidP="004537B0">
            <w:r w:rsidRPr="0095020B">
              <w:t>Hergite</w:t>
            </w:r>
          </w:p>
        </w:tc>
        <w:tc>
          <w:tcPr>
            <w:tcW w:w="5130" w:type="dxa"/>
          </w:tcPr>
          <w:p w14:paraId="7865E858" w14:textId="77777777" w:rsidR="00453CE5" w:rsidRPr="0095020B" w:rsidRDefault="00453CE5" w:rsidP="004537B0">
            <w:r w:rsidRPr="0095020B">
              <w:t>Fodder,</w:t>
            </w:r>
            <w:r>
              <w:t xml:space="preserve"> Live </w:t>
            </w:r>
            <w:r w:rsidRPr="0095020B">
              <w:t>fence,Medicine,wire wood.</w:t>
            </w:r>
          </w:p>
        </w:tc>
      </w:tr>
      <w:tr w:rsidR="00453CE5" w:rsidRPr="0095020B" w14:paraId="05B58D93" w14:textId="77777777" w:rsidTr="004537B0">
        <w:trPr>
          <w:gridAfter w:val="1"/>
          <w:wAfter w:w="6948" w:type="dxa"/>
        </w:trPr>
        <w:tc>
          <w:tcPr>
            <w:tcW w:w="710" w:type="dxa"/>
          </w:tcPr>
          <w:p w14:paraId="317DF31E" w14:textId="77777777" w:rsidR="00453CE5" w:rsidRPr="0095020B" w:rsidRDefault="00453CE5" w:rsidP="004537B0">
            <w:r w:rsidRPr="0095020B">
              <w:t>44</w:t>
            </w:r>
          </w:p>
        </w:tc>
        <w:tc>
          <w:tcPr>
            <w:tcW w:w="2368" w:type="dxa"/>
          </w:tcPr>
          <w:p w14:paraId="47E48C42" w14:textId="77777777" w:rsidR="00453CE5" w:rsidRPr="0095020B" w:rsidRDefault="00453CE5" w:rsidP="004537B0">
            <w:pPr>
              <w:rPr>
                <w:i/>
                <w:iCs/>
              </w:rPr>
            </w:pPr>
            <w:r w:rsidRPr="0095020B">
              <w:rPr>
                <w:i/>
                <w:iCs/>
              </w:rPr>
              <w:t>Maesa  lanceolata</w:t>
            </w:r>
          </w:p>
        </w:tc>
        <w:tc>
          <w:tcPr>
            <w:tcW w:w="1710" w:type="dxa"/>
          </w:tcPr>
          <w:p w14:paraId="25E588F5" w14:textId="77777777" w:rsidR="00453CE5" w:rsidRPr="0095020B" w:rsidRDefault="00453CE5" w:rsidP="004537B0">
            <w:r w:rsidRPr="0095020B">
              <w:t>Cafta</w:t>
            </w:r>
          </w:p>
        </w:tc>
        <w:tc>
          <w:tcPr>
            <w:tcW w:w="5130" w:type="dxa"/>
          </w:tcPr>
          <w:p w14:paraId="71C3F5B1" w14:textId="77777777" w:rsidR="00453CE5" w:rsidRPr="0095020B" w:rsidRDefault="00453CE5" w:rsidP="004537B0">
            <w:r w:rsidRPr="0095020B">
              <w:t>Firewood,Medicine,Baking  bread for tea(Leaves)</w:t>
            </w:r>
          </w:p>
        </w:tc>
      </w:tr>
      <w:tr w:rsidR="00453CE5" w:rsidRPr="0095020B" w14:paraId="38F64EDA" w14:textId="77777777" w:rsidTr="004537B0">
        <w:trPr>
          <w:gridAfter w:val="1"/>
          <w:wAfter w:w="6948" w:type="dxa"/>
        </w:trPr>
        <w:tc>
          <w:tcPr>
            <w:tcW w:w="710" w:type="dxa"/>
          </w:tcPr>
          <w:p w14:paraId="21050710" w14:textId="77777777" w:rsidR="00453CE5" w:rsidRPr="0095020B" w:rsidRDefault="00453CE5" w:rsidP="004537B0">
            <w:r w:rsidRPr="0095020B">
              <w:t>45</w:t>
            </w:r>
          </w:p>
        </w:tc>
        <w:tc>
          <w:tcPr>
            <w:tcW w:w="2368" w:type="dxa"/>
          </w:tcPr>
          <w:p w14:paraId="58ECAF4D" w14:textId="77777777" w:rsidR="00453CE5" w:rsidRPr="0095020B" w:rsidRDefault="00453CE5" w:rsidP="004537B0">
            <w:pPr>
              <w:rPr>
                <w:i/>
                <w:iCs/>
              </w:rPr>
            </w:pPr>
            <w:r w:rsidRPr="0095020B">
              <w:rPr>
                <w:i/>
                <w:iCs/>
              </w:rPr>
              <w:t>Mimusops  schimperi</w:t>
            </w:r>
          </w:p>
        </w:tc>
        <w:tc>
          <w:tcPr>
            <w:tcW w:w="1710" w:type="dxa"/>
          </w:tcPr>
          <w:p w14:paraId="0B0E098C" w14:textId="77777777" w:rsidR="00453CE5" w:rsidRPr="0095020B" w:rsidRDefault="00453CE5" w:rsidP="004537B0">
            <w:r w:rsidRPr="0095020B">
              <w:t>Algen</w:t>
            </w:r>
          </w:p>
        </w:tc>
        <w:tc>
          <w:tcPr>
            <w:tcW w:w="5130" w:type="dxa"/>
          </w:tcPr>
          <w:p w14:paraId="3490FAE7" w14:textId="77777777" w:rsidR="00453CE5" w:rsidRPr="0095020B" w:rsidRDefault="00453CE5" w:rsidP="004537B0">
            <w:r w:rsidRPr="0095020B">
              <w:t>Food,Firewood,Building,Furniture,Tools</w:t>
            </w:r>
          </w:p>
        </w:tc>
      </w:tr>
      <w:tr w:rsidR="00453CE5" w:rsidRPr="0095020B" w14:paraId="168E89A2" w14:textId="77777777" w:rsidTr="004537B0">
        <w:trPr>
          <w:gridAfter w:val="1"/>
          <w:wAfter w:w="6948" w:type="dxa"/>
        </w:trPr>
        <w:tc>
          <w:tcPr>
            <w:tcW w:w="710" w:type="dxa"/>
          </w:tcPr>
          <w:p w14:paraId="5C3BE05A" w14:textId="77777777" w:rsidR="00453CE5" w:rsidRPr="0095020B" w:rsidRDefault="00453CE5" w:rsidP="004537B0">
            <w:r w:rsidRPr="0095020B">
              <w:t>46</w:t>
            </w:r>
          </w:p>
        </w:tc>
        <w:tc>
          <w:tcPr>
            <w:tcW w:w="2368" w:type="dxa"/>
          </w:tcPr>
          <w:p w14:paraId="001AD0C3" w14:textId="77777777" w:rsidR="00453CE5" w:rsidRPr="0095020B" w:rsidRDefault="00453CE5" w:rsidP="004537B0">
            <w:pPr>
              <w:rPr>
                <w:i/>
                <w:iCs/>
              </w:rPr>
            </w:pPr>
            <w:r w:rsidRPr="0095020B">
              <w:rPr>
                <w:i/>
                <w:iCs/>
              </w:rPr>
              <w:t xml:space="preserve">Nuxia  congesta </w:t>
            </w:r>
          </w:p>
        </w:tc>
        <w:tc>
          <w:tcPr>
            <w:tcW w:w="1710" w:type="dxa"/>
          </w:tcPr>
          <w:p w14:paraId="1FC78A2E" w14:textId="77777777" w:rsidR="00453CE5" w:rsidRPr="0095020B" w:rsidRDefault="00453CE5" w:rsidP="004537B0">
            <w:r w:rsidRPr="0095020B">
              <w:t>Etsmayet</w:t>
            </w:r>
          </w:p>
        </w:tc>
        <w:tc>
          <w:tcPr>
            <w:tcW w:w="5130" w:type="dxa"/>
          </w:tcPr>
          <w:p w14:paraId="450CC92C" w14:textId="77777777" w:rsidR="00453CE5" w:rsidRPr="0095020B" w:rsidRDefault="00453CE5" w:rsidP="004537B0">
            <w:r w:rsidRPr="0095020B">
              <w:t>Medicine,bee forage,Firewood.</w:t>
            </w:r>
          </w:p>
        </w:tc>
      </w:tr>
      <w:tr w:rsidR="00453CE5" w:rsidRPr="0095020B" w14:paraId="313083DD" w14:textId="77777777" w:rsidTr="004537B0">
        <w:trPr>
          <w:gridAfter w:val="1"/>
          <w:wAfter w:w="6948" w:type="dxa"/>
        </w:trPr>
        <w:tc>
          <w:tcPr>
            <w:tcW w:w="710" w:type="dxa"/>
          </w:tcPr>
          <w:p w14:paraId="7542CDDC" w14:textId="77777777" w:rsidR="00453CE5" w:rsidRPr="0095020B" w:rsidRDefault="00453CE5" w:rsidP="004537B0">
            <w:r w:rsidRPr="0095020B">
              <w:t>47</w:t>
            </w:r>
          </w:p>
        </w:tc>
        <w:tc>
          <w:tcPr>
            <w:tcW w:w="2368" w:type="dxa"/>
          </w:tcPr>
          <w:p w14:paraId="1EE0721A" w14:textId="77777777" w:rsidR="00453CE5" w:rsidRPr="0095020B" w:rsidRDefault="00453CE5" w:rsidP="004537B0">
            <w:pPr>
              <w:rPr>
                <w:i/>
                <w:iCs/>
              </w:rPr>
            </w:pPr>
            <w:r w:rsidRPr="0095020B">
              <w:rPr>
                <w:i/>
                <w:iCs/>
              </w:rPr>
              <w:t>Olea europaea (subsp.Africana</w:t>
            </w:r>
          </w:p>
        </w:tc>
        <w:tc>
          <w:tcPr>
            <w:tcW w:w="1710" w:type="dxa"/>
          </w:tcPr>
          <w:p w14:paraId="2386089E" w14:textId="77777777" w:rsidR="00453CE5" w:rsidRPr="0095020B" w:rsidRDefault="00453CE5" w:rsidP="004537B0">
            <w:r w:rsidRPr="0095020B">
              <w:t>Wagre</w:t>
            </w:r>
          </w:p>
        </w:tc>
        <w:tc>
          <w:tcPr>
            <w:tcW w:w="5130" w:type="dxa"/>
          </w:tcPr>
          <w:p w14:paraId="68055F93" w14:textId="77777777" w:rsidR="00453CE5" w:rsidRPr="0095020B" w:rsidRDefault="00453CE5" w:rsidP="004537B0">
            <w:r w:rsidRPr="0095020B">
              <w:t>Poles,Timber,Medicine,Firewood,bee forage</w:t>
            </w:r>
          </w:p>
        </w:tc>
      </w:tr>
      <w:tr w:rsidR="00453CE5" w:rsidRPr="0095020B" w14:paraId="298254AA" w14:textId="77777777" w:rsidTr="004537B0">
        <w:trPr>
          <w:gridAfter w:val="1"/>
          <w:wAfter w:w="6948" w:type="dxa"/>
        </w:trPr>
        <w:tc>
          <w:tcPr>
            <w:tcW w:w="710" w:type="dxa"/>
          </w:tcPr>
          <w:p w14:paraId="2D3F799F" w14:textId="77777777" w:rsidR="00453CE5" w:rsidRPr="0095020B" w:rsidRDefault="00453CE5" w:rsidP="004537B0">
            <w:r w:rsidRPr="0095020B">
              <w:t>48</w:t>
            </w:r>
          </w:p>
        </w:tc>
        <w:tc>
          <w:tcPr>
            <w:tcW w:w="2368" w:type="dxa"/>
          </w:tcPr>
          <w:p w14:paraId="77299569" w14:textId="77777777" w:rsidR="00453CE5" w:rsidRPr="0095020B" w:rsidRDefault="00453CE5" w:rsidP="004537B0">
            <w:pPr>
              <w:rPr>
                <w:i/>
                <w:iCs/>
              </w:rPr>
            </w:pPr>
            <w:r w:rsidRPr="0095020B">
              <w:rPr>
                <w:i/>
                <w:iCs/>
              </w:rPr>
              <w:t>Opuntia  Ficus -indica</w:t>
            </w:r>
          </w:p>
        </w:tc>
        <w:tc>
          <w:tcPr>
            <w:tcW w:w="1710" w:type="dxa"/>
          </w:tcPr>
          <w:p w14:paraId="1155D662" w14:textId="77777777" w:rsidR="00453CE5" w:rsidRPr="0095020B" w:rsidRDefault="00453CE5" w:rsidP="004537B0">
            <w:r w:rsidRPr="0095020B">
              <w:t>Beles</w:t>
            </w:r>
          </w:p>
        </w:tc>
        <w:tc>
          <w:tcPr>
            <w:tcW w:w="5130" w:type="dxa"/>
          </w:tcPr>
          <w:p w14:paraId="250E1D2F" w14:textId="77777777" w:rsidR="00453CE5" w:rsidRPr="0095020B" w:rsidRDefault="00453CE5" w:rsidP="004537B0">
            <w:r w:rsidRPr="0095020B">
              <w:t xml:space="preserve">Edible fruit,bee forage,Soil </w:t>
            </w:r>
            <w:r>
              <w:t>cons</w:t>
            </w:r>
            <w:r w:rsidRPr="0095020B">
              <w:t>ervation,good live fence.</w:t>
            </w:r>
          </w:p>
        </w:tc>
      </w:tr>
      <w:tr w:rsidR="00453CE5" w:rsidRPr="0095020B" w14:paraId="64417B2A" w14:textId="77777777" w:rsidTr="004537B0">
        <w:trPr>
          <w:gridAfter w:val="1"/>
          <w:wAfter w:w="6948" w:type="dxa"/>
        </w:trPr>
        <w:tc>
          <w:tcPr>
            <w:tcW w:w="710" w:type="dxa"/>
          </w:tcPr>
          <w:p w14:paraId="07F6C744" w14:textId="77777777" w:rsidR="00453CE5" w:rsidRPr="0095020B" w:rsidRDefault="00453CE5" w:rsidP="004537B0">
            <w:r w:rsidRPr="0095020B">
              <w:t>49</w:t>
            </w:r>
          </w:p>
        </w:tc>
        <w:tc>
          <w:tcPr>
            <w:tcW w:w="2368" w:type="dxa"/>
          </w:tcPr>
          <w:p w14:paraId="21473673" w14:textId="77777777" w:rsidR="00453CE5" w:rsidRPr="0095020B" w:rsidRDefault="00453CE5" w:rsidP="004537B0">
            <w:pPr>
              <w:rPr>
                <w:i/>
                <w:iCs/>
              </w:rPr>
            </w:pPr>
            <w:r w:rsidRPr="0095020B">
              <w:rPr>
                <w:i/>
                <w:iCs/>
              </w:rPr>
              <w:t>Ormocarpum  pubescens</w:t>
            </w:r>
          </w:p>
        </w:tc>
        <w:tc>
          <w:tcPr>
            <w:tcW w:w="1710" w:type="dxa"/>
          </w:tcPr>
          <w:p w14:paraId="44009CD7" w14:textId="77777777" w:rsidR="00453CE5" w:rsidRPr="0095020B" w:rsidRDefault="00453CE5" w:rsidP="004537B0">
            <w:r w:rsidRPr="0095020B">
              <w:t>Geret  harmaz</w:t>
            </w:r>
          </w:p>
        </w:tc>
        <w:tc>
          <w:tcPr>
            <w:tcW w:w="5130" w:type="dxa"/>
          </w:tcPr>
          <w:p w14:paraId="668DAD62" w14:textId="77777777" w:rsidR="00453CE5" w:rsidRPr="0095020B" w:rsidRDefault="00453CE5" w:rsidP="004537B0">
            <w:r w:rsidRPr="0095020B">
              <w:t>Fodder,smoke bath,Walking sticks,firewood</w:t>
            </w:r>
          </w:p>
        </w:tc>
      </w:tr>
      <w:tr w:rsidR="00453CE5" w:rsidRPr="0095020B" w14:paraId="1FCF52BF" w14:textId="77777777" w:rsidTr="004537B0">
        <w:trPr>
          <w:gridAfter w:val="1"/>
          <w:wAfter w:w="6948" w:type="dxa"/>
        </w:trPr>
        <w:tc>
          <w:tcPr>
            <w:tcW w:w="710" w:type="dxa"/>
          </w:tcPr>
          <w:p w14:paraId="3F1EF00C" w14:textId="77777777" w:rsidR="00453CE5" w:rsidRPr="0095020B" w:rsidRDefault="00453CE5" w:rsidP="004537B0">
            <w:r w:rsidRPr="0095020B">
              <w:t>50</w:t>
            </w:r>
          </w:p>
        </w:tc>
        <w:tc>
          <w:tcPr>
            <w:tcW w:w="2368" w:type="dxa"/>
          </w:tcPr>
          <w:p w14:paraId="20EBC484" w14:textId="77777777" w:rsidR="00453CE5" w:rsidRPr="0095020B" w:rsidRDefault="00453CE5" w:rsidP="004537B0">
            <w:pPr>
              <w:rPr>
                <w:i/>
                <w:iCs/>
              </w:rPr>
            </w:pPr>
            <w:r w:rsidRPr="0095020B">
              <w:rPr>
                <w:i/>
                <w:iCs/>
              </w:rPr>
              <w:t>Otostegia integrifolia</w:t>
            </w:r>
          </w:p>
        </w:tc>
        <w:tc>
          <w:tcPr>
            <w:tcW w:w="1710" w:type="dxa"/>
          </w:tcPr>
          <w:p w14:paraId="0FDED2B9" w14:textId="77777777" w:rsidR="00453CE5" w:rsidRPr="0095020B" w:rsidRDefault="00453CE5" w:rsidP="004537B0">
            <w:r w:rsidRPr="0095020B">
              <w:t>Shenebet</w:t>
            </w:r>
          </w:p>
        </w:tc>
        <w:tc>
          <w:tcPr>
            <w:tcW w:w="5130" w:type="dxa"/>
          </w:tcPr>
          <w:p w14:paraId="7246C3B8" w14:textId="77777777" w:rsidR="00453CE5" w:rsidRPr="0095020B" w:rsidRDefault="00453CE5" w:rsidP="004537B0">
            <w:r w:rsidRPr="0095020B">
              <w:t>Roofing material,medicine,bee forage</w:t>
            </w:r>
          </w:p>
        </w:tc>
      </w:tr>
      <w:tr w:rsidR="00453CE5" w:rsidRPr="0095020B" w14:paraId="2ABB7E25" w14:textId="77777777" w:rsidTr="004537B0">
        <w:trPr>
          <w:gridAfter w:val="1"/>
          <w:wAfter w:w="6948" w:type="dxa"/>
        </w:trPr>
        <w:tc>
          <w:tcPr>
            <w:tcW w:w="710" w:type="dxa"/>
          </w:tcPr>
          <w:p w14:paraId="6FA62840" w14:textId="77777777" w:rsidR="00453CE5" w:rsidRPr="0095020B" w:rsidRDefault="00453CE5" w:rsidP="004537B0">
            <w:r w:rsidRPr="0095020B">
              <w:t>51</w:t>
            </w:r>
          </w:p>
        </w:tc>
        <w:tc>
          <w:tcPr>
            <w:tcW w:w="2368" w:type="dxa"/>
          </w:tcPr>
          <w:p w14:paraId="5463084C" w14:textId="77777777" w:rsidR="00453CE5" w:rsidRPr="0095020B" w:rsidRDefault="00453CE5" w:rsidP="004537B0">
            <w:pPr>
              <w:rPr>
                <w:i/>
                <w:iCs/>
              </w:rPr>
            </w:pPr>
            <w:r w:rsidRPr="0095020B">
              <w:rPr>
                <w:i/>
                <w:iCs/>
              </w:rPr>
              <w:t>Phytolacca  dodecandra</w:t>
            </w:r>
          </w:p>
        </w:tc>
        <w:tc>
          <w:tcPr>
            <w:tcW w:w="1710" w:type="dxa"/>
          </w:tcPr>
          <w:p w14:paraId="76423EEC" w14:textId="77777777" w:rsidR="00453CE5" w:rsidRPr="0095020B" w:rsidRDefault="00453CE5" w:rsidP="004537B0">
            <w:r w:rsidRPr="0095020B">
              <w:t>Sobeth</w:t>
            </w:r>
          </w:p>
        </w:tc>
        <w:tc>
          <w:tcPr>
            <w:tcW w:w="5130" w:type="dxa"/>
          </w:tcPr>
          <w:p w14:paraId="6674D27A" w14:textId="77777777" w:rsidR="00453CE5" w:rsidRPr="0095020B" w:rsidRDefault="00453CE5" w:rsidP="004537B0">
            <w:r w:rsidRPr="0095020B">
              <w:t>Soap(fruit),soil  conservation,Medicine.</w:t>
            </w:r>
          </w:p>
        </w:tc>
      </w:tr>
      <w:tr w:rsidR="00453CE5" w:rsidRPr="0095020B" w14:paraId="4B505666" w14:textId="77777777" w:rsidTr="004537B0">
        <w:trPr>
          <w:gridAfter w:val="1"/>
          <w:wAfter w:w="6948" w:type="dxa"/>
        </w:trPr>
        <w:tc>
          <w:tcPr>
            <w:tcW w:w="710" w:type="dxa"/>
          </w:tcPr>
          <w:p w14:paraId="75E31386" w14:textId="77777777" w:rsidR="00453CE5" w:rsidRPr="0095020B" w:rsidRDefault="00453CE5" w:rsidP="004537B0">
            <w:r w:rsidRPr="0095020B">
              <w:t>52</w:t>
            </w:r>
          </w:p>
        </w:tc>
        <w:tc>
          <w:tcPr>
            <w:tcW w:w="2368" w:type="dxa"/>
          </w:tcPr>
          <w:p w14:paraId="237103D4" w14:textId="77777777" w:rsidR="00453CE5" w:rsidRPr="0095020B" w:rsidRDefault="00453CE5" w:rsidP="004537B0">
            <w:pPr>
              <w:rPr>
                <w:i/>
                <w:iCs/>
              </w:rPr>
            </w:pPr>
            <w:r w:rsidRPr="0095020B">
              <w:rPr>
                <w:i/>
                <w:iCs/>
              </w:rPr>
              <w:t xml:space="preserve">Psydrax  schimperiana </w:t>
            </w:r>
          </w:p>
        </w:tc>
        <w:tc>
          <w:tcPr>
            <w:tcW w:w="1710" w:type="dxa"/>
          </w:tcPr>
          <w:p w14:paraId="41AC9124" w14:textId="77777777" w:rsidR="00453CE5" w:rsidRPr="0095020B" w:rsidRDefault="00453CE5" w:rsidP="004537B0">
            <w:r w:rsidRPr="0095020B">
              <w:t>Sarakan</w:t>
            </w:r>
          </w:p>
        </w:tc>
        <w:tc>
          <w:tcPr>
            <w:tcW w:w="5130" w:type="dxa"/>
          </w:tcPr>
          <w:p w14:paraId="1448E39A" w14:textId="77777777" w:rsidR="00453CE5" w:rsidRPr="0095020B" w:rsidRDefault="00453CE5" w:rsidP="004537B0">
            <w:r w:rsidRPr="0095020B">
              <w:t>Firewood,Poles,Farm tools,Fodder,Tool handles,Shade</w:t>
            </w:r>
          </w:p>
        </w:tc>
      </w:tr>
      <w:tr w:rsidR="00453CE5" w:rsidRPr="0095020B" w14:paraId="5DB8B10C" w14:textId="77777777" w:rsidTr="004537B0">
        <w:trPr>
          <w:gridAfter w:val="1"/>
          <w:wAfter w:w="6948" w:type="dxa"/>
        </w:trPr>
        <w:tc>
          <w:tcPr>
            <w:tcW w:w="710" w:type="dxa"/>
          </w:tcPr>
          <w:p w14:paraId="640F5D85" w14:textId="77777777" w:rsidR="00453CE5" w:rsidRPr="0095020B" w:rsidRDefault="00453CE5" w:rsidP="004537B0">
            <w:r w:rsidRPr="0095020B">
              <w:t>53</w:t>
            </w:r>
          </w:p>
        </w:tc>
        <w:tc>
          <w:tcPr>
            <w:tcW w:w="2368" w:type="dxa"/>
          </w:tcPr>
          <w:p w14:paraId="3C83A8AF" w14:textId="77777777" w:rsidR="00453CE5" w:rsidRPr="0095020B" w:rsidRDefault="00453CE5" w:rsidP="004537B0">
            <w:pPr>
              <w:rPr>
                <w:i/>
                <w:iCs/>
              </w:rPr>
            </w:pPr>
            <w:r w:rsidRPr="0095020B">
              <w:rPr>
                <w:i/>
                <w:iCs/>
              </w:rPr>
              <w:t>Pterolobium stellatum</w:t>
            </w:r>
          </w:p>
        </w:tc>
        <w:tc>
          <w:tcPr>
            <w:tcW w:w="1710" w:type="dxa"/>
          </w:tcPr>
          <w:p w14:paraId="21EB1499" w14:textId="77777777" w:rsidR="00453CE5" w:rsidRPr="0095020B" w:rsidRDefault="00453CE5" w:rsidP="004537B0">
            <w:r w:rsidRPr="0095020B">
              <w:t>Kontetefe</w:t>
            </w:r>
          </w:p>
        </w:tc>
        <w:tc>
          <w:tcPr>
            <w:tcW w:w="5130" w:type="dxa"/>
          </w:tcPr>
          <w:p w14:paraId="5281EEF3" w14:textId="77777777" w:rsidR="00453CE5" w:rsidRPr="0095020B" w:rsidRDefault="00453CE5" w:rsidP="004537B0">
            <w:r w:rsidRPr="0095020B">
              <w:t>Firewood,Fodder,Live fence,dye,</w:t>
            </w:r>
          </w:p>
        </w:tc>
      </w:tr>
      <w:tr w:rsidR="00453CE5" w:rsidRPr="0095020B" w14:paraId="301CAB1A" w14:textId="77777777" w:rsidTr="004537B0">
        <w:trPr>
          <w:gridAfter w:val="1"/>
          <w:wAfter w:w="6948" w:type="dxa"/>
        </w:trPr>
        <w:tc>
          <w:tcPr>
            <w:tcW w:w="710" w:type="dxa"/>
          </w:tcPr>
          <w:p w14:paraId="116D1239" w14:textId="77777777" w:rsidR="00453CE5" w:rsidRPr="0095020B" w:rsidRDefault="00453CE5" w:rsidP="004537B0">
            <w:r w:rsidRPr="0095020B">
              <w:t>54</w:t>
            </w:r>
          </w:p>
        </w:tc>
        <w:tc>
          <w:tcPr>
            <w:tcW w:w="2368" w:type="dxa"/>
          </w:tcPr>
          <w:p w14:paraId="2060C7A9" w14:textId="77777777" w:rsidR="00453CE5" w:rsidRPr="0095020B" w:rsidRDefault="00453CE5" w:rsidP="004537B0">
            <w:pPr>
              <w:rPr>
                <w:i/>
                <w:iCs/>
              </w:rPr>
            </w:pPr>
            <w:r w:rsidRPr="0095020B">
              <w:rPr>
                <w:i/>
                <w:iCs/>
              </w:rPr>
              <w:t>Ormocarpum   pubescens</w:t>
            </w:r>
          </w:p>
        </w:tc>
        <w:tc>
          <w:tcPr>
            <w:tcW w:w="1710" w:type="dxa"/>
          </w:tcPr>
          <w:p w14:paraId="3BD865A7" w14:textId="77777777" w:rsidR="00453CE5" w:rsidRPr="0095020B" w:rsidRDefault="00453CE5" w:rsidP="004537B0">
            <w:r w:rsidRPr="0095020B">
              <w:t>Geret harmaz</w:t>
            </w:r>
          </w:p>
        </w:tc>
        <w:tc>
          <w:tcPr>
            <w:tcW w:w="5130" w:type="dxa"/>
          </w:tcPr>
          <w:p w14:paraId="77C0878A" w14:textId="77777777" w:rsidR="00453CE5" w:rsidRPr="0095020B" w:rsidRDefault="00453CE5" w:rsidP="004537B0">
            <w:r w:rsidRPr="0095020B">
              <w:t>Smoke bath,Timber,walking sticks</w:t>
            </w:r>
          </w:p>
        </w:tc>
      </w:tr>
      <w:tr w:rsidR="00453CE5" w:rsidRPr="0095020B" w14:paraId="1940C0B7" w14:textId="77777777" w:rsidTr="004537B0">
        <w:trPr>
          <w:gridAfter w:val="1"/>
          <w:wAfter w:w="6948" w:type="dxa"/>
        </w:trPr>
        <w:tc>
          <w:tcPr>
            <w:tcW w:w="710" w:type="dxa"/>
          </w:tcPr>
          <w:p w14:paraId="56DCC28F" w14:textId="77777777" w:rsidR="00453CE5" w:rsidRPr="0095020B" w:rsidRDefault="00453CE5" w:rsidP="004537B0">
            <w:r w:rsidRPr="0095020B">
              <w:t>55</w:t>
            </w:r>
          </w:p>
        </w:tc>
        <w:tc>
          <w:tcPr>
            <w:tcW w:w="2368" w:type="dxa"/>
          </w:tcPr>
          <w:p w14:paraId="6E20D80A" w14:textId="77777777" w:rsidR="00453CE5" w:rsidRPr="0095020B" w:rsidRDefault="00453CE5" w:rsidP="004537B0">
            <w:pPr>
              <w:rPr>
                <w:i/>
                <w:iCs/>
              </w:rPr>
            </w:pPr>
            <w:r w:rsidRPr="0095020B">
              <w:rPr>
                <w:i/>
                <w:iCs/>
              </w:rPr>
              <w:t>Otostegia   integrifolia</w:t>
            </w:r>
          </w:p>
        </w:tc>
        <w:tc>
          <w:tcPr>
            <w:tcW w:w="1710" w:type="dxa"/>
          </w:tcPr>
          <w:p w14:paraId="7D0CEDA4" w14:textId="77777777" w:rsidR="00453CE5" w:rsidRPr="0095020B" w:rsidRDefault="00453CE5" w:rsidP="004537B0">
            <w:r w:rsidRPr="0095020B">
              <w:t>shenebet</w:t>
            </w:r>
          </w:p>
        </w:tc>
        <w:tc>
          <w:tcPr>
            <w:tcW w:w="5130" w:type="dxa"/>
          </w:tcPr>
          <w:p w14:paraId="7405B013" w14:textId="77777777" w:rsidR="00453CE5" w:rsidRPr="0095020B" w:rsidRDefault="00453CE5" w:rsidP="004537B0">
            <w:r w:rsidRPr="0095020B">
              <w:t>Roofing material,Medicine,Bee forage</w:t>
            </w:r>
          </w:p>
        </w:tc>
      </w:tr>
      <w:tr w:rsidR="00453CE5" w:rsidRPr="0095020B" w14:paraId="374388D9" w14:textId="77777777" w:rsidTr="004537B0">
        <w:trPr>
          <w:gridAfter w:val="1"/>
          <w:wAfter w:w="6948" w:type="dxa"/>
        </w:trPr>
        <w:tc>
          <w:tcPr>
            <w:tcW w:w="710" w:type="dxa"/>
          </w:tcPr>
          <w:p w14:paraId="642DF10A" w14:textId="77777777" w:rsidR="00453CE5" w:rsidRPr="0095020B" w:rsidRDefault="00453CE5" w:rsidP="004537B0">
            <w:r w:rsidRPr="0095020B">
              <w:t>56</w:t>
            </w:r>
          </w:p>
        </w:tc>
        <w:tc>
          <w:tcPr>
            <w:tcW w:w="2368" w:type="dxa"/>
          </w:tcPr>
          <w:p w14:paraId="5184EE30" w14:textId="77777777" w:rsidR="00453CE5" w:rsidRPr="0095020B" w:rsidRDefault="00453CE5" w:rsidP="004537B0">
            <w:pPr>
              <w:rPr>
                <w:i/>
                <w:iCs/>
              </w:rPr>
            </w:pPr>
            <w:r w:rsidRPr="0095020B">
              <w:rPr>
                <w:i/>
                <w:iCs/>
              </w:rPr>
              <w:t xml:space="preserve"> Rumex usambarensis</w:t>
            </w:r>
          </w:p>
        </w:tc>
        <w:tc>
          <w:tcPr>
            <w:tcW w:w="1710" w:type="dxa"/>
          </w:tcPr>
          <w:p w14:paraId="73B2944E" w14:textId="77777777" w:rsidR="00453CE5" w:rsidRPr="0095020B" w:rsidRDefault="00453CE5" w:rsidP="004537B0">
            <w:r w:rsidRPr="0095020B">
              <w:t>Hihut</w:t>
            </w:r>
          </w:p>
        </w:tc>
        <w:tc>
          <w:tcPr>
            <w:tcW w:w="5130" w:type="dxa"/>
          </w:tcPr>
          <w:p w14:paraId="24F0719E" w14:textId="77777777" w:rsidR="00453CE5" w:rsidRPr="0095020B" w:rsidRDefault="00453CE5" w:rsidP="004537B0">
            <w:r w:rsidRPr="0095020B">
              <w:t>Smoke bath,Medicine.</w:t>
            </w:r>
          </w:p>
        </w:tc>
      </w:tr>
      <w:tr w:rsidR="00453CE5" w:rsidRPr="0095020B" w14:paraId="698743B2" w14:textId="77777777" w:rsidTr="004537B0">
        <w:trPr>
          <w:gridAfter w:val="1"/>
          <w:wAfter w:w="6948" w:type="dxa"/>
        </w:trPr>
        <w:tc>
          <w:tcPr>
            <w:tcW w:w="710" w:type="dxa"/>
          </w:tcPr>
          <w:p w14:paraId="34E5CD7E" w14:textId="77777777" w:rsidR="00453CE5" w:rsidRPr="0095020B" w:rsidRDefault="00453CE5" w:rsidP="004537B0">
            <w:r w:rsidRPr="0095020B">
              <w:t>57</w:t>
            </w:r>
          </w:p>
        </w:tc>
        <w:tc>
          <w:tcPr>
            <w:tcW w:w="2368" w:type="dxa"/>
          </w:tcPr>
          <w:p w14:paraId="6F091A63" w14:textId="77777777" w:rsidR="00453CE5" w:rsidRPr="0095020B" w:rsidRDefault="00453CE5" w:rsidP="004537B0">
            <w:pPr>
              <w:rPr>
                <w:i/>
                <w:iCs/>
              </w:rPr>
            </w:pPr>
            <w:r w:rsidRPr="0095020B">
              <w:rPr>
                <w:i/>
                <w:iCs/>
              </w:rPr>
              <w:t>Rhamnus  staddo</w:t>
            </w:r>
          </w:p>
        </w:tc>
        <w:tc>
          <w:tcPr>
            <w:tcW w:w="1710" w:type="dxa"/>
          </w:tcPr>
          <w:p w14:paraId="4B4629F8" w14:textId="77777777" w:rsidR="00453CE5" w:rsidRPr="0095020B" w:rsidRDefault="00453CE5" w:rsidP="004537B0">
            <w:r w:rsidRPr="0095020B">
              <w:t>Tsedo</w:t>
            </w:r>
          </w:p>
        </w:tc>
        <w:tc>
          <w:tcPr>
            <w:tcW w:w="5130" w:type="dxa"/>
          </w:tcPr>
          <w:p w14:paraId="5DC4FF69" w14:textId="77777777" w:rsidR="00453CE5" w:rsidRPr="0095020B" w:rsidRDefault="00453CE5" w:rsidP="004537B0">
            <w:r w:rsidRPr="0095020B">
              <w:t>Smoke bath,flavoring(Leaves),Firewood.</w:t>
            </w:r>
          </w:p>
        </w:tc>
      </w:tr>
      <w:tr w:rsidR="00453CE5" w:rsidRPr="0095020B" w14:paraId="05CC25ED" w14:textId="77777777" w:rsidTr="004537B0">
        <w:trPr>
          <w:gridAfter w:val="1"/>
          <w:wAfter w:w="6948" w:type="dxa"/>
        </w:trPr>
        <w:tc>
          <w:tcPr>
            <w:tcW w:w="710" w:type="dxa"/>
          </w:tcPr>
          <w:p w14:paraId="053CFABB" w14:textId="77777777" w:rsidR="00453CE5" w:rsidRPr="0095020B" w:rsidRDefault="00453CE5" w:rsidP="004537B0">
            <w:r w:rsidRPr="0095020B">
              <w:t>58</w:t>
            </w:r>
          </w:p>
        </w:tc>
        <w:tc>
          <w:tcPr>
            <w:tcW w:w="2368" w:type="dxa"/>
          </w:tcPr>
          <w:p w14:paraId="0F6B7D1A" w14:textId="77777777" w:rsidR="00453CE5" w:rsidRPr="0095020B" w:rsidRDefault="00453CE5" w:rsidP="004537B0">
            <w:pPr>
              <w:rPr>
                <w:i/>
                <w:iCs/>
              </w:rPr>
            </w:pPr>
            <w:r w:rsidRPr="0095020B">
              <w:rPr>
                <w:i/>
                <w:iCs/>
              </w:rPr>
              <w:t>Rhus  glutinosa subsp.abyssinica</w:t>
            </w:r>
          </w:p>
        </w:tc>
        <w:tc>
          <w:tcPr>
            <w:tcW w:w="1710" w:type="dxa"/>
          </w:tcPr>
          <w:p w14:paraId="29AB0585" w14:textId="77777777" w:rsidR="00453CE5" w:rsidRPr="0095020B" w:rsidRDefault="00453CE5" w:rsidP="004537B0">
            <w:r w:rsidRPr="0095020B">
              <w:t>shamutet</w:t>
            </w:r>
          </w:p>
        </w:tc>
        <w:tc>
          <w:tcPr>
            <w:tcW w:w="5130" w:type="dxa"/>
          </w:tcPr>
          <w:p w14:paraId="20FF8633" w14:textId="77777777" w:rsidR="00453CE5" w:rsidRPr="0095020B" w:rsidRDefault="00453CE5" w:rsidP="004537B0">
            <w:r w:rsidRPr="0095020B">
              <w:t>Edible fruit,Timber for housing,Firewood,bee forage</w:t>
            </w:r>
          </w:p>
        </w:tc>
      </w:tr>
      <w:tr w:rsidR="00453CE5" w:rsidRPr="0095020B" w14:paraId="5F7F9613" w14:textId="77777777" w:rsidTr="004537B0">
        <w:trPr>
          <w:gridAfter w:val="1"/>
          <w:wAfter w:w="6948" w:type="dxa"/>
        </w:trPr>
        <w:tc>
          <w:tcPr>
            <w:tcW w:w="710" w:type="dxa"/>
          </w:tcPr>
          <w:p w14:paraId="03D7AEF2" w14:textId="77777777" w:rsidR="00453CE5" w:rsidRPr="0095020B" w:rsidRDefault="00453CE5" w:rsidP="004537B0">
            <w:r w:rsidRPr="0095020B">
              <w:t>59</w:t>
            </w:r>
          </w:p>
        </w:tc>
        <w:tc>
          <w:tcPr>
            <w:tcW w:w="2368" w:type="dxa"/>
          </w:tcPr>
          <w:p w14:paraId="045F3616" w14:textId="77777777" w:rsidR="00453CE5" w:rsidRPr="0095020B" w:rsidRDefault="00453CE5" w:rsidP="004537B0">
            <w:pPr>
              <w:rPr>
                <w:i/>
                <w:iCs/>
              </w:rPr>
            </w:pPr>
            <w:r w:rsidRPr="0095020B">
              <w:rPr>
                <w:i/>
                <w:iCs/>
              </w:rPr>
              <w:t xml:space="preserve">Rhus natalensis </w:t>
            </w:r>
          </w:p>
        </w:tc>
        <w:tc>
          <w:tcPr>
            <w:tcW w:w="1710" w:type="dxa"/>
          </w:tcPr>
          <w:p w14:paraId="53AA97FF" w14:textId="77777777" w:rsidR="00453CE5" w:rsidRPr="0095020B" w:rsidRDefault="00453CE5" w:rsidP="004537B0">
            <w:r w:rsidRPr="0095020B">
              <w:t>Shamutet</w:t>
            </w:r>
          </w:p>
        </w:tc>
        <w:tc>
          <w:tcPr>
            <w:tcW w:w="5130" w:type="dxa"/>
          </w:tcPr>
          <w:p w14:paraId="5295FFB5" w14:textId="77777777" w:rsidR="00453CE5" w:rsidRPr="0095020B" w:rsidRDefault="00453CE5" w:rsidP="004537B0">
            <w:r w:rsidRPr="0095020B">
              <w:t>Animal  browse,Farm tools,Medicine,Firewood</w:t>
            </w:r>
          </w:p>
        </w:tc>
      </w:tr>
      <w:tr w:rsidR="00453CE5" w:rsidRPr="0095020B" w14:paraId="6A0ED0DC" w14:textId="77777777" w:rsidTr="004537B0">
        <w:trPr>
          <w:gridAfter w:val="1"/>
          <w:wAfter w:w="6948" w:type="dxa"/>
        </w:trPr>
        <w:tc>
          <w:tcPr>
            <w:tcW w:w="710" w:type="dxa"/>
          </w:tcPr>
          <w:p w14:paraId="3CAD3024" w14:textId="77777777" w:rsidR="00453CE5" w:rsidRPr="0095020B" w:rsidRDefault="00453CE5" w:rsidP="004537B0">
            <w:r w:rsidRPr="0095020B">
              <w:t>60</w:t>
            </w:r>
          </w:p>
        </w:tc>
        <w:tc>
          <w:tcPr>
            <w:tcW w:w="2368" w:type="dxa"/>
          </w:tcPr>
          <w:p w14:paraId="5B1CBBBB" w14:textId="77777777" w:rsidR="00453CE5" w:rsidRPr="0095020B" w:rsidRDefault="00453CE5" w:rsidP="004537B0">
            <w:pPr>
              <w:rPr>
                <w:i/>
                <w:iCs/>
              </w:rPr>
            </w:pPr>
            <w:r w:rsidRPr="0095020B">
              <w:rPr>
                <w:i/>
                <w:iCs/>
              </w:rPr>
              <w:t>Rhus  retinorrhoea</w:t>
            </w:r>
          </w:p>
        </w:tc>
        <w:tc>
          <w:tcPr>
            <w:tcW w:w="1710" w:type="dxa"/>
          </w:tcPr>
          <w:p w14:paraId="785AC8ED" w14:textId="77777777" w:rsidR="00453CE5" w:rsidRPr="0095020B" w:rsidRDefault="00453CE5" w:rsidP="004537B0">
            <w:r w:rsidRPr="0095020B">
              <w:t>Shamut -ketan</w:t>
            </w:r>
          </w:p>
        </w:tc>
        <w:tc>
          <w:tcPr>
            <w:tcW w:w="5130" w:type="dxa"/>
          </w:tcPr>
          <w:p w14:paraId="4DDB1DB0" w14:textId="77777777" w:rsidR="00453CE5" w:rsidRPr="0095020B" w:rsidRDefault="00453CE5" w:rsidP="004537B0">
            <w:r w:rsidRPr="0095020B">
              <w:t>walking sticks,bee forage,farm tools,Firewood</w:t>
            </w:r>
          </w:p>
        </w:tc>
      </w:tr>
      <w:tr w:rsidR="00453CE5" w:rsidRPr="0095020B" w14:paraId="796B8DA5" w14:textId="77777777" w:rsidTr="004537B0">
        <w:trPr>
          <w:gridAfter w:val="1"/>
          <w:wAfter w:w="6948" w:type="dxa"/>
        </w:trPr>
        <w:tc>
          <w:tcPr>
            <w:tcW w:w="710" w:type="dxa"/>
          </w:tcPr>
          <w:p w14:paraId="556F85A7" w14:textId="77777777" w:rsidR="00453CE5" w:rsidRPr="0095020B" w:rsidRDefault="00453CE5" w:rsidP="004537B0">
            <w:r w:rsidRPr="0095020B">
              <w:t>61</w:t>
            </w:r>
          </w:p>
        </w:tc>
        <w:tc>
          <w:tcPr>
            <w:tcW w:w="2368" w:type="dxa"/>
          </w:tcPr>
          <w:p w14:paraId="32672991" w14:textId="77777777" w:rsidR="00453CE5" w:rsidRPr="0095020B" w:rsidRDefault="00453CE5" w:rsidP="004537B0">
            <w:pPr>
              <w:rPr>
                <w:i/>
                <w:iCs/>
              </w:rPr>
            </w:pPr>
            <w:r w:rsidRPr="0095020B">
              <w:rPr>
                <w:i/>
                <w:iCs/>
              </w:rPr>
              <w:t xml:space="preserve">Rosa abyssinica </w:t>
            </w:r>
          </w:p>
        </w:tc>
        <w:tc>
          <w:tcPr>
            <w:tcW w:w="1710" w:type="dxa"/>
          </w:tcPr>
          <w:p w14:paraId="3AB2679C" w14:textId="77777777" w:rsidR="00453CE5" w:rsidRPr="0095020B" w:rsidRDefault="00453CE5" w:rsidP="004537B0">
            <w:r w:rsidRPr="0095020B">
              <w:t>Koloshem</w:t>
            </w:r>
          </w:p>
        </w:tc>
        <w:tc>
          <w:tcPr>
            <w:tcW w:w="5130" w:type="dxa"/>
          </w:tcPr>
          <w:p w14:paraId="693D8D88" w14:textId="77777777" w:rsidR="00453CE5" w:rsidRPr="0095020B" w:rsidRDefault="00453CE5" w:rsidP="004537B0">
            <w:r w:rsidRPr="0095020B">
              <w:t>Live fence,edible fruit,ornamental.</w:t>
            </w:r>
          </w:p>
        </w:tc>
      </w:tr>
      <w:tr w:rsidR="00453CE5" w:rsidRPr="0095020B" w14:paraId="13BDC0D1" w14:textId="77777777" w:rsidTr="004537B0">
        <w:trPr>
          <w:gridAfter w:val="1"/>
          <w:wAfter w:w="6948" w:type="dxa"/>
        </w:trPr>
        <w:tc>
          <w:tcPr>
            <w:tcW w:w="710" w:type="dxa"/>
          </w:tcPr>
          <w:p w14:paraId="2E25DAB8" w14:textId="77777777" w:rsidR="00453CE5" w:rsidRPr="0095020B" w:rsidRDefault="00453CE5" w:rsidP="004537B0">
            <w:r w:rsidRPr="0095020B">
              <w:t>62</w:t>
            </w:r>
          </w:p>
        </w:tc>
        <w:tc>
          <w:tcPr>
            <w:tcW w:w="2368" w:type="dxa"/>
          </w:tcPr>
          <w:p w14:paraId="7D448E58" w14:textId="77777777" w:rsidR="00453CE5" w:rsidRPr="0095020B" w:rsidRDefault="00453CE5" w:rsidP="004537B0">
            <w:pPr>
              <w:rPr>
                <w:i/>
                <w:iCs/>
              </w:rPr>
            </w:pPr>
            <w:r w:rsidRPr="0095020B">
              <w:rPr>
                <w:i/>
                <w:iCs/>
              </w:rPr>
              <w:t>Sageretia thea</w:t>
            </w:r>
          </w:p>
        </w:tc>
        <w:tc>
          <w:tcPr>
            <w:tcW w:w="1710" w:type="dxa"/>
          </w:tcPr>
          <w:p w14:paraId="4A15CD70" w14:textId="77777777" w:rsidR="00453CE5" w:rsidRPr="0095020B" w:rsidRDefault="00453CE5" w:rsidP="004537B0">
            <w:r w:rsidRPr="0095020B">
              <w:t>Lebet telit</w:t>
            </w:r>
          </w:p>
        </w:tc>
        <w:tc>
          <w:tcPr>
            <w:tcW w:w="5130" w:type="dxa"/>
          </w:tcPr>
          <w:p w14:paraId="41772B1D" w14:textId="77777777" w:rsidR="00453CE5" w:rsidRPr="0095020B" w:rsidRDefault="00453CE5" w:rsidP="004537B0">
            <w:r w:rsidRPr="0095020B">
              <w:t>Tannin,dye,fodder,</w:t>
            </w:r>
          </w:p>
        </w:tc>
      </w:tr>
      <w:tr w:rsidR="00453CE5" w:rsidRPr="0095020B" w14:paraId="5970987C" w14:textId="77777777" w:rsidTr="004537B0">
        <w:tc>
          <w:tcPr>
            <w:tcW w:w="710" w:type="dxa"/>
          </w:tcPr>
          <w:p w14:paraId="719ADE20" w14:textId="77777777" w:rsidR="00453CE5" w:rsidRPr="0095020B" w:rsidRDefault="00453CE5" w:rsidP="004537B0">
            <w:r w:rsidRPr="0095020B">
              <w:t>63</w:t>
            </w:r>
          </w:p>
        </w:tc>
        <w:tc>
          <w:tcPr>
            <w:tcW w:w="2368" w:type="dxa"/>
          </w:tcPr>
          <w:p w14:paraId="5D486769" w14:textId="77777777" w:rsidR="00453CE5" w:rsidRPr="0095020B" w:rsidRDefault="00453CE5" w:rsidP="004537B0">
            <w:pPr>
              <w:rPr>
                <w:i/>
                <w:iCs/>
              </w:rPr>
            </w:pPr>
            <w:r w:rsidRPr="0095020B">
              <w:rPr>
                <w:i/>
                <w:iCs/>
              </w:rPr>
              <w:t>Salvadora persica</w:t>
            </w:r>
          </w:p>
        </w:tc>
        <w:tc>
          <w:tcPr>
            <w:tcW w:w="1710" w:type="dxa"/>
          </w:tcPr>
          <w:p w14:paraId="3DB415AA" w14:textId="77777777" w:rsidR="00453CE5" w:rsidRPr="0095020B" w:rsidRDefault="00453CE5" w:rsidP="004537B0">
            <w:r w:rsidRPr="0095020B">
              <w:t>Adai</w:t>
            </w:r>
          </w:p>
        </w:tc>
        <w:tc>
          <w:tcPr>
            <w:tcW w:w="5130" w:type="dxa"/>
          </w:tcPr>
          <w:p w14:paraId="40AFF186" w14:textId="77777777" w:rsidR="00453CE5" w:rsidRPr="0095020B" w:rsidRDefault="00453CE5" w:rsidP="004537B0">
            <w:r w:rsidRPr="0095020B">
              <w:t>Medicine,Smoke bath,fodder,</w:t>
            </w:r>
          </w:p>
        </w:tc>
        <w:tc>
          <w:tcPr>
            <w:tcW w:w="6948" w:type="dxa"/>
          </w:tcPr>
          <w:p w14:paraId="38D1888F" w14:textId="77777777" w:rsidR="00453CE5" w:rsidRPr="0095020B" w:rsidRDefault="00453CE5" w:rsidP="004537B0"/>
        </w:tc>
      </w:tr>
      <w:tr w:rsidR="00453CE5" w:rsidRPr="0095020B" w14:paraId="3C64E2F0" w14:textId="77777777" w:rsidTr="004537B0">
        <w:trPr>
          <w:gridAfter w:val="1"/>
          <w:wAfter w:w="6948" w:type="dxa"/>
        </w:trPr>
        <w:tc>
          <w:tcPr>
            <w:tcW w:w="710" w:type="dxa"/>
          </w:tcPr>
          <w:p w14:paraId="4F96B246" w14:textId="77777777" w:rsidR="00453CE5" w:rsidRPr="0095020B" w:rsidRDefault="00453CE5" w:rsidP="004537B0">
            <w:r w:rsidRPr="0095020B">
              <w:t>64</w:t>
            </w:r>
          </w:p>
        </w:tc>
        <w:tc>
          <w:tcPr>
            <w:tcW w:w="2368" w:type="dxa"/>
          </w:tcPr>
          <w:p w14:paraId="6342107A" w14:textId="77777777" w:rsidR="00453CE5" w:rsidRPr="0095020B" w:rsidRDefault="00453CE5" w:rsidP="004537B0">
            <w:pPr>
              <w:rPr>
                <w:i/>
                <w:iCs/>
              </w:rPr>
            </w:pPr>
            <w:r w:rsidRPr="0095020B">
              <w:rPr>
                <w:i/>
                <w:iCs/>
              </w:rPr>
              <w:t>Senna singuena</w:t>
            </w:r>
          </w:p>
        </w:tc>
        <w:tc>
          <w:tcPr>
            <w:tcW w:w="1710" w:type="dxa"/>
          </w:tcPr>
          <w:p w14:paraId="787F0B7B" w14:textId="77777777" w:rsidR="00453CE5" w:rsidRPr="0095020B" w:rsidRDefault="00453CE5" w:rsidP="004537B0">
            <w:r w:rsidRPr="0095020B">
              <w:t>Himboy</w:t>
            </w:r>
          </w:p>
        </w:tc>
        <w:tc>
          <w:tcPr>
            <w:tcW w:w="5130" w:type="dxa"/>
          </w:tcPr>
          <w:p w14:paraId="3CE874DB" w14:textId="77777777" w:rsidR="00453CE5" w:rsidRPr="0095020B" w:rsidRDefault="00453CE5" w:rsidP="004537B0">
            <w:r w:rsidRPr="0095020B">
              <w:t>Tatinin,smoke bath,Fodder,</w:t>
            </w:r>
          </w:p>
          <w:p w14:paraId="3CD7C31C" w14:textId="77777777" w:rsidR="00453CE5" w:rsidRPr="0095020B" w:rsidRDefault="00453CE5" w:rsidP="004537B0"/>
        </w:tc>
      </w:tr>
      <w:tr w:rsidR="00453CE5" w:rsidRPr="0095020B" w14:paraId="241C0FE1" w14:textId="77777777" w:rsidTr="004537B0">
        <w:trPr>
          <w:gridAfter w:val="1"/>
          <w:wAfter w:w="6948" w:type="dxa"/>
        </w:trPr>
        <w:tc>
          <w:tcPr>
            <w:tcW w:w="710" w:type="dxa"/>
          </w:tcPr>
          <w:p w14:paraId="0562DBE5" w14:textId="77777777" w:rsidR="00453CE5" w:rsidRPr="0095020B" w:rsidRDefault="00453CE5" w:rsidP="004537B0">
            <w:r w:rsidRPr="0095020B">
              <w:t>65</w:t>
            </w:r>
          </w:p>
        </w:tc>
        <w:tc>
          <w:tcPr>
            <w:tcW w:w="2368" w:type="dxa"/>
          </w:tcPr>
          <w:p w14:paraId="3C9A9757" w14:textId="77777777" w:rsidR="00453CE5" w:rsidRPr="0095020B" w:rsidRDefault="00453CE5" w:rsidP="004537B0">
            <w:pPr>
              <w:rPr>
                <w:i/>
                <w:iCs/>
              </w:rPr>
            </w:pPr>
            <w:r w:rsidRPr="0095020B">
              <w:rPr>
                <w:i/>
                <w:iCs/>
              </w:rPr>
              <w:t>Steganotaenia  araliiaceae</w:t>
            </w:r>
          </w:p>
        </w:tc>
        <w:tc>
          <w:tcPr>
            <w:tcW w:w="1710" w:type="dxa"/>
          </w:tcPr>
          <w:p w14:paraId="11ACB276" w14:textId="77777777" w:rsidR="00453CE5" w:rsidRPr="0095020B" w:rsidRDefault="00453CE5" w:rsidP="004537B0">
            <w:r w:rsidRPr="0095020B">
              <w:t>Motet</w:t>
            </w:r>
          </w:p>
        </w:tc>
        <w:tc>
          <w:tcPr>
            <w:tcW w:w="5130" w:type="dxa"/>
          </w:tcPr>
          <w:p w14:paraId="294701C8" w14:textId="77777777" w:rsidR="00453CE5" w:rsidRPr="0095020B" w:rsidRDefault="00453CE5" w:rsidP="004537B0">
            <w:r w:rsidRPr="0095020B">
              <w:t>Medicine,Firewood,Farn tools.</w:t>
            </w:r>
          </w:p>
        </w:tc>
      </w:tr>
      <w:tr w:rsidR="00453CE5" w:rsidRPr="0095020B" w14:paraId="2D14E710" w14:textId="77777777" w:rsidTr="004537B0">
        <w:trPr>
          <w:gridAfter w:val="1"/>
          <w:wAfter w:w="6948" w:type="dxa"/>
        </w:trPr>
        <w:tc>
          <w:tcPr>
            <w:tcW w:w="710" w:type="dxa"/>
          </w:tcPr>
          <w:p w14:paraId="6399E362" w14:textId="77777777" w:rsidR="00453CE5" w:rsidRPr="0095020B" w:rsidRDefault="00453CE5" w:rsidP="004537B0">
            <w:r w:rsidRPr="0095020B">
              <w:t>66</w:t>
            </w:r>
          </w:p>
        </w:tc>
        <w:tc>
          <w:tcPr>
            <w:tcW w:w="2368" w:type="dxa"/>
          </w:tcPr>
          <w:p w14:paraId="21B50CBB" w14:textId="77777777" w:rsidR="00453CE5" w:rsidRPr="0095020B" w:rsidRDefault="00453CE5" w:rsidP="004537B0">
            <w:pPr>
              <w:rPr>
                <w:i/>
                <w:iCs/>
              </w:rPr>
            </w:pPr>
            <w:r w:rsidRPr="0095020B">
              <w:rPr>
                <w:i/>
                <w:iCs/>
              </w:rPr>
              <w:t>Sterculia  africana</w:t>
            </w:r>
          </w:p>
        </w:tc>
        <w:tc>
          <w:tcPr>
            <w:tcW w:w="1710" w:type="dxa"/>
          </w:tcPr>
          <w:p w14:paraId="39B62B84" w14:textId="77777777" w:rsidR="00453CE5" w:rsidRPr="0095020B" w:rsidRDefault="00453CE5" w:rsidP="004537B0">
            <w:r w:rsidRPr="0095020B">
              <w:t>Harinke</w:t>
            </w:r>
          </w:p>
        </w:tc>
        <w:tc>
          <w:tcPr>
            <w:tcW w:w="5130" w:type="dxa"/>
          </w:tcPr>
          <w:p w14:paraId="1CB028AB" w14:textId="77777777" w:rsidR="00453CE5" w:rsidRPr="0095020B" w:rsidRDefault="00453CE5" w:rsidP="004537B0">
            <w:r w:rsidRPr="0095020B">
              <w:t>Timber,Furniture.</w:t>
            </w:r>
          </w:p>
        </w:tc>
      </w:tr>
      <w:tr w:rsidR="00453CE5" w:rsidRPr="0095020B" w14:paraId="4B0B9A56" w14:textId="77777777" w:rsidTr="004537B0">
        <w:trPr>
          <w:gridAfter w:val="1"/>
          <w:wAfter w:w="6948" w:type="dxa"/>
        </w:trPr>
        <w:tc>
          <w:tcPr>
            <w:tcW w:w="710" w:type="dxa"/>
          </w:tcPr>
          <w:p w14:paraId="15F11A78" w14:textId="77777777" w:rsidR="00453CE5" w:rsidRPr="0095020B" w:rsidRDefault="00453CE5" w:rsidP="004537B0">
            <w:r w:rsidRPr="0095020B">
              <w:t>67</w:t>
            </w:r>
          </w:p>
        </w:tc>
        <w:tc>
          <w:tcPr>
            <w:tcW w:w="2368" w:type="dxa"/>
          </w:tcPr>
          <w:p w14:paraId="5D913646" w14:textId="77777777" w:rsidR="00453CE5" w:rsidRPr="0095020B" w:rsidRDefault="00453CE5" w:rsidP="004537B0">
            <w:pPr>
              <w:rPr>
                <w:i/>
                <w:iCs/>
              </w:rPr>
            </w:pPr>
            <w:r w:rsidRPr="0095020B">
              <w:rPr>
                <w:i/>
                <w:iCs/>
              </w:rPr>
              <w:t>Tamarindus indica</w:t>
            </w:r>
          </w:p>
        </w:tc>
        <w:tc>
          <w:tcPr>
            <w:tcW w:w="1710" w:type="dxa"/>
          </w:tcPr>
          <w:p w14:paraId="26DBFC9D" w14:textId="77777777" w:rsidR="00453CE5" w:rsidRPr="0095020B" w:rsidRDefault="00453CE5" w:rsidP="004537B0">
            <w:r w:rsidRPr="0095020B">
              <w:t>Ketse</w:t>
            </w:r>
          </w:p>
        </w:tc>
        <w:tc>
          <w:tcPr>
            <w:tcW w:w="5130" w:type="dxa"/>
          </w:tcPr>
          <w:p w14:paraId="6076DD10" w14:textId="77777777" w:rsidR="00453CE5" w:rsidRPr="0095020B" w:rsidRDefault="00453CE5" w:rsidP="004537B0">
            <w:pPr>
              <w:rPr>
                <w:lang w:val="da-DK"/>
              </w:rPr>
            </w:pPr>
            <w:r w:rsidRPr="0095020B">
              <w:rPr>
                <w:lang w:val="da-DK"/>
              </w:rPr>
              <w:t>Edible fruit ,Medicine,Fodder,drink,Soup.Mulch,Tanin.</w:t>
            </w:r>
          </w:p>
        </w:tc>
      </w:tr>
      <w:tr w:rsidR="00453CE5" w:rsidRPr="0095020B" w14:paraId="562BC987" w14:textId="77777777" w:rsidTr="004537B0">
        <w:trPr>
          <w:gridAfter w:val="1"/>
          <w:wAfter w:w="6948" w:type="dxa"/>
        </w:trPr>
        <w:tc>
          <w:tcPr>
            <w:tcW w:w="710" w:type="dxa"/>
          </w:tcPr>
          <w:p w14:paraId="172CA1D2" w14:textId="77777777" w:rsidR="00453CE5" w:rsidRPr="0095020B" w:rsidRDefault="00453CE5" w:rsidP="004537B0">
            <w:pPr>
              <w:rPr>
                <w:lang w:val="da-DK"/>
              </w:rPr>
            </w:pPr>
            <w:r w:rsidRPr="0095020B">
              <w:rPr>
                <w:lang w:val="da-DK"/>
              </w:rPr>
              <w:t>68</w:t>
            </w:r>
          </w:p>
        </w:tc>
        <w:tc>
          <w:tcPr>
            <w:tcW w:w="2368" w:type="dxa"/>
          </w:tcPr>
          <w:p w14:paraId="2648C131" w14:textId="77777777" w:rsidR="00453CE5" w:rsidRPr="0095020B" w:rsidRDefault="00453CE5" w:rsidP="004537B0">
            <w:pPr>
              <w:rPr>
                <w:i/>
                <w:iCs/>
              </w:rPr>
            </w:pPr>
            <w:r w:rsidRPr="0095020B">
              <w:rPr>
                <w:i/>
                <w:iCs/>
              </w:rPr>
              <w:t>Tamarix  aphylla</w:t>
            </w:r>
          </w:p>
        </w:tc>
        <w:tc>
          <w:tcPr>
            <w:tcW w:w="1710" w:type="dxa"/>
          </w:tcPr>
          <w:p w14:paraId="50284EB7" w14:textId="77777777" w:rsidR="00453CE5" w:rsidRPr="0095020B" w:rsidRDefault="00453CE5" w:rsidP="004537B0">
            <w:r w:rsidRPr="0095020B">
              <w:t>Ubel</w:t>
            </w:r>
          </w:p>
        </w:tc>
        <w:tc>
          <w:tcPr>
            <w:tcW w:w="5130" w:type="dxa"/>
          </w:tcPr>
          <w:p w14:paraId="35609B1F" w14:textId="77777777" w:rsidR="00453CE5" w:rsidRPr="0095020B" w:rsidRDefault="00453CE5" w:rsidP="004537B0">
            <w:r w:rsidRPr="0095020B">
              <w:t>Firewood,Timber,fodder for camel,River –bank stabilization,windbkreak.</w:t>
            </w:r>
          </w:p>
        </w:tc>
      </w:tr>
      <w:tr w:rsidR="00453CE5" w:rsidRPr="0095020B" w14:paraId="3E92E9C8" w14:textId="77777777" w:rsidTr="004537B0">
        <w:trPr>
          <w:gridAfter w:val="1"/>
          <w:wAfter w:w="6948" w:type="dxa"/>
        </w:trPr>
        <w:tc>
          <w:tcPr>
            <w:tcW w:w="710" w:type="dxa"/>
          </w:tcPr>
          <w:p w14:paraId="68DF3501" w14:textId="77777777" w:rsidR="00453CE5" w:rsidRPr="0095020B" w:rsidRDefault="00453CE5" w:rsidP="004537B0">
            <w:r w:rsidRPr="0095020B">
              <w:t>69</w:t>
            </w:r>
          </w:p>
        </w:tc>
        <w:tc>
          <w:tcPr>
            <w:tcW w:w="2368" w:type="dxa"/>
          </w:tcPr>
          <w:p w14:paraId="560155F5" w14:textId="77777777" w:rsidR="00453CE5" w:rsidRPr="0095020B" w:rsidRDefault="00453CE5" w:rsidP="004537B0">
            <w:pPr>
              <w:rPr>
                <w:i/>
                <w:iCs/>
              </w:rPr>
            </w:pPr>
            <w:r w:rsidRPr="0095020B">
              <w:rPr>
                <w:i/>
                <w:iCs/>
              </w:rPr>
              <w:t>Tarchonanthus  camphoranthus</w:t>
            </w:r>
          </w:p>
        </w:tc>
        <w:tc>
          <w:tcPr>
            <w:tcW w:w="1710" w:type="dxa"/>
          </w:tcPr>
          <w:p w14:paraId="0C4B75BE" w14:textId="77777777" w:rsidR="00453CE5" w:rsidRPr="0095020B" w:rsidRDefault="00453CE5" w:rsidP="004537B0">
            <w:r w:rsidRPr="0095020B">
              <w:t>Sarakan</w:t>
            </w:r>
          </w:p>
        </w:tc>
        <w:tc>
          <w:tcPr>
            <w:tcW w:w="5130" w:type="dxa"/>
          </w:tcPr>
          <w:p w14:paraId="45F0B66A" w14:textId="77777777" w:rsidR="00453CE5" w:rsidRPr="0095020B" w:rsidRDefault="00453CE5" w:rsidP="004537B0">
            <w:r>
              <w:t xml:space="preserve">Bee forage, </w:t>
            </w:r>
            <w:r w:rsidRPr="0095020B">
              <w:t>Firewood,fodder.</w:t>
            </w:r>
          </w:p>
        </w:tc>
      </w:tr>
      <w:tr w:rsidR="00453CE5" w:rsidRPr="0095020B" w14:paraId="67714C20" w14:textId="77777777" w:rsidTr="004537B0">
        <w:trPr>
          <w:gridAfter w:val="1"/>
          <w:wAfter w:w="6948" w:type="dxa"/>
        </w:trPr>
        <w:tc>
          <w:tcPr>
            <w:tcW w:w="710" w:type="dxa"/>
          </w:tcPr>
          <w:p w14:paraId="251F7F5D" w14:textId="77777777" w:rsidR="00453CE5" w:rsidRPr="0095020B" w:rsidRDefault="00453CE5" w:rsidP="004537B0">
            <w:r w:rsidRPr="0095020B">
              <w:t>70</w:t>
            </w:r>
          </w:p>
        </w:tc>
        <w:tc>
          <w:tcPr>
            <w:tcW w:w="2368" w:type="dxa"/>
          </w:tcPr>
          <w:p w14:paraId="4465E73B" w14:textId="77777777" w:rsidR="00453CE5" w:rsidRPr="0095020B" w:rsidRDefault="00453CE5" w:rsidP="004537B0">
            <w:pPr>
              <w:rPr>
                <w:i/>
                <w:iCs/>
              </w:rPr>
            </w:pPr>
            <w:r w:rsidRPr="0095020B">
              <w:rPr>
                <w:i/>
                <w:iCs/>
              </w:rPr>
              <w:t>Teclea nobils</w:t>
            </w:r>
          </w:p>
        </w:tc>
        <w:tc>
          <w:tcPr>
            <w:tcW w:w="1710" w:type="dxa"/>
          </w:tcPr>
          <w:p w14:paraId="1464911C" w14:textId="77777777" w:rsidR="00453CE5" w:rsidRPr="0095020B" w:rsidRDefault="00453CE5" w:rsidP="004537B0">
            <w:r w:rsidRPr="0095020B">
              <w:t>Shuluh</w:t>
            </w:r>
          </w:p>
        </w:tc>
        <w:tc>
          <w:tcPr>
            <w:tcW w:w="5130" w:type="dxa"/>
          </w:tcPr>
          <w:p w14:paraId="711FAE5E" w14:textId="77777777" w:rsidR="00453CE5" w:rsidRPr="0095020B" w:rsidRDefault="00453CE5" w:rsidP="004537B0">
            <w:r w:rsidRPr="0095020B">
              <w:t>Edible Fruit, Medicine,Browse for animal.</w:t>
            </w:r>
          </w:p>
        </w:tc>
      </w:tr>
      <w:tr w:rsidR="00453CE5" w:rsidRPr="0095020B" w14:paraId="64AA4AB9" w14:textId="77777777" w:rsidTr="004537B0">
        <w:trPr>
          <w:gridAfter w:val="1"/>
          <w:wAfter w:w="6948" w:type="dxa"/>
        </w:trPr>
        <w:tc>
          <w:tcPr>
            <w:tcW w:w="710" w:type="dxa"/>
          </w:tcPr>
          <w:p w14:paraId="00824AC2" w14:textId="77777777" w:rsidR="00453CE5" w:rsidRPr="0095020B" w:rsidRDefault="00453CE5" w:rsidP="004537B0">
            <w:r w:rsidRPr="0095020B">
              <w:t>71</w:t>
            </w:r>
          </w:p>
          <w:p w14:paraId="217AB3DE" w14:textId="77777777" w:rsidR="00453CE5" w:rsidRPr="0095020B" w:rsidRDefault="00453CE5" w:rsidP="004537B0"/>
        </w:tc>
        <w:tc>
          <w:tcPr>
            <w:tcW w:w="2368" w:type="dxa"/>
          </w:tcPr>
          <w:p w14:paraId="7B5318BF" w14:textId="77777777" w:rsidR="00453CE5" w:rsidRPr="0095020B" w:rsidRDefault="00453CE5" w:rsidP="004537B0">
            <w:pPr>
              <w:rPr>
                <w:i/>
                <w:iCs/>
              </w:rPr>
            </w:pPr>
            <w:r w:rsidRPr="0095020B">
              <w:rPr>
                <w:i/>
                <w:iCs/>
              </w:rPr>
              <w:t>Terminal ia brownii</w:t>
            </w:r>
          </w:p>
        </w:tc>
        <w:tc>
          <w:tcPr>
            <w:tcW w:w="1710" w:type="dxa"/>
          </w:tcPr>
          <w:p w14:paraId="3DE95F92" w14:textId="77777777" w:rsidR="00453CE5" w:rsidRPr="0095020B" w:rsidRDefault="00453CE5" w:rsidP="004537B0">
            <w:r w:rsidRPr="0095020B">
              <w:t>Tsehat</w:t>
            </w:r>
          </w:p>
        </w:tc>
        <w:tc>
          <w:tcPr>
            <w:tcW w:w="5130" w:type="dxa"/>
          </w:tcPr>
          <w:p w14:paraId="3D042FCB" w14:textId="77777777" w:rsidR="00453CE5" w:rsidRPr="0095020B" w:rsidRDefault="00453CE5" w:rsidP="004537B0">
            <w:r w:rsidRPr="0095020B">
              <w:t>Smoke bat,Medicine,Tanin,dye,</w:t>
            </w:r>
          </w:p>
        </w:tc>
      </w:tr>
      <w:tr w:rsidR="00453CE5" w:rsidRPr="0095020B" w14:paraId="222EA60E" w14:textId="77777777" w:rsidTr="004537B0">
        <w:trPr>
          <w:gridAfter w:val="1"/>
          <w:wAfter w:w="6948" w:type="dxa"/>
        </w:trPr>
        <w:tc>
          <w:tcPr>
            <w:tcW w:w="710" w:type="dxa"/>
          </w:tcPr>
          <w:p w14:paraId="74017C16" w14:textId="77777777" w:rsidR="00453CE5" w:rsidRPr="0095020B" w:rsidRDefault="00453CE5" w:rsidP="004537B0">
            <w:r w:rsidRPr="0095020B">
              <w:t>72</w:t>
            </w:r>
          </w:p>
        </w:tc>
        <w:tc>
          <w:tcPr>
            <w:tcW w:w="2368" w:type="dxa"/>
          </w:tcPr>
          <w:p w14:paraId="780252DF" w14:textId="77777777" w:rsidR="00453CE5" w:rsidRPr="0095020B" w:rsidRDefault="00453CE5" w:rsidP="004537B0">
            <w:pPr>
              <w:rPr>
                <w:i/>
                <w:iCs/>
              </w:rPr>
            </w:pPr>
            <w:r w:rsidRPr="0095020B">
              <w:rPr>
                <w:i/>
                <w:iCs/>
              </w:rPr>
              <w:t>Ximenia amercana</w:t>
            </w:r>
          </w:p>
        </w:tc>
        <w:tc>
          <w:tcPr>
            <w:tcW w:w="1710" w:type="dxa"/>
          </w:tcPr>
          <w:p w14:paraId="0C323106" w14:textId="77777777" w:rsidR="00453CE5" w:rsidRPr="0095020B" w:rsidRDefault="00453CE5" w:rsidP="004537B0">
            <w:r w:rsidRPr="0095020B">
              <w:t>Melhitta</w:t>
            </w:r>
          </w:p>
        </w:tc>
        <w:tc>
          <w:tcPr>
            <w:tcW w:w="5130" w:type="dxa"/>
          </w:tcPr>
          <w:p w14:paraId="7C8F57F7" w14:textId="77777777" w:rsidR="00453CE5" w:rsidRPr="0095020B" w:rsidRDefault="00453CE5" w:rsidP="004537B0">
            <w:r w:rsidRPr="0095020B">
              <w:t>Edible fruit,Tannin,dye,Timber,fodder.</w:t>
            </w:r>
          </w:p>
        </w:tc>
      </w:tr>
      <w:tr w:rsidR="00453CE5" w:rsidRPr="0095020B" w14:paraId="3C6FF2E6" w14:textId="77777777" w:rsidTr="004537B0">
        <w:trPr>
          <w:gridAfter w:val="1"/>
          <w:wAfter w:w="6948" w:type="dxa"/>
        </w:trPr>
        <w:tc>
          <w:tcPr>
            <w:tcW w:w="710" w:type="dxa"/>
          </w:tcPr>
          <w:p w14:paraId="72A51C5B" w14:textId="77777777" w:rsidR="00453CE5" w:rsidRPr="0095020B" w:rsidRDefault="00453CE5" w:rsidP="004537B0">
            <w:r w:rsidRPr="0095020B">
              <w:t>73</w:t>
            </w:r>
          </w:p>
        </w:tc>
        <w:tc>
          <w:tcPr>
            <w:tcW w:w="2368" w:type="dxa"/>
          </w:tcPr>
          <w:p w14:paraId="433DD4E1" w14:textId="77777777" w:rsidR="00453CE5" w:rsidRPr="0095020B" w:rsidRDefault="00453CE5" w:rsidP="004537B0">
            <w:pPr>
              <w:rPr>
                <w:i/>
                <w:iCs/>
              </w:rPr>
            </w:pPr>
            <w:r w:rsidRPr="0095020B">
              <w:rPr>
                <w:i/>
                <w:iCs/>
              </w:rPr>
              <w:t>Ziziphus  spina -christi</w:t>
            </w:r>
          </w:p>
        </w:tc>
        <w:tc>
          <w:tcPr>
            <w:tcW w:w="1710" w:type="dxa"/>
          </w:tcPr>
          <w:p w14:paraId="361CA577" w14:textId="77777777" w:rsidR="00453CE5" w:rsidRPr="0095020B" w:rsidRDefault="00453CE5" w:rsidP="004537B0">
            <w:r w:rsidRPr="0095020B">
              <w:t>Kuslet</w:t>
            </w:r>
          </w:p>
        </w:tc>
        <w:tc>
          <w:tcPr>
            <w:tcW w:w="5130" w:type="dxa"/>
          </w:tcPr>
          <w:p w14:paraId="04048506" w14:textId="77777777" w:rsidR="00453CE5" w:rsidRPr="0095020B" w:rsidRDefault="00453CE5" w:rsidP="004537B0">
            <w:r w:rsidRPr="0095020B">
              <w:t>Edible fruit,medicine,Smoke bath,Animal browse.</w:t>
            </w:r>
          </w:p>
        </w:tc>
      </w:tr>
    </w:tbl>
    <w:p w14:paraId="2DC6327B" w14:textId="77777777" w:rsidR="00453CE5" w:rsidRDefault="00453CE5" w:rsidP="00453CE5"/>
    <w:p w14:paraId="278B52C1" w14:textId="77777777" w:rsidR="00453CE5" w:rsidRPr="009B4791" w:rsidRDefault="00453CE5" w:rsidP="00453CE5">
      <w:pPr>
        <w:rPr>
          <w:rStyle w:val="IntenseReference"/>
        </w:rPr>
      </w:pPr>
      <w:r>
        <w:rPr>
          <w:rStyle w:val="IntenseReference"/>
        </w:rPr>
        <w:t xml:space="preserve">8.4 </w:t>
      </w:r>
      <w:r w:rsidRPr="009B4791">
        <w:rPr>
          <w:rStyle w:val="IntenseReference"/>
        </w:rPr>
        <w:t>Proposed tree species for planting in Rora Habab landscape</w:t>
      </w:r>
    </w:p>
    <w:p w14:paraId="26F28730" w14:textId="77777777" w:rsidR="00453CE5" w:rsidRPr="009B4791" w:rsidRDefault="00453CE5" w:rsidP="00453CE5"/>
    <w:p w14:paraId="41390472" w14:textId="77777777" w:rsidR="00453CE5" w:rsidRDefault="00453CE5" w:rsidP="00453CE5">
      <w:r w:rsidRPr="009B4791">
        <w:rPr>
          <w:bCs/>
          <w:color w:val="FF0000"/>
        </w:rPr>
        <w:t>Table XX</w:t>
      </w:r>
      <w:r w:rsidRPr="009B4791">
        <w:rPr>
          <w:bCs/>
        </w:rPr>
        <w:t xml:space="preserve"> Proposed tree </w:t>
      </w:r>
      <w:r w:rsidRPr="009B4791">
        <w:t xml:space="preserve">species for planting within the Rora Habab </w:t>
      </w:r>
      <w:r>
        <w:t>Landscape</w:t>
      </w:r>
    </w:p>
    <w:p w14:paraId="436C523F" w14:textId="77777777" w:rsidR="00453CE5" w:rsidRPr="009B4791" w:rsidRDefault="00453CE5" w:rsidP="00453CE5"/>
    <w:tbl>
      <w:tblPr>
        <w:tblStyle w:val="TableGrid"/>
        <w:tblW w:w="10890" w:type="dxa"/>
        <w:tblInd w:w="-612" w:type="dxa"/>
        <w:tblLayout w:type="fixed"/>
        <w:tblLook w:val="04A0" w:firstRow="1" w:lastRow="0" w:firstColumn="1" w:lastColumn="0" w:noHBand="0" w:noVBand="1"/>
      </w:tblPr>
      <w:tblGrid>
        <w:gridCol w:w="540"/>
        <w:gridCol w:w="1620"/>
        <w:gridCol w:w="1890"/>
        <w:gridCol w:w="1440"/>
        <w:gridCol w:w="2880"/>
        <w:gridCol w:w="2520"/>
      </w:tblGrid>
      <w:tr w:rsidR="00453CE5" w:rsidRPr="009B4791" w14:paraId="4F0F0B31" w14:textId="77777777" w:rsidTr="004537B0">
        <w:tc>
          <w:tcPr>
            <w:tcW w:w="540" w:type="dxa"/>
            <w:shd w:val="clear" w:color="auto" w:fill="FFE599" w:themeFill="accent4" w:themeFillTint="66"/>
          </w:tcPr>
          <w:p w14:paraId="2D9C03A5" w14:textId="77777777" w:rsidR="00453CE5" w:rsidRPr="009B4791" w:rsidRDefault="00453CE5" w:rsidP="004537B0">
            <w:pPr>
              <w:rPr>
                <w:sz w:val="20"/>
                <w:szCs w:val="20"/>
              </w:rPr>
            </w:pPr>
          </w:p>
        </w:tc>
        <w:tc>
          <w:tcPr>
            <w:tcW w:w="1620" w:type="dxa"/>
            <w:shd w:val="clear" w:color="auto" w:fill="FFE599" w:themeFill="accent4" w:themeFillTint="66"/>
          </w:tcPr>
          <w:p w14:paraId="554492BA" w14:textId="77777777" w:rsidR="00453CE5" w:rsidRPr="009B4791" w:rsidRDefault="00453CE5" w:rsidP="004537B0">
            <w:pPr>
              <w:rPr>
                <w:b/>
                <w:sz w:val="20"/>
                <w:szCs w:val="20"/>
              </w:rPr>
            </w:pPr>
            <w:r w:rsidRPr="009B4791">
              <w:rPr>
                <w:b/>
                <w:sz w:val="20"/>
                <w:szCs w:val="20"/>
              </w:rPr>
              <w:t>Family name</w:t>
            </w:r>
          </w:p>
        </w:tc>
        <w:tc>
          <w:tcPr>
            <w:tcW w:w="1890" w:type="dxa"/>
            <w:shd w:val="clear" w:color="auto" w:fill="FFE599" w:themeFill="accent4" w:themeFillTint="66"/>
          </w:tcPr>
          <w:p w14:paraId="42BDD5D8" w14:textId="77777777" w:rsidR="00453CE5" w:rsidRPr="009B4791" w:rsidRDefault="00453CE5" w:rsidP="004537B0">
            <w:pPr>
              <w:rPr>
                <w:b/>
                <w:sz w:val="20"/>
                <w:szCs w:val="20"/>
              </w:rPr>
            </w:pPr>
            <w:r w:rsidRPr="009B4791">
              <w:rPr>
                <w:b/>
                <w:sz w:val="20"/>
                <w:szCs w:val="20"/>
              </w:rPr>
              <w:t>Scientific name</w:t>
            </w:r>
          </w:p>
        </w:tc>
        <w:tc>
          <w:tcPr>
            <w:tcW w:w="1440" w:type="dxa"/>
            <w:shd w:val="clear" w:color="auto" w:fill="FFE599" w:themeFill="accent4" w:themeFillTint="66"/>
          </w:tcPr>
          <w:p w14:paraId="07C18502" w14:textId="77777777" w:rsidR="00453CE5" w:rsidRPr="009B4791" w:rsidRDefault="00453CE5" w:rsidP="004537B0">
            <w:pPr>
              <w:rPr>
                <w:b/>
                <w:sz w:val="20"/>
                <w:szCs w:val="20"/>
              </w:rPr>
            </w:pPr>
            <w:r w:rsidRPr="009B4791">
              <w:rPr>
                <w:b/>
                <w:sz w:val="20"/>
                <w:szCs w:val="20"/>
              </w:rPr>
              <w:t>Local name (Tigre)</w:t>
            </w:r>
          </w:p>
        </w:tc>
        <w:tc>
          <w:tcPr>
            <w:tcW w:w="2880" w:type="dxa"/>
            <w:shd w:val="clear" w:color="auto" w:fill="FFE599" w:themeFill="accent4" w:themeFillTint="66"/>
          </w:tcPr>
          <w:p w14:paraId="2618406C" w14:textId="77777777" w:rsidR="00453CE5" w:rsidRPr="009B4791" w:rsidRDefault="00453CE5" w:rsidP="004537B0">
            <w:pPr>
              <w:rPr>
                <w:b/>
                <w:sz w:val="20"/>
                <w:szCs w:val="20"/>
              </w:rPr>
            </w:pPr>
            <w:r w:rsidRPr="009B4791">
              <w:rPr>
                <w:b/>
                <w:sz w:val="20"/>
                <w:szCs w:val="20"/>
              </w:rPr>
              <w:t>Uses</w:t>
            </w:r>
          </w:p>
        </w:tc>
        <w:tc>
          <w:tcPr>
            <w:tcW w:w="2520" w:type="dxa"/>
            <w:shd w:val="clear" w:color="auto" w:fill="FFE599" w:themeFill="accent4" w:themeFillTint="66"/>
          </w:tcPr>
          <w:p w14:paraId="0B6C2689" w14:textId="77777777" w:rsidR="00453CE5" w:rsidRPr="009B4791" w:rsidRDefault="00453CE5" w:rsidP="004537B0">
            <w:pPr>
              <w:rPr>
                <w:b/>
                <w:sz w:val="20"/>
                <w:szCs w:val="20"/>
              </w:rPr>
            </w:pPr>
            <w:r w:rsidRPr="009B4791">
              <w:rPr>
                <w:b/>
                <w:sz w:val="20"/>
                <w:szCs w:val="20"/>
              </w:rPr>
              <w:t>Remark</w:t>
            </w:r>
          </w:p>
        </w:tc>
      </w:tr>
      <w:tr w:rsidR="00453CE5" w:rsidRPr="009B4791" w14:paraId="501DF093" w14:textId="77777777" w:rsidTr="004537B0">
        <w:tc>
          <w:tcPr>
            <w:tcW w:w="540" w:type="dxa"/>
          </w:tcPr>
          <w:p w14:paraId="0F2D4433" w14:textId="77777777" w:rsidR="00453CE5" w:rsidRPr="009B4791" w:rsidRDefault="00453CE5" w:rsidP="004537B0">
            <w:pPr>
              <w:rPr>
                <w:sz w:val="20"/>
                <w:szCs w:val="20"/>
              </w:rPr>
            </w:pPr>
            <w:r w:rsidRPr="009B4791">
              <w:rPr>
                <w:sz w:val="20"/>
                <w:szCs w:val="20"/>
              </w:rPr>
              <w:t>1</w:t>
            </w:r>
          </w:p>
        </w:tc>
        <w:tc>
          <w:tcPr>
            <w:tcW w:w="1620" w:type="dxa"/>
          </w:tcPr>
          <w:p w14:paraId="569E137F" w14:textId="77777777" w:rsidR="00453CE5" w:rsidRPr="009B4791" w:rsidRDefault="00453CE5" w:rsidP="004537B0">
            <w:pPr>
              <w:rPr>
                <w:sz w:val="20"/>
                <w:szCs w:val="20"/>
              </w:rPr>
            </w:pPr>
            <w:r w:rsidRPr="009B4791">
              <w:rPr>
                <w:sz w:val="20"/>
                <w:szCs w:val="20"/>
              </w:rPr>
              <w:t>Cupressaceae</w:t>
            </w:r>
          </w:p>
        </w:tc>
        <w:tc>
          <w:tcPr>
            <w:tcW w:w="1890" w:type="dxa"/>
          </w:tcPr>
          <w:p w14:paraId="095EC71B" w14:textId="77777777" w:rsidR="00453CE5" w:rsidRPr="009B4791" w:rsidRDefault="00453CE5" w:rsidP="004537B0">
            <w:pPr>
              <w:rPr>
                <w:i/>
                <w:iCs/>
                <w:sz w:val="20"/>
                <w:szCs w:val="20"/>
              </w:rPr>
            </w:pPr>
            <w:r w:rsidRPr="009B4791">
              <w:rPr>
                <w:i/>
                <w:iCs/>
                <w:sz w:val="20"/>
                <w:szCs w:val="20"/>
              </w:rPr>
              <w:t>Juniperus  procera</w:t>
            </w:r>
          </w:p>
        </w:tc>
        <w:tc>
          <w:tcPr>
            <w:tcW w:w="1440" w:type="dxa"/>
          </w:tcPr>
          <w:p w14:paraId="140913BA" w14:textId="77777777" w:rsidR="00453CE5" w:rsidRPr="009B4791" w:rsidRDefault="00453CE5" w:rsidP="004537B0">
            <w:pPr>
              <w:rPr>
                <w:sz w:val="20"/>
                <w:szCs w:val="20"/>
              </w:rPr>
            </w:pPr>
            <w:r w:rsidRPr="009B4791">
              <w:rPr>
                <w:sz w:val="20"/>
                <w:szCs w:val="20"/>
              </w:rPr>
              <w:t>Nard</w:t>
            </w:r>
          </w:p>
        </w:tc>
        <w:tc>
          <w:tcPr>
            <w:tcW w:w="2880" w:type="dxa"/>
          </w:tcPr>
          <w:p w14:paraId="3B4693E6" w14:textId="77777777" w:rsidR="00453CE5" w:rsidRPr="009B4791" w:rsidRDefault="00453CE5" w:rsidP="004537B0">
            <w:pPr>
              <w:rPr>
                <w:sz w:val="20"/>
                <w:szCs w:val="20"/>
              </w:rPr>
            </w:pPr>
            <w:r w:rsidRPr="009B4791">
              <w:rPr>
                <w:sz w:val="20"/>
                <w:szCs w:val="20"/>
              </w:rPr>
              <w:t xml:space="preserve">Timber, Firewood, shade </w:t>
            </w:r>
          </w:p>
        </w:tc>
        <w:tc>
          <w:tcPr>
            <w:tcW w:w="2520" w:type="dxa"/>
          </w:tcPr>
          <w:p w14:paraId="1DA4A36B" w14:textId="77777777" w:rsidR="00453CE5" w:rsidRPr="009B4791" w:rsidRDefault="00453CE5" w:rsidP="004537B0">
            <w:pPr>
              <w:rPr>
                <w:sz w:val="20"/>
                <w:szCs w:val="20"/>
              </w:rPr>
            </w:pPr>
            <w:r w:rsidRPr="009B4791">
              <w:rPr>
                <w:sz w:val="20"/>
                <w:szCs w:val="20"/>
              </w:rPr>
              <w:t>High value in the area</w:t>
            </w:r>
          </w:p>
        </w:tc>
      </w:tr>
      <w:tr w:rsidR="00453CE5" w:rsidRPr="009B4791" w14:paraId="3EB99C8D" w14:textId="77777777" w:rsidTr="004537B0">
        <w:tc>
          <w:tcPr>
            <w:tcW w:w="540" w:type="dxa"/>
          </w:tcPr>
          <w:p w14:paraId="27A313CA" w14:textId="77777777" w:rsidR="00453CE5" w:rsidRPr="009B4791" w:rsidRDefault="00453CE5" w:rsidP="004537B0">
            <w:pPr>
              <w:rPr>
                <w:sz w:val="20"/>
                <w:szCs w:val="20"/>
              </w:rPr>
            </w:pPr>
            <w:r w:rsidRPr="009B4791">
              <w:rPr>
                <w:sz w:val="20"/>
                <w:szCs w:val="20"/>
              </w:rPr>
              <w:t>2</w:t>
            </w:r>
          </w:p>
        </w:tc>
        <w:tc>
          <w:tcPr>
            <w:tcW w:w="1620" w:type="dxa"/>
          </w:tcPr>
          <w:p w14:paraId="363B04CD" w14:textId="77777777" w:rsidR="00453CE5" w:rsidRPr="009B4791" w:rsidRDefault="00453CE5" w:rsidP="004537B0">
            <w:pPr>
              <w:rPr>
                <w:sz w:val="20"/>
                <w:szCs w:val="20"/>
              </w:rPr>
            </w:pPr>
            <w:r w:rsidRPr="009B4791">
              <w:rPr>
                <w:sz w:val="20"/>
                <w:szCs w:val="20"/>
              </w:rPr>
              <w:t>Oleaceae</w:t>
            </w:r>
          </w:p>
        </w:tc>
        <w:tc>
          <w:tcPr>
            <w:tcW w:w="1890" w:type="dxa"/>
          </w:tcPr>
          <w:p w14:paraId="1133ECD7" w14:textId="77777777" w:rsidR="00453CE5" w:rsidRPr="009B4791" w:rsidRDefault="00453CE5" w:rsidP="004537B0">
            <w:pPr>
              <w:rPr>
                <w:i/>
                <w:iCs/>
                <w:sz w:val="20"/>
                <w:szCs w:val="20"/>
              </w:rPr>
            </w:pPr>
            <w:r w:rsidRPr="009B4791">
              <w:rPr>
                <w:i/>
                <w:iCs/>
                <w:sz w:val="20"/>
                <w:szCs w:val="20"/>
              </w:rPr>
              <w:t>Olea  europaea  (Africana)</w:t>
            </w:r>
          </w:p>
        </w:tc>
        <w:tc>
          <w:tcPr>
            <w:tcW w:w="1440" w:type="dxa"/>
          </w:tcPr>
          <w:p w14:paraId="1011A8B5" w14:textId="77777777" w:rsidR="00453CE5" w:rsidRPr="009B4791" w:rsidRDefault="00453CE5" w:rsidP="004537B0">
            <w:pPr>
              <w:rPr>
                <w:sz w:val="20"/>
                <w:szCs w:val="20"/>
              </w:rPr>
            </w:pPr>
            <w:r w:rsidRPr="009B4791">
              <w:rPr>
                <w:sz w:val="20"/>
                <w:szCs w:val="20"/>
              </w:rPr>
              <w:t>Wagre</w:t>
            </w:r>
          </w:p>
        </w:tc>
        <w:tc>
          <w:tcPr>
            <w:tcW w:w="2880" w:type="dxa"/>
          </w:tcPr>
          <w:p w14:paraId="1081EEDD" w14:textId="77777777" w:rsidR="00453CE5" w:rsidRPr="009B4791" w:rsidRDefault="00453CE5" w:rsidP="004537B0">
            <w:pPr>
              <w:rPr>
                <w:sz w:val="20"/>
                <w:szCs w:val="20"/>
              </w:rPr>
            </w:pPr>
            <w:r w:rsidRPr="009B4791">
              <w:rPr>
                <w:sz w:val="20"/>
                <w:szCs w:val="20"/>
              </w:rPr>
              <w:t>Timber, Poles, Fire wood,</w:t>
            </w:r>
          </w:p>
        </w:tc>
        <w:tc>
          <w:tcPr>
            <w:tcW w:w="2520" w:type="dxa"/>
          </w:tcPr>
          <w:p w14:paraId="63B55638" w14:textId="77777777" w:rsidR="00453CE5" w:rsidRPr="009B4791" w:rsidRDefault="00453CE5" w:rsidP="004537B0">
            <w:pPr>
              <w:rPr>
                <w:sz w:val="20"/>
                <w:szCs w:val="20"/>
              </w:rPr>
            </w:pPr>
            <w:r w:rsidRPr="009B4791">
              <w:rPr>
                <w:sz w:val="20"/>
                <w:szCs w:val="20"/>
              </w:rPr>
              <w:t>High value in the study area</w:t>
            </w:r>
          </w:p>
        </w:tc>
      </w:tr>
      <w:tr w:rsidR="00453CE5" w:rsidRPr="009B4791" w14:paraId="0C0E846A" w14:textId="77777777" w:rsidTr="004537B0">
        <w:tc>
          <w:tcPr>
            <w:tcW w:w="540" w:type="dxa"/>
          </w:tcPr>
          <w:p w14:paraId="71B7B0E0" w14:textId="77777777" w:rsidR="00453CE5" w:rsidRPr="009B4791" w:rsidRDefault="00453CE5" w:rsidP="004537B0">
            <w:pPr>
              <w:rPr>
                <w:sz w:val="20"/>
                <w:szCs w:val="20"/>
              </w:rPr>
            </w:pPr>
            <w:r w:rsidRPr="009B4791">
              <w:rPr>
                <w:sz w:val="20"/>
                <w:szCs w:val="20"/>
              </w:rPr>
              <w:t>3</w:t>
            </w:r>
          </w:p>
        </w:tc>
        <w:tc>
          <w:tcPr>
            <w:tcW w:w="1620" w:type="dxa"/>
          </w:tcPr>
          <w:p w14:paraId="2F09718B" w14:textId="77777777" w:rsidR="00453CE5" w:rsidRPr="009B4791" w:rsidRDefault="00453CE5" w:rsidP="004537B0">
            <w:pPr>
              <w:rPr>
                <w:sz w:val="20"/>
                <w:szCs w:val="20"/>
              </w:rPr>
            </w:pPr>
            <w:r w:rsidRPr="009B4791">
              <w:rPr>
                <w:sz w:val="20"/>
                <w:szCs w:val="20"/>
              </w:rPr>
              <w:t>Mimosoideae</w:t>
            </w:r>
          </w:p>
        </w:tc>
        <w:tc>
          <w:tcPr>
            <w:tcW w:w="1890" w:type="dxa"/>
          </w:tcPr>
          <w:p w14:paraId="1855B831" w14:textId="77777777" w:rsidR="00453CE5" w:rsidRPr="009B4791" w:rsidRDefault="00453CE5" w:rsidP="004537B0">
            <w:pPr>
              <w:rPr>
                <w:i/>
                <w:iCs/>
                <w:sz w:val="20"/>
                <w:szCs w:val="20"/>
              </w:rPr>
            </w:pPr>
            <w:r w:rsidRPr="009B4791">
              <w:rPr>
                <w:i/>
                <w:iCs/>
                <w:sz w:val="20"/>
                <w:szCs w:val="20"/>
              </w:rPr>
              <w:t xml:space="preserve"> Acacia etbaica</w:t>
            </w:r>
          </w:p>
        </w:tc>
        <w:tc>
          <w:tcPr>
            <w:tcW w:w="1440" w:type="dxa"/>
          </w:tcPr>
          <w:p w14:paraId="2B87E959" w14:textId="77777777" w:rsidR="00453CE5" w:rsidRPr="009B4791" w:rsidRDefault="00453CE5" w:rsidP="004537B0">
            <w:pPr>
              <w:rPr>
                <w:sz w:val="20"/>
                <w:szCs w:val="20"/>
              </w:rPr>
            </w:pPr>
            <w:r w:rsidRPr="009B4791">
              <w:rPr>
                <w:sz w:val="20"/>
                <w:szCs w:val="20"/>
              </w:rPr>
              <w:t>Qarats</w:t>
            </w:r>
          </w:p>
        </w:tc>
        <w:tc>
          <w:tcPr>
            <w:tcW w:w="2880" w:type="dxa"/>
          </w:tcPr>
          <w:p w14:paraId="180FC1FE" w14:textId="77777777" w:rsidR="00453CE5" w:rsidRPr="009B4791" w:rsidRDefault="00453CE5" w:rsidP="004537B0">
            <w:pPr>
              <w:rPr>
                <w:sz w:val="20"/>
                <w:szCs w:val="20"/>
              </w:rPr>
            </w:pPr>
          </w:p>
        </w:tc>
        <w:tc>
          <w:tcPr>
            <w:tcW w:w="2520" w:type="dxa"/>
          </w:tcPr>
          <w:p w14:paraId="2F91EBC4" w14:textId="77777777" w:rsidR="00453CE5" w:rsidRPr="009B4791" w:rsidRDefault="00453CE5" w:rsidP="004537B0">
            <w:pPr>
              <w:rPr>
                <w:sz w:val="20"/>
                <w:szCs w:val="20"/>
              </w:rPr>
            </w:pPr>
            <w:r w:rsidRPr="009B4791">
              <w:rPr>
                <w:sz w:val="20"/>
                <w:szCs w:val="20"/>
              </w:rPr>
              <w:t>Indigenous species</w:t>
            </w:r>
          </w:p>
        </w:tc>
      </w:tr>
      <w:tr w:rsidR="00453CE5" w:rsidRPr="009B4791" w14:paraId="3CC97B59" w14:textId="77777777" w:rsidTr="004537B0">
        <w:tc>
          <w:tcPr>
            <w:tcW w:w="540" w:type="dxa"/>
          </w:tcPr>
          <w:p w14:paraId="23FA918E" w14:textId="77777777" w:rsidR="00453CE5" w:rsidRPr="009B4791" w:rsidRDefault="00453CE5" w:rsidP="004537B0">
            <w:pPr>
              <w:rPr>
                <w:sz w:val="20"/>
                <w:szCs w:val="20"/>
              </w:rPr>
            </w:pPr>
          </w:p>
        </w:tc>
        <w:tc>
          <w:tcPr>
            <w:tcW w:w="1620" w:type="dxa"/>
          </w:tcPr>
          <w:p w14:paraId="5EAEAD28" w14:textId="77777777" w:rsidR="00453CE5" w:rsidRPr="009B4791" w:rsidRDefault="00453CE5" w:rsidP="004537B0">
            <w:pPr>
              <w:rPr>
                <w:sz w:val="20"/>
                <w:szCs w:val="20"/>
              </w:rPr>
            </w:pPr>
            <w:r w:rsidRPr="009B4791">
              <w:rPr>
                <w:sz w:val="20"/>
                <w:szCs w:val="20"/>
              </w:rPr>
              <w:t>Mimoideae</w:t>
            </w:r>
          </w:p>
        </w:tc>
        <w:tc>
          <w:tcPr>
            <w:tcW w:w="1890" w:type="dxa"/>
          </w:tcPr>
          <w:p w14:paraId="6E35B6B0" w14:textId="77777777" w:rsidR="00453CE5" w:rsidRPr="009B4791" w:rsidRDefault="00453CE5" w:rsidP="004537B0">
            <w:pPr>
              <w:rPr>
                <w:i/>
                <w:iCs/>
                <w:sz w:val="20"/>
                <w:szCs w:val="20"/>
              </w:rPr>
            </w:pPr>
            <w:r w:rsidRPr="009B4791">
              <w:rPr>
                <w:i/>
                <w:iCs/>
                <w:sz w:val="20"/>
                <w:szCs w:val="20"/>
              </w:rPr>
              <w:t>Acacia origen</w:t>
            </w:r>
          </w:p>
        </w:tc>
        <w:tc>
          <w:tcPr>
            <w:tcW w:w="1440" w:type="dxa"/>
          </w:tcPr>
          <w:p w14:paraId="1DAE7201" w14:textId="77777777" w:rsidR="00453CE5" w:rsidRPr="009B4791" w:rsidRDefault="00453CE5" w:rsidP="004537B0">
            <w:pPr>
              <w:rPr>
                <w:sz w:val="20"/>
                <w:szCs w:val="20"/>
              </w:rPr>
            </w:pPr>
            <w:r w:rsidRPr="009B4791">
              <w:rPr>
                <w:sz w:val="20"/>
                <w:szCs w:val="20"/>
              </w:rPr>
              <w:t>Chea</w:t>
            </w:r>
          </w:p>
        </w:tc>
        <w:tc>
          <w:tcPr>
            <w:tcW w:w="2880" w:type="dxa"/>
          </w:tcPr>
          <w:p w14:paraId="485851C7" w14:textId="77777777" w:rsidR="00453CE5" w:rsidRPr="009B4791" w:rsidRDefault="00453CE5" w:rsidP="004537B0">
            <w:pPr>
              <w:rPr>
                <w:sz w:val="20"/>
                <w:szCs w:val="20"/>
              </w:rPr>
            </w:pPr>
            <w:r w:rsidRPr="009B4791">
              <w:rPr>
                <w:sz w:val="20"/>
                <w:szCs w:val="20"/>
              </w:rPr>
              <w:t>Firewood,Toolhandles,Fodder,Soil conservation,Shade</w:t>
            </w:r>
          </w:p>
        </w:tc>
        <w:tc>
          <w:tcPr>
            <w:tcW w:w="2520" w:type="dxa"/>
          </w:tcPr>
          <w:p w14:paraId="7F4608B8" w14:textId="77777777" w:rsidR="00453CE5" w:rsidRPr="009B4791" w:rsidRDefault="00453CE5" w:rsidP="004537B0">
            <w:pPr>
              <w:rPr>
                <w:sz w:val="20"/>
                <w:szCs w:val="20"/>
              </w:rPr>
            </w:pPr>
            <w:r w:rsidRPr="009B4791">
              <w:rPr>
                <w:sz w:val="20"/>
                <w:szCs w:val="20"/>
              </w:rPr>
              <w:t>Local species in study area</w:t>
            </w:r>
          </w:p>
        </w:tc>
      </w:tr>
      <w:tr w:rsidR="00453CE5" w:rsidRPr="009B4791" w14:paraId="7E8BD4D8" w14:textId="77777777" w:rsidTr="004537B0">
        <w:tc>
          <w:tcPr>
            <w:tcW w:w="540" w:type="dxa"/>
          </w:tcPr>
          <w:p w14:paraId="188DCC97" w14:textId="77777777" w:rsidR="00453CE5" w:rsidRPr="009B4791" w:rsidRDefault="00453CE5" w:rsidP="004537B0">
            <w:pPr>
              <w:rPr>
                <w:sz w:val="20"/>
                <w:szCs w:val="20"/>
              </w:rPr>
            </w:pPr>
            <w:r w:rsidRPr="009B4791">
              <w:rPr>
                <w:sz w:val="20"/>
                <w:szCs w:val="20"/>
              </w:rPr>
              <w:t>4</w:t>
            </w:r>
          </w:p>
        </w:tc>
        <w:tc>
          <w:tcPr>
            <w:tcW w:w="1620" w:type="dxa"/>
          </w:tcPr>
          <w:p w14:paraId="12EE8CBB" w14:textId="77777777" w:rsidR="00453CE5" w:rsidRPr="009B4791" w:rsidRDefault="00453CE5" w:rsidP="004537B0">
            <w:pPr>
              <w:rPr>
                <w:sz w:val="20"/>
                <w:szCs w:val="20"/>
              </w:rPr>
            </w:pPr>
            <w:r w:rsidRPr="009B4791">
              <w:rPr>
                <w:sz w:val="20"/>
                <w:szCs w:val="20"/>
              </w:rPr>
              <w:t>Mimosoideae</w:t>
            </w:r>
          </w:p>
        </w:tc>
        <w:tc>
          <w:tcPr>
            <w:tcW w:w="1890" w:type="dxa"/>
          </w:tcPr>
          <w:p w14:paraId="6499AD89" w14:textId="77777777" w:rsidR="00453CE5" w:rsidRPr="009B4791" w:rsidRDefault="00453CE5" w:rsidP="004537B0">
            <w:pPr>
              <w:rPr>
                <w:i/>
                <w:iCs/>
                <w:sz w:val="20"/>
                <w:szCs w:val="20"/>
              </w:rPr>
            </w:pPr>
            <w:r w:rsidRPr="009B4791">
              <w:rPr>
                <w:i/>
                <w:iCs/>
                <w:sz w:val="20"/>
                <w:szCs w:val="20"/>
              </w:rPr>
              <w:t>Acacia  mearnsii</w:t>
            </w:r>
          </w:p>
        </w:tc>
        <w:tc>
          <w:tcPr>
            <w:tcW w:w="1440" w:type="dxa"/>
          </w:tcPr>
          <w:p w14:paraId="76A3452C" w14:textId="77777777" w:rsidR="00453CE5" w:rsidRPr="009B4791" w:rsidRDefault="00453CE5" w:rsidP="004537B0">
            <w:pPr>
              <w:rPr>
                <w:sz w:val="20"/>
                <w:szCs w:val="20"/>
              </w:rPr>
            </w:pPr>
            <w:r w:rsidRPr="009B4791">
              <w:rPr>
                <w:sz w:val="20"/>
                <w:szCs w:val="20"/>
              </w:rPr>
              <w:t>Mernsi</w:t>
            </w:r>
          </w:p>
        </w:tc>
        <w:tc>
          <w:tcPr>
            <w:tcW w:w="2880" w:type="dxa"/>
          </w:tcPr>
          <w:p w14:paraId="70A1921B" w14:textId="77777777" w:rsidR="00453CE5" w:rsidRPr="009B4791" w:rsidRDefault="00453CE5" w:rsidP="004537B0">
            <w:pPr>
              <w:rPr>
                <w:sz w:val="20"/>
                <w:szCs w:val="20"/>
              </w:rPr>
            </w:pPr>
            <w:r w:rsidRPr="009B4791">
              <w:rPr>
                <w:sz w:val="20"/>
                <w:szCs w:val="20"/>
              </w:rPr>
              <w:t>Firewood,</w:t>
            </w:r>
          </w:p>
          <w:p w14:paraId="016F1005" w14:textId="77777777" w:rsidR="00453CE5" w:rsidRPr="009B4791" w:rsidRDefault="00453CE5" w:rsidP="004537B0">
            <w:pPr>
              <w:rPr>
                <w:sz w:val="20"/>
                <w:szCs w:val="20"/>
              </w:rPr>
            </w:pPr>
            <w:r>
              <w:rPr>
                <w:sz w:val="20"/>
                <w:szCs w:val="20"/>
              </w:rPr>
              <w:t>Windbreak, Soil  conservation</w:t>
            </w:r>
            <w:r w:rsidRPr="009B4791">
              <w:rPr>
                <w:sz w:val="20"/>
                <w:szCs w:val="20"/>
              </w:rPr>
              <w:t>,Bee forage</w:t>
            </w:r>
          </w:p>
        </w:tc>
        <w:tc>
          <w:tcPr>
            <w:tcW w:w="2520" w:type="dxa"/>
          </w:tcPr>
          <w:p w14:paraId="1CC64D2F" w14:textId="77777777" w:rsidR="00453CE5" w:rsidRPr="009B4791" w:rsidRDefault="00453CE5" w:rsidP="004537B0">
            <w:pPr>
              <w:rPr>
                <w:sz w:val="20"/>
                <w:szCs w:val="20"/>
              </w:rPr>
            </w:pPr>
            <w:r w:rsidRPr="009B4791">
              <w:rPr>
                <w:sz w:val="20"/>
                <w:szCs w:val="20"/>
              </w:rPr>
              <w:t>Exotic proposed to be introduced</w:t>
            </w:r>
          </w:p>
        </w:tc>
      </w:tr>
      <w:tr w:rsidR="00453CE5" w:rsidRPr="009B4791" w14:paraId="130677FB" w14:textId="77777777" w:rsidTr="004537B0">
        <w:tc>
          <w:tcPr>
            <w:tcW w:w="540" w:type="dxa"/>
          </w:tcPr>
          <w:p w14:paraId="557166D4" w14:textId="77777777" w:rsidR="00453CE5" w:rsidRPr="009B4791" w:rsidRDefault="00453CE5" w:rsidP="004537B0">
            <w:pPr>
              <w:rPr>
                <w:sz w:val="20"/>
                <w:szCs w:val="20"/>
              </w:rPr>
            </w:pPr>
            <w:r w:rsidRPr="009B4791">
              <w:rPr>
                <w:sz w:val="20"/>
                <w:szCs w:val="20"/>
              </w:rPr>
              <w:t>5</w:t>
            </w:r>
          </w:p>
        </w:tc>
        <w:tc>
          <w:tcPr>
            <w:tcW w:w="1620" w:type="dxa"/>
          </w:tcPr>
          <w:p w14:paraId="7A82BB16" w14:textId="77777777" w:rsidR="00453CE5" w:rsidRPr="009B4791" w:rsidRDefault="00453CE5" w:rsidP="004537B0">
            <w:pPr>
              <w:rPr>
                <w:sz w:val="20"/>
                <w:szCs w:val="20"/>
              </w:rPr>
            </w:pPr>
            <w:r w:rsidRPr="009B4791">
              <w:rPr>
                <w:sz w:val="20"/>
                <w:szCs w:val="20"/>
              </w:rPr>
              <w:t>Mimosoideae</w:t>
            </w:r>
          </w:p>
        </w:tc>
        <w:tc>
          <w:tcPr>
            <w:tcW w:w="1890" w:type="dxa"/>
          </w:tcPr>
          <w:p w14:paraId="045046AA" w14:textId="77777777" w:rsidR="00453CE5" w:rsidRPr="009B4791" w:rsidRDefault="00453CE5" w:rsidP="004537B0">
            <w:pPr>
              <w:rPr>
                <w:i/>
                <w:iCs/>
                <w:sz w:val="20"/>
                <w:szCs w:val="20"/>
              </w:rPr>
            </w:pPr>
            <w:r w:rsidRPr="009B4791">
              <w:rPr>
                <w:i/>
                <w:iCs/>
                <w:sz w:val="20"/>
                <w:szCs w:val="20"/>
              </w:rPr>
              <w:t>Acacia saligna</w:t>
            </w:r>
          </w:p>
        </w:tc>
        <w:tc>
          <w:tcPr>
            <w:tcW w:w="1440" w:type="dxa"/>
          </w:tcPr>
          <w:p w14:paraId="16B38B0D" w14:textId="77777777" w:rsidR="00453CE5" w:rsidRPr="009B4791" w:rsidRDefault="00453CE5" w:rsidP="004537B0">
            <w:pPr>
              <w:rPr>
                <w:sz w:val="20"/>
                <w:szCs w:val="20"/>
              </w:rPr>
            </w:pPr>
            <w:r w:rsidRPr="009B4791">
              <w:rPr>
                <w:sz w:val="20"/>
                <w:szCs w:val="20"/>
              </w:rPr>
              <w:t>Saligna</w:t>
            </w:r>
          </w:p>
        </w:tc>
        <w:tc>
          <w:tcPr>
            <w:tcW w:w="2880" w:type="dxa"/>
          </w:tcPr>
          <w:p w14:paraId="00EA3A68" w14:textId="77777777" w:rsidR="00453CE5" w:rsidRPr="009B4791" w:rsidRDefault="00453CE5" w:rsidP="004537B0">
            <w:pPr>
              <w:rPr>
                <w:sz w:val="20"/>
                <w:szCs w:val="20"/>
              </w:rPr>
            </w:pPr>
            <w:r>
              <w:rPr>
                <w:sz w:val="20"/>
                <w:szCs w:val="20"/>
              </w:rPr>
              <w:t xml:space="preserve">Nitrogen fixation, fire </w:t>
            </w:r>
            <w:r w:rsidRPr="009B4791">
              <w:rPr>
                <w:sz w:val="20"/>
                <w:szCs w:val="20"/>
              </w:rPr>
              <w:t>wood,windbreak</w:t>
            </w:r>
          </w:p>
        </w:tc>
        <w:tc>
          <w:tcPr>
            <w:tcW w:w="2520" w:type="dxa"/>
          </w:tcPr>
          <w:p w14:paraId="34CF629A" w14:textId="77777777" w:rsidR="00453CE5" w:rsidRPr="009B4791" w:rsidRDefault="00453CE5" w:rsidP="004537B0">
            <w:pPr>
              <w:rPr>
                <w:sz w:val="20"/>
                <w:szCs w:val="20"/>
              </w:rPr>
            </w:pPr>
            <w:r w:rsidRPr="009B4791">
              <w:rPr>
                <w:sz w:val="20"/>
                <w:szCs w:val="20"/>
              </w:rPr>
              <w:t>Exotic but introduced in project area.</w:t>
            </w:r>
          </w:p>
        </w:tc>
      </w:tr>
      <w:tr w:rsidR="00453CE5" w:rsidRPr="009B4791" w14:paraId="7882C4B6" w14:textId="77777777" w:rsidTr="004537B0">
        <w:tc>
          <w:tcPr>
            <w:tcW w:w="540" w:type="dxa"/>
          </w:tcPr>
          <w:p w14:paraId="7A35827A" w14:textId="77777777" w:rsidR="00453CE5" w:rsidRPr="009B4791" w:rsidRDefault="00453CE5" w:rsidP="004537B0">
            <w:pPr>
              <w:rPr>
                <w:sz w:val="20"/>
                <w:szCs w:val="20"/>
              </w:rPr>
            </w:pPr>
            <w:r w:rsidRPr="009B4791">
              <w:rPr>
                <w:sz w:val="20"/>
                <w:szCs w:val="20"/>
              </w:rPr>
              <w:t>6</w:t>
            </w:r>
          </w:p>
        </w:tc>
        <w:tc>
          <w:tcPr>
            <w:tcW w:w="1620" w:type="dxa"/>
          </w:tcPr>
          <w:p w14:paraId="71DB83E8" w14:textId="77777777" w:rsidR="00453CE5" w:rsidRPr="009B4791" w:rsidRDefault="00453CE5" w:rsidP="004537B0">
            <w:pPr>
              <w:rPr>
                <w:sz w:val="20"/>
                <w:szCs w:val="20"/>
              </w:rPr>
            </w:pPr>
            <w:r w:rsidRPr="009B4791">
              <w:rPr>
                <w:sz w:val="20"/>
                <w:szCs w:val="20"/>
              </w:rPr>
              <w:t>Agavaceae</w:t>
            </w:r>
          </w:p>
        </w:tc>
        <w:tc>
          <w:tcPr>
            <w:tcW w:w="1890" w:type="dxa"/>
          </w:tcPr>
          <w:p w14:paraId="0D604E00" w14:textId="77777777" w:rsidR="00453CE5" w:rsidRPr="009B4791" w:rsidRDefault="00453CE5" w:rsidP="004537B0">
            <w:pPr>
              <w:rPr>
                <w:i/>
                <w:iCs/>
                <w:sz w:val="20"/>
                <w:szCs w:val="20"/>
              </w:rPr>
            </w:pPr>
            <w:r w:rsidRPr="009B4791">
              <w:rPr>
                <w:i/>
                <w:iCs/>
                <w:sz w:val="20"/>
                <w:szCs w:val="20"/>
              </w:rPr>
              <w:t>Agave sisalana</w:t>
            </w:r>
          </w:p>
        </w:tc>
        <w:tc>
          <w:tcPr>
            <w:tcW w:w="1440" w:type="dxa"/>
          </w:tcPr>
          <w:p w14:paraId="429D0D13" w14:textId="77777777" w:rsidR="00453CE5" w:rsidRPr="009B4791" w:rsidRDefault="00453CE5" w:rsidP="004537B0">
            <w:pPr>
              <w:rPr>
                <w:sz w:val="20"/>
                <w:szCs w:val="20"/>
              </w:rPr>
            </w:pPr>
            <w:r w:rsidRPr="009B4791">
              <w:rPr>
                <w:sz w:val="20"/>
                <w:szCs w:val="20"/>
              </w:rPr>
              <w:t>Anjeba</w:t>
            </w:r>
          </w:p>
        </w:tc>
        <w:tc>
          <w:tcPr>
            <w:tcW w:w="2880" w:type="dxa"/>
          </w:tcPr>
          <w:p w14:paraId="1E0B58C9" w14:textId="77777777" w:rsidR="00453CE5" w:rsidRPr="009B4791" w:rsidRDefault="00453CE5" w:rsidP="004537B0">
            <w:pPr>
              <w:rPr>
                <w:sz w:val="20"/>
                <w:szCs w:val="20"/>
              </w:rPr>
            </w:pPr>
            <w:r w:rsidRPr="009B4791">
              <w:rPr>
                <w:sz w:val="20"/>
                <w:szCs w:val="20"/>
              </w:rPr>
              <w:t>Live fence,Ropes,Mats,</w:t>
            </w:r>
          </w:p>
        </w:tc>
        <w:tc>
          <w:tcPr>
            <w:tcW w:w="2520" w:type="dxa"/>
          </w:tcPr>
          <w:p w14:paraId="3459EA6A" w14:textId="77777777" w:rsidR="00453CE5" w:rsidRPr="009B4791" w:rsidRDefault="00453CE5" w:rsidP="004537B0">
            <w:pPr>
              <w:rPr>
                <w:sz w:val="20"/>
                <w:szCs w:val="20"/>
              </w:rPr>
            </w:pPr>
            <w:r w:rsidRPr="009B4791">
              <w:rPr>
                <w:sz w:val="20"/>
                <w:szCs w:val="20"/>
              </w:rPr>
              <w:t>Introduced</w:t>
            </w:r>
          </w:p>
        </w:tc>
      </w:tr>
      <w:tr w:rsidR="00453CE5" w:rsidRPr="009B4791" w14:paraId="25C858F8" w14:textId="77777777" w:rsidTr="004537B0">
        <w:tc>
          <w:tcPr>
            <w:tcW w:w="540" w:type="dxa"/>
          </w:tcPr>
          <w:p w14:paraId="4BC18303" w14:textId="77777777" w:rsidR="00453CE5" w:rsidRPr="009B4791" w:rsidRDefault="00453CE5" w:rsidP="004537B0">
            <w:pPr>
              <w:rPr>
                <w:sz w:val="20"/>
                <w:szCs w:val="20"/>
              </w:rPr>
            </w:pPr>
          </w:p>
        </w:tc>
        <w:tc>
          <w:tcPr>
            <w:tcW w:w="1620" w:type="dxa"/>
          </w:tcPr>
          <w:p w14:paraId="59CBDE88" w14:textId="77777777" w:rsidR="00453CE5" w:rsidRPr="009B4791" w:rsidRDefault="00453CE5" w:rsidP="004537B0">
            <w:pPr>
              <w:rPr>
                <w:sz w:val="20"/>
                <w:szCs w:val="20"/>
              </w:rPr>
            </w:pPr>
            <w:r w:rsidRPr="009B4791">
              <w:rPr>
                <w:sz w:val="20"/>
                <w:szCs w:val="20"/>
              </w:rPr>
              <w:t>Apocynaceae</w:t>
            </w:r>
          </w:p>
        </w:tc>
        <w:tc>
          <w:tcPr>
            <w:tcW w:w="1890" w:type="dxa"/>
          </w:tcPr>
          <w:p w14:paraId="7D24FC71" w14:textId="77777777" w:rsidR="00453CE5" w:rsidRPr="009B4791" w:rsidRDefault="00453CE5" w:rsidP="004537B0">
            <w:pPr>
              <w:rPr>
                <w:i/>
                <w:iCs/>
                <w:sz w:val="20"/>
                <w:szCs w:val="20"/>
              </w:rPr>
            </w:pPr>
            <w:r w:rsidRPr="009B4791">
              <w:rPr>
                <w:i/>
                <w:iCs/>
                <w:sz w:val="20"/>
                <w:szCs w:val="20"/>
              </w:rPr>
              <w:t>Carissa edulis</w:t>
            </w:r>
          </w:p>
        </w:tc>
        <w:tc>
          <w:tcPr>
            <w:tcW w:w="1440" w:type="dxa"/>
          </w:tcPr>
          <w:p w14:paraId="0EF5709E" w14:textId="77777777" w:rsidR="00453CE5" w:rsidRPr="009B4791" w:rsidRDefault="00453CE5" w:rsidP="004537B0">
            <w:pPr>
              <w:rPr>
                <w:sz w:val="20"/>
                <w:szCs w:val="20"/>
              </w:rPr>
            </w:pPr>
            <w:r w:rsidRPr="009B4791">
              <w:rPr>
                <w:sz w:val="20"/>
                <w:szCs w:val="20"/>
              </w:rPr>
              <w:t>Agam</w:t>
            </w:r>
          </w:p>
        </w:tc>
        <w:tc>
          <w:tcPr>
            <w:tcW w:w="2880" w:type="dxa"/>
          </w:tcPr>
          <w:p w14:paraId="78EE10B9" w14:textId="77777777" w:rsidR="00453CE5" w:rsidRPr="009B4791" w:rsidRDefault="00453CE5" w:rsidP="004537B0">
            <w:pPr>
              <w:rPr>
                <w:sz w:val="20"/>
                <w:szCs w:val="20"/>
              </w:rPr>
            </w:pPr>
            <w:r w:rsidRPr="009B4791">
              <w:rPr>
                <w:sz w:val="20"/>
                <w:szCs w:val="20"/>
              </w:rPr>
              <w:t>Food(Fruit edible),Live fence,Firewood</w:t>
            </w:r>
          </w:p>
        </w:tc>
        <w:tc>
          <w:tcPr>
            <w:tcW w:w="2520" w:type="dxa"/>
          </w:tcPr>
          <w:p w14:paraId="6004734E" w14:textId="77777777" w:rsidR="00453CE5" w:rsidRPr="009B4791" w:rsidRDefault="00453CE5" w:rsidP="004537B0">
            <w:pPr>
              <w:rPr>
                <w:sz w:val="20"/>
                <w:szCs w:val="20"/>
              </w:rPr>
            </w:pPr>
            <w:r w:rsidRPr="009B4791">
              <w:rPr>
                <w:sz w:val="20"/>
                <w:szCs w:val="20"/>
              </w:rPr>
              <w:t>Indigenous</w:t>
            </w:r>
          </w:p>
        </w:tc>
      </w:tr>
      <w:tr w:rsidR="00453CE5" w:rsidRPr="009B4791" w14:paraId="7C906323" w14:textId="77777777" w:rsidTr="004537B0">
        <w:tc>
          <w:tcPr>
            <w:tcW w:w="540" w:type="dxa"/>
          </w:tcPr>
          <w:p w14:paraId="1209EF93" w14:textId="77777777" w:rsidR="00453CE5" w:rsidRPr="009B4791" w:rsidRDefault="00453CE5" w:rsidP="004537B0">
            <w:pPr>
              <w:rPr>
                <w:sz w:val="20"/>
                <w:szCs w:val="20"/>
              </w:rPr>
            </w:pPr>
            <w:r w:rsidRPr="009B4791">
              <w:rPr>
                <w:sz w:val="20"/>
                <w:szCs w:val="20"/>
              </w:rPr>
              <w:t>7</w:t>
            </w:r>
          </w:p>
        </w:tc>
        <w:tc>
          <w:tcPr>
            <w:tcW w:w="1620" w:type="dxa"/>
          </w:tcPr>
          <w:p w14:paraId="223886D6" w14:textId="77777777" w:rsidR="00453CE5" w:rsidRPr="009B4791" w:rsidRDefault="00453CE5" w:rsidP="004537B0">
            <w:pPr>
              <w:rPr>
                <w:sz w:val="20"/>
                <w:szCs w:val="20"/>
              </w:rPr>
            </w:pPr>
            <w:r w:rsidRPr="009B4791">
              <w:rPr>
                <w:sz w:val="20"/>
                <w:szCs w:val="20"/>
              </w:rPr>
              <w:t>Papilionoiseae</w:t>
            </w:r>
          </w:p>
        </w:tc>
        <w:tc>
          <w:tcPr>
            <w:tcW w:w="1890" w:type="dxa"/>
          </w:tcPr>
          <w:p w14:paraId="6D998E90" w14:textId="77777777" w:rsidR="00453CE5" w:rsidRPr="009B4791" w:rsidRDefault="00453CE5" w:rsidP="004537B0">
            <w:pPr>
              <w:rPr>
                <w:i/>
                <w:iCs/>
                <w:sz w:val="20"/>
                <w:szCs w:val="20"/>
              </w:rPr>
            </w:pPr>
            <w:r w:rsidRPr="009B4791">
              <w:rPr>
                <w:i/>
                <w:iCs/>
                <w:sz w:val="20"/>
                <w:szCs w:val="20"/>
              </w:rPr>
              <w:t>Cajanus cajan</w:t>
            </w:r>
          </w:p>
        </w:tc>
        <w:tc>
          <w:tcPr>
            <w:tcW w:w="1440" w:type="dxa"/>
          </w:tcPr>
          <w:p w14:paraId="36FF2DD0" w14:textId="77777777" w:rsidR="00453CE5" w:rsidRPr="009B4791" w:rsidRDefault="00453CE5" w:rsidP="004537B0">
            <w:pPr>
              <w:rPr>
                <w:sz w:val="20"/>
                <w:szCs w:val="20"/>
              </w:rPr>
            </w:pPr>
            <w:r w:rsidRPr="009B4791">
              <w:rPr>
                <w:sz w:val="20"/>
                <w:szCs w:val="20"/>
              </w:rPr>
              <w:t>Pigeon pea</w:t>
            </w:r>
          </w:p>
        </w:tc>
        <w:tc>
          <w:tcPr>
            <w:tcW w:w="2880" w:type="dxa"/>
          </w:tcPr>
          <w:p w14:paraId="768D5602" w14:textId="77777777" w:rsidR="00453CE5" w:rsidRPr="009B4791" w:rsidRDefault="00453CE5" w:rsidP="004537B0">
            <w:pPr>
              <w:rPr>
                <w:sz w:val="20"/>
                <w:szCs w:val="20"/>
              </w:rPr>
            </w:pPr>
            <w:r w:rsidRPr="009B4791">
              <w:rPr>
                <w:sz w:val="20"/>
                <w:szCs w:val="20"/>
              </w:rPr>
              <w:t>Fodder,nitrogen fixation,</w:t>
            </w:r>
          </w:p>
        </w:tc>
        <w:tc>
          <w:tcPr>
            <w:tcW w:w="2520" w:type="dxa"/>
          </w:tcPr>
          <w:p w14:paraId="27297593" w14:textId="77777777" w:rsidR="00453CE5" w:rsidRPr="009B4791" w:rsidRDefault="00453CE5" w:rsidP="004537B0">
            <w:pPr>
              <w:rPr>
                <w:sz w:val="20"/>
                <w:szCs w:val="20"/>
              </w:rPr>
            </w:pPr>
            <w:r w:rsidRPr="009B4791">
              <w:rPr>
                <w:sz w:val="20"/>
                <w:szCs w:val="20"/>
              </w:rPr>
              <w:t>Exotic proposed to be introduced</w:t>
            </w:r>
          </w:p>
        </w:tc>
      </w:tr>
      <w:tr w:rsidR="00453CE5" w:rsidRPr="009B4791" w14:paraId="42A1FF62" w14:textId="77777777" w:rsidTr="004537B0">
        <w:tc>
          <w:tcPr>
            <w:tcW w:w="540" w:type="dxa"/>
          </w:tcPr>
          <w:p w14:paraId="4A3834A5" w14:textId="77777777" w:rsidR="00453CE5" w:rsidRPr="009B4791" w:rsidRDefault="00453CE5" w:rsidP="004537B0">
            <w:pPr>
              <w:rPr>
                <w:sz w:val="20"/>
                <w:szCs w:val="20"/>
              </w:rPr>
            </w:pPr>
            <w:r w:rsidRPr="009B4791">
              <w:rPr>
                <w:sz w:val="20"/>
                <w:szCs w:val="20"/>
              </w:rPr>
              <w:t>8</w:t>
            </w:r>
          </w:p>
        </w:tc>
        <w:tc>
          <w:tcPr>
            <w:tcW w:w="1620" w:type="dxa"/>
          </w:tcPr>
          <w:p w14:paraId="69486C64" w14:textId="77777777" w:rsidR="00453CE5" w:rsidRPr="009B4791" w:rsidRDefault="00453CE5" w:rsidP="004537B0">
            <w:pPr>
              <w:rPr>
                <w:sz w:val="20"/>
                <w:szCs w:val="20"/>
              </w:rPr>
            </w:pPr>
            <w:r w:rsidRPr="009B4791">
              <w:rPr>
                <w:sz w:val="20"/>
                <w:szCs w:val="20"/>
              </w:rPr>
              <w:t>Casuarinaceae</w:t>
            </w:r>
          </w:p>
        </w:tc>
        <w:tc>
          <w:tcPr>
            <w:tcW w:w="1890" w:type="dxa"/>
          </w:tcPr>
          <w:p w14:paraId="1A7318FD" w14:textId="77777777" w:rsidR="00453CE5" w:rsidRPr="009B4791" w:rsidRDefault="00453CE5" w:rsidP="004537B0">
            <w:pPr>
              <w:rPr>
                <w:i/>
                <w:iCs/>
                <w:sz w:val="20"/>
                <w:szCs w:val="20"/>
              </w:rPr>
            </w:pPr>
            <w:r w:rsidRPr="009B4791">
              <w:rPr>
                <w:i/>
                <w:iCs/>
                <w:sz w:val="20"/>
                <w:szCs w:val="20"/>
              </w:rPr>
              <w:t>Casuarina  cunninghamiana</w:t>
            </w:r>
          </w:p>
        </w:tc>
        <w:tc>
          <w:tcPr>
            <w:tcW w:w="1440" w:type="dxa"/>
          </w:tcPr>
          <w:p w14:paraId="4C926186" w14:textId="77777777" w:rsidR="00453CE5" w:rsidRPr="009B4791" w:rsidRDefault="00453CE5" w:rsidP="004537B0">
            <w:pPr>
              <w:rPr>
                <w:sz w:val="20"/>
                <w:szCs w:val="20"/>
              </w:rPr>
            </w:pPr>
            <w:r w:rsidRPr="009B4791">
              <w:rPr>
                <w:sz w:val="20"/>
                <w:szCs w:val="20"/>
              </w:rPr>
              <w:t>Cazorina</w:t>
            </w:r>
          </w:p>
        </w:tc>
        <w:tc>
          <w:tcPr>
            <w:tcW w:w="2880" w:type="dxa"/>
          </w:tcPr>
          <w:p w14:paraId="26B433B0" w14:textId="77777777" w:rsidR="00453CE5" w:rsidRPr="009B4791" w:rsidRDefault="00453CE5" w:rsidP="004537B0">
            <w:pPr>
              <w:rPr>
                <w:sz w:val="20"/>
                <w:szCs w:val="20"/>
              </w:rPr>
            </w:pPr>
            <w:r w:rsidRPr="009B4791">
              <w:rPr>
                <w:sz w:val="20"/>
                <w:szCs w:val="20"/>
              </w:rPr>
              <w:t>Firewood, Shade, Soil conservation, soil fertility</w:t>
            </w:r>
          </w:p>
        </w:tc>
        <w:tc>
          <w:tcPr>
            <w:tcW w:w="2520" w:type="dxa"/>
          </w:tcPr>
          <w:p w14:paraId="6A2FB0E4" w14:textId="77777777" w:rsidR="00453CE5" w:rsidRPr="009B4791" w:rsidRDefault="00453CE5" w:rsidP="004537B0">
            <w:pPr>
              <w:rPr>
                <w:sz w:val="20"/>
                <w:szCs w:val="20"/>
              </w:rPr>
            </w:pPr>
            <w:r w:rsidRPr="009B4791">
              <w:rPr>
                <w:sz w:val="20"/>
                <w:szCs w:val="20"/>
              </w:rPr>
              <w:t>Exotic proposed to be introduced</w:t>
            </w:r>
          </w:p>
        </w:tc>
      </w:tr>
      <w:tr w:rsidR="00453CE5" w:rsidRPr="009B4791" w14:paraId="71FB9C6F" w14:textId="77777777" w:rsidTr="004537B0">
        <w:tc>
          <w:tcPr>
            <w:tcW w:w="540" w:type="dxa"/>
          </w:tcPr>
          <w:p w14:paraId="5BCF234C" w14:textId="77777777" w:rsidR="00453CE5" w:rsidRPr="009B4791" w:rsidRDefault="00453CE5" w:rsidP="004537B0">
            <w:pPr>
              <w:rPr>
                <w:sz w:val="20"/>
                <w:szCs w:val="20"/>
              </w:rPr>
            </w:pPr>
            <w:r w:rsidRPr="009B4791">
              <w:rPr>
                <w:sz w:val="20"/>
                <w:szCs w:val="20"/>
              </w:rPr>
              <w:t>9</w:t>
            </w:r>
          </w:p>
        </w:tc>
        <w:tc>
          <w:tcPr>
            <w:tcW w:w="1620" w:type="dxa"/>
          </w:tcPr>
          <w:p w14:paraId="348A0C80" w14:textId="77777777" w:rsidR="00453CE5" w:rsidRPr="009B4791" w:rsidRDefault="00453CE5" w:rsidP="004537B0">
            <w:pPr>
              <w:rPr>
                <w:sz w:val="20"/>
                <w:szCs w:val="20"/>
              </w:rPr>
            </w:pPr>
            <w:r w:rsidRPr="009B4791">
              <w:rPr>
                <w:sz w:val="20"/>
                <w:szCs w:val="20"/>
              </w:rPr>
              <w:t>Casuarinaceae</w:t>
            </w:r>
          </w:p>
        </w:tc>
        <w:tc>
          <w:tcPr>
            <w:tcW w:w="1890" w:type="dxa"/>
          </w:tcPr>
          <w:p w14:paraId="2F0E67F0" w14:textId="77777777" w:rsidR="00453CE5" w:rsidRPr="009B4791" w:rsidRDefault="00453CE5" w:rsidP="004537B0">
            <w:pPr>
              <w:rPr>
                <w:i/>
                <w:iCs/>
                <w:sz w:val="20"/>
                <w:szCs w:val="20"/>
              </w:rPr>
            </w:pPr>
            <w:r w:rsidRPr="009B4791">
              <w:rPr>
                <w:i/>
                <w:iCs/>
                <w:sz w:val="20"/>
                <w:szCs w:val="20"/>
              </w:rPr>
              <w:t>Casuarina equisetifolia</w:t>
            </w:r>
          </w:p>
        </w:tc>
        <w:tc>
          <w:tcPr>
            <w:tcW w:w="1440" w:type="dxa"/>
          </w:tcPr>
          <w:p w14:paraId="56B62912" w14:textId="77777777" w:rsidR="00453CE5" w:rsidRPr="009B4791" w:rsidRDefault="00453CE5" w:rsidP="004537B0">
            <w:pPr>
              <w:rPr>
                <w:sz w:val="20"/>
                <w:szCs w:val="20"/>
              </w:rPr>
            </w:pPr>
            <w:r w:rsidRPr="009B4791">
              <w:rPr>
                <w:sz w:val="20"/>
                <w:szCs w:val="20"/>
              </w:rPr>
              <w:t>Cazorina</w:t>
            </w:r>
          </w:p>
        </w:tc>
        <w:tc>
          <w:tcPr>
            <w:tcW w:w="2880" w:type="dxa"/>
          </w:tcPr>
          <w:p w14:paraId="25526AF0" w14:textId="77777777" w:rsidR="00453CE5" w:rsidRPr="009B4791" w:rsidRDefault="00453CE5" w:rsidP="004537B0">
            <w:pPr>
              <w:rPr>
                <w:sz w:val="20"/>
                <w:szCs w:val="20"/>
              </w:rPr>
            </w:pPr>
            <w:r w:rsidRPr="009B4791">
              <w:rPr>
                <w:sz w:val="20"/>
                <w:szCs w:val="20"/>
              </w:rPr>
              <w:t>Firewood, Shade, Soil conservation, soil fertility</w:t>
            </w:r>
          </w:p>
        </w:tc>
        <w:tc>
          <w:tcPr>
            <w:tcW w:w="2520" w:type="dxa"/>
          </w:tcPr>
          <w:p w14:paraId="65DD3308" w14:textId="77777777" w:rsidR="00453CE5" w:rsidRPr="009B4791" w:rsidRDefault="00453CE5" w:rsidP="004537B0">
            <w:pPr>
              <w:rPr>
                <w:sz w:val="20"/>
                <w:szCs w:val="20"/>
              </w:rPr>
            </w:pPr>
            <w:r w:rsidRPr="009B4791">
              <w:rPr>
                <w:sz w:val="20"/>
                <w:szCs w:val="20"/>
              </w:rPr>
              <w:t>Exotic proposed to be introduced</w:t>
            </w:r>
          </w:p>
        </w:tc>
      </w:tr>
      <w:tr w:rsidR="00453CE5" w:rsidRPr="009B4791" w14:paraId="672ABE5F" w14:textId="77777777" w:rsidTr="004537B0">
        <w:tc>
          <w:tcPr>
            <w:tcW w:w="540" w:type="dxa"/>
          </w:tcPr>
          <w:p w14:paraId="5CAD490E" w14:textId="77777777" w:rsidR="00453CE5" w:rsidRPr="009B4791" w:rsidRDefault="00453CE5" w:rsidP="004537B0">
            <w:pPr>
              <w:rPr>
                <w:sz w:val="20"/>
                <w:szCs w:val="20"/>
              </w:rPr>
            </w:pPr>
            <w:r w:rsidRPr="009B4791">
              <w:rPr>
                <w:sz w:val="20"/>
                <w:szCs w:val="20"/>
              </w:rPr>
              <w:t>10</w:t>
            </w:r>
          </w:p>
        </w:tc>
        <w:tc>
          <w:tcPr>
            <w:tcW w:w="1620" w:type="dxa"/>
          </w:tcPr>
          <w:p w14:paraId="7ED88C4D" w14:textId="77777777" w:rsidR="00453CE5" w:rsidRPr="009B4791" w:rsidRDefault="00453CE5" w:rsidP="004537B0">
            <w:pPr>
              <w:rPr>
                <w:sz w:val="20"/>
                <w:szCs w:val="20"/>
              </w:rPr>
            </w:pPr>
            <w:r w:rsidRPr="009B4791">
              <w:rPr>
                <w:sz w:val="20"/>
                <w:szCs w:val="20"/>
              </w:rPr>
              <w:t>Mimosoideae</w:t>
            </w:r>
          </w:p>
        </w:tc>
        <w:tc>
          <w:tcPr>
            <w:tcW w:w="1890" w:type="dxa"/>
          </w:tcPr>
          <w:p w14:paraId="548B6D98" w14:textId="77777777" w:rsidR="00453CE5" w:rsidRPr="009B4791" w:rsidRDefault="00453CE5" w:rsidP="004537B0">
            <w:pPr>
              <w:rPr>
                <w:i/>
                <w:iCs/>
                <w:sz w:val="20"/>
                <w:szCs w:val="20"/>
              </w:rPr>
            </w:pPr>
            <w:r w:rsidRPr="009B4791">
              <w:rPr>
                <w:i/>
                <w:iCs/>
                <w:sz w:val="20"/>
                <w:szCs w:val="20"/>
              </w:rPr>
              <w:t>Calliandro  Calothyrsus</w:t>
            </w:r>
          </w:p>
        </w:tc>
        <w:tc>
          <w:tcPr>
            <w:tcW w:w="1440" w:type="dxa"/>
          </w:tcPr>
          <w:p w14:paraId="03F8315F" w14:textId="77777777" w:rsidR="00453CE5" w:rsidRPr="009B4791" w:rsidRDefault="00453CE5" w:rsidP="004537B0">
            <w:pPr>
              <w:rPr>
                <w:sz w:val="20"/>
                <w:szCs w:val="20"/>
              </w:rPr>
            </w:pPr>
          </w:p>
        </w:tc>
        <w:tc>
          <w:tcPr>
            <w:tcW w:w="2880" w:type="dxa"/>
          </w:tcPr>
          <w:p w14:paraId="638AB21F" w14:textId="77777777" w:rsidR="00453CE5" w:rsidRPr="009B4791" w:rsidRDefault="00453CE5" w:rsidP="004537B0">
            <w:pPr>
              <w:rPr>
                <w:sz w:val="20"/>
                <w:szCs w:val="20"/>
              </w:rPr>
            </w:pPr>
            <w:r w:rsidRPr="009B4791">
              <w:rPr>
                <w:sz w:val="20"/>
                <w:szCs w:val="20"/>
              </w:rPr>
              <w:t>Animal feed, nitrogen fixation</w:t>
            </w:r>
          </w:p>
        </w:tc>
        <w:tc>
          <w:tcPr>
            <w:tcW w:w="2520" w:type="dxa"/>
          </w:tcPr>
          <w:p w14:paraId="5AE03A55" w14:textId="77777777" w:rsidR="00453CE5" w:rsidRPr="009B4791" w:rsidRDefault="00453CE5" w:rsidP="004537B0">
            <w:pPr>
              <w:rPr>
                <w:sz w:val="20"/>
                <w:szCs w:val="20"/>
              </w:rPr>
            </w:pPr>
            <w:r w:rsidRPr="009B4791">
              <w:rPr>
                <w:sz w:val="20"/>
                <w:szCs w:val="20"/>
              </w:rPr>
              <w:t>Exotic proposed to be introduced</w:t>
            </w:r>
          </w:p>
        </w:tc>
      </w:tr>
      <w:tr w:rsidR="00453CE5" w:rsidRPr="009B4791" w14:paraId="1874B204" w14:textId="77777777" w:rsidTr="004537B0">
        <w:tc>
          <w:tcPr>
            <w:tcW w:w="540" w:type="dxa"/>
          </w:tcPr>
          <w:p w14:paraId="6DD62723" w14:textId="77777777" w:rsidR="00453CE5" w:rsidRPr="009B4791" w:rsidRDefault="00453CE5" w:rsidP="004537B0">
            <w:pPr>
              <w:rPr>
                <w:sz w:val="20"/>
                <w:szCs w:val="20"/>
              </w:rPr>
            </w:pPr>
            <w:r w:rsidRPr="009B4791">
              <w:rPr>
                <w:sz w:val="20"/>
                <w:szCs w:val="20"/>
              </w:rPr>
              <w:t>11</w:t>
            </w:r>
          </w:p>
        </w:tc>
        <w:tc>
          <w:tcPr>
            <w:tcW w:w="1620" w:type="dxa"/>
          </w:tcPr>
          <w:p w14:paraId="4BA867BE" w14:textId="77777777" w:rsidR="00453CE5" w:rsidRPr="009B4791" w:rsidRDefault="00453CE5" w:rsidP="004537B0">
            <w:pPr>
              <w:rPr>
                <w:sz w:val="20"/>
                <w:szCs w:val="20"/>
              </w:rPr>
            </w:pPr>
            <w:r w:rsidRPr="009B4791">
              <w:rPr>
                <w:sz w:val="20"/>
                <w:szCs w:val="20"/>
              </w:rPr>
              <w:t>Flacourtiaceae</w:t>
            </w:r>
          </w:p>
        </w:tc>
        <w:tc>
          <w:tcPr>
            <w:tcW w:w="1890" w:type="dxa"/>
          </w:tcPr>
          <w:p w14:paraId="16A0D1F2" w14:textId="77777777" w:rsidR="00453CE5" w:rsidRPr="009B4791" w:rsidRDefault="00453CE5" w:rsidP="004537B0">
            <w:pPr>
              <w:rPr>
                <w:i/>
                <w:iCs/>
                <w:sz w:val="20"/>
                <w:szCs w:val="20"/>
              </w:rPr>
            </w:pPr>
            <w:r w:rsidRPr="009B4791">
              <w:rPr>
                <w:i/>
                <w:iCs/>
                <w:sz w:val="20"/>
                <w:szCs w:val="20"/>
              </w:rPr>
              <w:t>Dovyalis  abyssinca,</w:t>
            </w:r>
          </w:p>
        </w:tc>
        <w:tc>
          <w:tcPr>
            <w:tcW w:w="1440" w:type="dxa"/>
          </w:tcPr>
          <w:p w14:paraId="32A2F64C" w14:textId="77777777" w:rsidR="00453CE5" w:rsidRPr="009B4791" w:rsidRDefault="00453CE5" w:rsidP="004537B0">
            <w:pPr>
              <w:rPr>
                <w:sz w:val="20"/>
                <w:szCs w:val="20"/>
              </w:rPr>
            </w:pPr>
            <w:r w:rsidRPr="009B4791">
              <w:rPr>
                <w:sz w:val="20"/>
                <w:szCs w:val="20"/>
              </w:rPr>
              <w:t>Dargu</w:t>
            </w:r>
          </w:p>
        </w:tc>
        <w:tc>
          <w:tcPr>
            <w:tcW w:w="2880" w:type="dxa"/>
          </w:tcPr>
          <w:p w14:paraId="30CFA318" w14:textId="77777777" w:rsidR="00453CE5" w:rsidRPr="009B4791" w:rsidRDefault="00453CE5" w:rsidP="004537B0">
            <w:pPr>
              <w:rPr>
                <w:sz w:val="20"/>
                <w:szCs w:val="20"/>
              </w:rPr>
            </w:pPr>
            <w:r w:rsidRPr="009B4791">
              <w:rPr>
                <w:sz w:val="20"/>
                <w:szCs w:val="20"/>
              </w:rPr>
              <w:t>Live fence,Bee  forage</w:t>
            </w:r>
          </w:p>
        </w:tc>
        <w:tc>
          <w:tcPr>
            <w:tcW w:w="2520" w:type="dxa"/>
          </w:tcPr>
          <w:p w14:paraId="28B08F42" w14:textId="77777777" w:rsidR="00453CE5" w:rsidRPr="009B4791" w:rsidRDefault="00453CE5" w:rsidP="004537B0">
            <w:pPr>
              <w:rPr>
                <w:sz w:val="20"/>
                <w:szCs w:val="20"/>
              </w:rPr>
            </w:pPr>
            <w:r w:rsidRPr="009B4791">
              <w:rPr>
                <w:sz w:val="20"/>
                <w:szCs w:val="20"/>
              </w:rPr>
              <w:t>Good for live fence</w:t>
            </w:r>
          </w:p>
        </w:tc>
      </w:tr>
      <w:tr w:rsidR="00453CE5" w:rsidRPr="009B4791" w14:paraId="708DFC64" w14:textId="77777777" w:rsidTr="004537B0">
        <w:tc>
          <w:tcPr>
            <w:tcW w:w="540" w:type="dxa"/>
          </w:tcPr>
          <w:p w14:paraId="4FDE1187" w14:textId="77777777" w:rsidR="00453CE5" w:rsidRPr="009B4791" w:rsidRDefault="00453CE5" w:rsidP="004537B0">
            <w:pPr>
              <w:rPr>
                <w:sz w:val="20"/>
                <w:szCs w:val="20"/>
              </w:rPr>
            </w:pPr>
            <w:r w:rsidRPr="009B4791">
              <w:rPr>
                <w:sz w:val="20"/>
                <w:szCs w:val="20"/>
              </w:rPr>
              <w:t>12</w:t>
            </w:r>
          </w:p>
        </w:tc>
        <w:tc>
          <w:tcPr>
            <w:tcW w:w="1620" w:type="dxa"/>
          </w:tcPr>
          <w:p w14:paraId="15534C3A" w14:textId="77777777" w:rsidR="00453CE5" w:rsidRPr="009B4791" w:rsidRDefault="00453CE5" w:rsidP="004537B0">
            <w:pPr>
              <w:rPr>
                <w:sz w:val="20"/>
                <w:szCs w:val="20"/>
              </w:rPr>
            </w:pPr>
            <w:r w:rsidRPr="009B4791">
              <w:rPr>
                <w:sz w:val="20"/>
                <w:szCs w:val="20"/>
              </w:rPr>
              <w:t>Myrtaceae</w:t>
            </w:r>
          </w:p>
        </w:tc>
        <w:tc>
          <w:tcPr>
            <w:tcW w:w="1890" w:type="dxa"/>
          </w:tcPr>
          <w:p w14:paraId="379FFAED" w14:textId="77777777" w:rsidR="00453CE5" w:rsidRPr="009B4791" w:rsidRDefault="00453CE5" w:rsidP="004537B0">
            <w:pPr>
              <w:rPr>
                <w:i/>
                <w:iCs/>
                <w:sz w:val="20"/>
                <w:szCs w:val="20"/>
              </w:rPr>
            </w:pPr>
            <w:r w:rsidRPr="009B4791">
              <w:rPr>
                <w:i/>
                <w:iCs/>
                <w:sz w:val="20"/>
                <w:szCs w:val="20"/>
              </w:rPr>
              <w:t>Eucalyptus  camaldulensis</w:t>
            </w:r>
          </w:p>
        </w:tc>
        <w:tc>
          <w:tcPr>
            <w:tcW w:w="1440" w:type="dxa"/>
          </w:tcPr>
          <w:p w14:paraId="0F6A363C" w14:textId="77777777" w:rsidR="00453CE5" w:rsidRPr="009B4791" w:rsidRDefault="00453CE5" w:rsidP="004537B0">
            <w:pPr>
              <w:rPr>
                <w:sz w:val="20"/>
                <w:szCs w:val="20"/>
              </w:rPr>
            </w:pPr>
            <w:r w:rsidRPr="009B4791">
              <w:rPr>
                <w:sz w:val="20"/>
                <w:szCs w:val="20"/>
              </w:rPr>
              <w:t>Keih -kelamitos</w:t>
            </w:r>
          </w:p>
        </w:tc>
        <w:tc>
          <w:tcPr>
            <w:tcW w:w="2880" w:type="dxa"/>
          </w:tcPr>
          <w:p w14:paraId="78AF50FE" w14:textId="77777777" w:rsidR="00453CE5" w:rsidRPr="009B4791" w:rsidRDefault="00453CE5" w:rsidP="004537B0">
            <w:pPr>
              <w:rPr>
                <w:sz w:val="20"/>
                <w:szCs w:val="20"/>
              </w:rPr>
            </w:pPr>
            <w:r w:rsidRPr="009B4791">
              <w:rPr>
                <w:sz w:val="20"/>
                <w:szCs w:val="20"/>
              </w:rPr>
              <w:t>Pole,Timber,Poles,</w:t>
            </w:r>
            <w:r>
              <w:rPr>
                <w:sz w:val="20"/>
                <w:szCs w:val="20"/>
              </w:rPr>
              <w:t xml:space="preserve"> F</w:t>
            </w:r>
            <w:r w:rsidRPr="009B4791">
              <w:rPr>
                <w:sz w:val="20"/>
                <w:szCs w:val="20"/>
              </w:rPr>
              <w:t>irewood</w:t>
            </w:r>
          </w:p>
        </w:tc>
        <w:tc>
          <w:tcPr>
            <w:tcW w:w="2520" w:type="dxa"/>
          </w:tcPr>
          <w:p w14:paraId="78C31F20" w14:textId="77777777" w:rsidR="00453CE5" w:rsidRPr="009B4791" w:rsidRDefault="00453CE5" w:rsidP="004537B0">
            <w:pPr>
              <w:rPr>
                <w:sz w:val="20"/>
                <w:szCs w:val="20"/>
              </w:rPr>
            </w:pPr>
            <w:r w:rsidRPr="009B4791">
              <w:rPr>
                <w:sz w:val="20"/>
                <w:szCs w:val="20"/>
              </w:rPr>
              <w:t>Exotic proposed to be introduced at specific plantation for firewood and construction</w:t>
            </w:r>
          </w:p>
        </w:tc>
      </w:tr>
      <w:tr w:rsidR="00453CE5" w:rsidRPr="009B4791" w14:paraId="5ADC12AA" w14:textId="77777777" w:rsidTr="004537B0">
        <w:tc>
          <w:tcPr>
            <w:tcW w:w="540" w:type="dxa"/>
          </w:tcPr>
          <w:p w14:paraId="12188C94" w14:textId="77777777" w:rsidR="00453CE5" w:rsidRPr="009B4791" w:rsidRDefault="00453CE5" w:rsidP="004537B0">
            <w:pPr>
              <w:rPr>
                <w:sz w:val="20"/>
                <w:szCs w:val="20"/>
              </w:rPr>
            </w:pPr>
            <w:r w:rsidRPr="009B4791">
              <w:rPr>
                <w:sz w:val="20"/>
                <w:szCs w:val="20"/>
              </w:rPr>
              <w:t>13</w:t>
            </w:r>
          </w:p>
        </w:tc>
        <w:tc>
          <w:tcPr>
            <w:tcW w:w="1620" w:type="dxa"/>
          </w:tcPr>
          <w:p w14:paraId="52D5D42B" w14:textId="77777777" w:rsidR="00453CE5" w:rsidRPr="009B4791" w:rsidRDefault="00453CE5" w:rsidP="004537B0">
            <w:pPr>
              <w:rPr>
                <w:sz w:val="20"/>
                <w:szCs w:val="20"/>
              </w:rPr>
            </w:pPr>
            <w:r w:rsidRPr="009B4791">
              <w:rPr>
                <w:sz w:val="20"/>
                <w:szCs w:val="20"/>
              </w:rPr>
              <w:t>Myrtaceae</w:t>
            </w:r>
          </w:p>
        </w:tc>
        <w:tc>
          <w:tcPr>
            <w:tcW w:w="1890" w:type="dxa"/>
          </w:tcPr>
          <w:p w14:paraId="70395D9E" w14:textId="77777777" w:rsidR="00453CE5" w:rsidRPr="009B4791" w:rsidRDefault="00453CE5" w:rsidP="004537B0">
            <w:pPr>
              <w:rPr>
                <w:i/>
                <w:iCs/>
                <w:sz w:val="20"/>
                <w:szCs w:val="20"/>
              </w:rPr>
            </w:pPr>
            <w:r w:rsidRPr="009B4791">
              <w:rPr>
                <w:i/>
                <w:iCs/>
                <w:sz w:val="20"/>
                <w:szCs w:val="20"/>
              </w:rPr>
              <w:t>Eucalyptus  cladocalyx</w:t>
            </w:r>
          </w:p>
        </w:tc>
        <w:tc>
          <w:tcPr>
            <w:tcW w:w="1440" w:type="dxa"/>
          </w:tcPr>
          <w:p w14:paraId="63C97B18" w14:textId="77777777" w:rsidR="00453CE5" w:rsidRPr="009B4791" w:rsidRDefault="00453CE5" w:rsidP="004537B0">
            <w:pPr>
              <w:rPr>
                <w:sz w:val="20"/>
                <w:szCs w:val="20"/>
              </w:rPr>
            </w:pPr>
            <w:r w:rsidRPr="009B4791">
              <w:rPr>
                <w:sz w:val="20"/>
                <w:szCs w:val="20"/>
              </w:rPr>
              <w:t>Keih -kelamitos</w:t>
            </w:r>
          </w:p>
        </w:tc>
        <w:tc>
          <w:tcPr>
            <w:tcW w:w="2880" w:type="dxa"/>
          </w:tcPr>
          <w:p w14:paraId="43843BEF" w14:textId="77777777" w:rsidR="00453CE5" w:rsidRPr="009B4791" w:rsidRDefault="00453CE5" w:rsidP="004537B0">
            <w:pPr>
              <w:rPr>
                <w:sz w:val="20"/>
                <w:szCs w:val="20"/>
              </w:rPr>
            </w:pPr>
            <w:r w:rsidRPr="009B4791">
              <w:rPr>
                <w:sz w:val="20"/>
                <w:szCs w:val="20"/>
              </w:rPr>
              <w:t>Timber,Poles,</w:t>
            </w:r>
            <w:r>
              <w:rPr>
                <w:sz w:val="20"/>
                <w:szCs w:val="20"/>
              </w:rPr>
              <w:t xml:space="preserve"> Firewood, </w:t>
            </w:r>
            <w:r w:rsidRPr="009B4791">
              <w:rPr>
                <w:sz w:val="20"/>
                <w:szCs w:val="20"/>
              </w:rPr>
              <w:t>bee forage</w:t>
            </w:r>
          </w:p>
        </w:tc>
        <w:tc>
          <w:tcPr>
            <w:tcW w:w="2520" w:type="dxa"/>
          </w:tcPr>
          <w:p w14:paraId="42FC0F19" w14:textId="77777777" w:rsidR="00453CE5" w:rsidRPr="009B4791" w:rsidRDefault="00453CE5" w:rsidP="004537B0">
            <w:pPr>
              <w:rPr>
                <w:sz w:val="20"/>
                <w:szCs w:val="20"/>
              </w:rPr>
            </w:pPr>
            <w:r w:rsidRPr="009B4791">
              <w:rPr>
                <w:sz w:val="20"/>
                <w:szCs w:val="20"/>
              </w:rPr>
              <w:t xml:space="preserve">Exotic but introduced in the project area many years ago. </w:t>
            </w:r>
          </w:p>
        </w:tc>
      </w:tr>
      <w:tr w:rsidR="00453CE5" w:rsidRPr="009B4791" w14:paraId="5B2DC6D8" w14:textId="77777777" w:rsidTr="004537B0">
        <w:tc>
          <w:tcPr>
            <w:tcW w:w="540" w:type="dxa"/>
          </w:tcPr>
          <w:p w14:paraId="47C4E2C4" w14:textId="77777777" w:rsidR="00453CE5" w:rsidRPr="009B4791" w:rsidRDefault="00453CE5" w:rsidP="004537B0">
            <w:pPr>
              <w:rPr>
                <w:sz w:val="20"/>
                <w:szCs w:val="20"/>
              </w:rPr>
            </w:pPr>
            <w:r w:rsidRPr="009B4791">
              <w:rPr>
                <w:sz w:val="20"/>
                <w:szCs w:val="20"/>
              </w:rPr>
              <w:t>14</w:t>
            </w:r>
          </w:p>
        </w:tc>
        <w:tc>
          <w:tcPr>
            <w:tcW w:w="1620" w:type="dxa"/>
          </w:tcPr>
          <w:p w14:paraId="673C5F54" w14:textId="77777777" w:rsidR="00453CE5" w:rsidRPr="009B4791" w:rsidRDefault="00453CE5" w:rsidP="004537B0">
            <w:pPr>
              <w:rPr>
                <w:sz w:val="20"/>
                <w:szCs w:val="20"/>
              </w:rPr>
            </w:pPr>
            <w:r w:rsidRPr="009B4791">
              <w:rPr>
                <w:sz w:val="20"/>
                <w:szCs w:val="20"/>
              </w:rPr>
              <w:t>Myrtaceae</w:t>
            </w:r>
          </w:p>
        </w:tc>
        <w:tc>
          <w:tcPr>
            <w:tcW w:w="1890" w:type="dxa"/>
          </w:tcPr>
          <w:p w14:paraId="12220976" w14:textId="77777777" w:rsidR="00453CE5" w:rsidRPr="009B4791" w:rsidRDefault="00453CE5" w:rsidP="004537B0">
            <w:pPr>
              <w:rPr>
                <w:i/>
                <w:iCs/>
                <w:sz w:val="20"/>
                <w:szCs w:val="20"/>
              </w:rPr>
            </w:pPr>
            <w:r w:rsidRPr="009B4791">
              <w:rPr>
                <w:i/>
                <w:iCs/>
                <w:sz w:val="20"/>
                <w:szCs w:val="20"/>
              </w:rPr>
              <w:t>Eucalyptus  globules</w:t>
            </w:r>
          </w:p>
        </w:tc>
        <w:tc>
          <w:tcPr>
            <w:tcW w:w="1440" w:type="dxa"/>
          </w:tcPr>
          <w:p w14:paraId="3ED1B594" w14:textId="77777777" w:rsidR="00453CE5" w:rsidRPr="009B4791" w:rsidRDefault="00453CE5" w:rsidP="004537B0">
            <w:pPr>
              <w:rPr>
                <w:sz w:val="20"/>
                <w:szCs w:val="20"/>
              </w:rPr>
            </w:pPr>
            <w:r w:rsidRPr="009B4791">
              <w:rPr>
                <w:sz w:val="20"/>
                <w:szCs w:val="20"/>
              </w:rPr>
              <w:t>Tsaeda-kelamittps</w:t>
            </w:r>
          </w:p>
        </w:tc>
        <w:tc>
          <w:tcPr>
            <w:tcW w:w="2880" w:type="dxa"/>
          </w:tcPr>
          <w:p w14:paraId="0E2FD412" w14:textId="77777777" w:rsidR="00453CE5" w:rsidRPr="009B4791" w:rsidRDefault="00453CE5" w:rsidP="004537B0">
            <w:pPr>
              <w:rPr>
                <w:sz w:val="20"/>
                <w:szCs w:val="20"/>
              </w:rPr>
            </w:pPr>
            <w:r w:rsidRPr="009B4791">
              <w:rPr>
                <w:sz w:val="20"/>
                <w:szCs w:val="20"/>
              </w:rPr>
              <w:t>Timber,</w:t>
            </w:r>
            <w:r>
              <w:rPr>
                <w:sz w:val="20"/>
                <w:szCs w:val="20"/>
              </w:rPr>
              <w:t xml:space="preserve"> F</w:t>
            </w:r>
            <w:r w:rsidRPr="009B4791">
              <w:rPr>
                <w:sz w:val="20"/>
                <w:szCs w:val="20"/>
              </w:rPr>
              <w:t>irewood,Windbreak</w:t>
            </w:r>
          </w:p>
        </w:tc>
        <w:tc>
          <w:tcPr>
            <w:tcW w:w="2520" w:type="dxa"/>
          </w:tcPr>
          <w:p w14:paraId="5BE78031" w14:textId="77777777" w:rsidR="00453CE5" w:rsidRPr="009B4791" w:rsidRDefault="00453CE5" w:rsidP="004537B0">
            <w:pPr>
              <w:rPr>
                <w:sz w:val="20"/>
                <w:szCs w:val="20"/>
              </w:rPr>
            </w:pPr>
            <w:r w:rsidRPr="009B4791">
              <w:rPr>
                <w:sz w:val="20"/>
                <w:szCs w:val="20"/>
              </w:rPr>
              <w:t>Exotic proposed to be introduced at specific plantation for firewood and construction</w:t>
            </w:r>
          </w:p>
        </w:tc>
      </w:tr>
      <w:tr w:rsidR="00453CE5" w:rsidRPr="009B4791" w14:paraId="7ED58518" w14:textId="77777777" w:rsidTr="004537B0">
        <w:tc>
          <w:tcPr>
            <w:tcW w:w="540" w:type="dxa"/>
          </w:tcPr>
          <w:p w14:paraId="06322DA8" w14:textId="77777777" w:rsidR="00453CE5" w:rsidRPr="009B4791" w:rsidRDefault="00453CE5" w:rsidP="004537B0">
            <w:pPr>
              <w:rPr>
                <w:sz w:val="20"/>
                <w:szCs w:val="20"/>
              </w:rPr>
            </w:pPr>
            <w:r w:rsidRPr="009B4791">
              <w:rPr>
                <w:sz w:val="20"/>
                <w:szCs w:val="20"/>
              </w:rPr>
              <w:t>15</w:t>
            </w:r>
          </w:p>
        </w:tc>
        <w:tc>
          <w:tcPr>
            <w:tcW w:w="1620" w:type="dxa"/>
          </w:tcPr>
          <w:p w14:paraId="4E0E29B2" w14:textId="77777777" w:rsidR="00453CE5" w:rsidRPr="009B4791" w:rsidRDefault="00453CE5" w:rsidP="004537B0">
            <w:pPr>
              <w:rPr>
                <w:sz w:val="20"/>
                <w:szCs w:val="20"/>
              </w:rPr>
            </w:pPr>
            <w:r w:rsidRPr="009B4791">
              <w:rPr>
                <w:sz w:val="20"/>
                <w:szCs w:val="20"/>
              </w:rPr>
              <w:t>Myrtaceae</w:t>
            </w:r>
          </w:p>
        </w:tc>
        <w:tc>
          <w:tcPr>
            <w:tcW w:w="1890" w:type="dxa"/>
          </w:tcPr>
          <w:p w14:paraId="10627D30" w14:textId="77777777" w:rsidR="00453CE5" w:rsidRPr="009B4791" w:rsidRDefault="00453CE5" w:rsidP="004537B0">
            <w:pPr>
              <w:rPr>
                <w:i/>
                <w:iCs/>
                <w:sz w:val="20"/>
                <w:szCs w:val="20"/>
              </w:rPr>
            </w:pPr>
            <w:r w:rsidRPr="009B4791">
              <w:rPr>
                <w:i/>
                <w:iCs/>
                <w:sz w:val="20"/>
                <w:szCs w:val="20"/>
              </w:rPr>
              <w:t>Eucalyptus  rudis</w:t>
            </w:r>
          </w:p>
        </w:tc>
        <w:tc>
          <w:tcPr>
            <w:tcW w:w="1440" w:type="dxa"/>
          </w:tcPr>
          <w:p w14:paraId="2D696704" w14:textId="77777777" w:rsidR="00453CE5" w:rsidRPr="009B4791" w:rsidRDefault="00453CE5" w:rsidP="004537B0">
            <w:pPr>
              <w:rPr>
                <w:sz w:val="20"/>
                <w:szCs w:val="20"/>
              </w:rPr>
            </w:pPr>
            <w:r w:rsidRPr="009B4791">
              <w:rPr>
                <w:sz w:val="20"/>
                <w:szCs w:val="20"/>
              </w:rPr>
              <w:t>Kelamitos mrgdalina</w:t>
            </w:r>
          </w:p>
        </w:tc>
        <w:tc>
          <w:tcPr>
            <w:tcW w:w="2880" w:type="dxa"/>
          </w:tcPr>
          <w:p w14:paraId="3FA1D05B" w14:textId="77777777" w:rsidR="00453CE5" w:rsidRPr="009B4791" w:rsidRDefault="00453CE5" w:rsidP="004537B0">
            <w:pPr>
              <w:rPr>
                <w:sz w:val="20"/>
                <w:szCs w:val="20"/>
              </w:rPr>
            </w:pPr>
            <w:r w:rsidRPr="009B4791">
              <w:rPr>
                <w:sz w:val="20"/>
                <w:szCs w:val="20"/>
              </w:rPr>
              <w:t>Timber,Fire wood,Windbreak</w:t>
            </w:r>
          </w:p>
        </w:tc>
        <w:tc>
          <w:tcPr>
            <w:tcW w:w="2520" w:type="dxa"/>
          </w:tcPr>
          <w:p w14:paraId="3DC30CF9" w14:textId="77777777" w:rsidR="00453CE5" w:rsidRPr="009B4791" w:rsidRDefault="00453CE5" w:rsidP="004537B0">
            <w:pPr>
              <w:rPr>
                <w:sz w:val="20"/>
                <w:szCs w:val="20"/>
              </w:rPr>
            </w:pPr>
            <w:r w:rsidRPr="009B4791">
              <w:rPr>
                <w:sz w:val="20"/>
                <w:szCs w:val="20"/>
              </w:rPr>
              <w:t>Exotic proposed to be introduced at specific plantation for firewood and construction</w:t>
            </w:r>
          </w:p>
        </w:tc>
      </w:tr>
      <w:tr w:rsidR="00453CE5" w:rsidRPr="009B4791" w14:paraId="57B75CAF" w14:textId="77777777" w:rsidTr="004537B0">
        <w:tc>
          <w:tcPr>
            <w:tcW w:w="540" w:type="dxa"/>
          </w:tcPr>
          <w:p w14:paraId="605FE559" w14:textId="77777777" w:rsidR="00453CE5" w:rsidRPr="009B4791" w:rsidRDefault="00453CE5" w:rsidP="004537B0">
            <w:pPr>
              <w:rPr>
                <w:sz w:val="20"/>
                <w:szCs w:val="20"/>
              </w:rPr>
            </w:pPr>
            <w:r w:rsidRPr="009B4791">
              <w:rPr>
                <w:sz w:val="20"/>
                <w:szCs w:val="20"/>
              </w:rPr>
              <w:t>16</w:t>
            </w:r>
          </w:p>
        </w:tc>
        <w:tc>
          <w:tcPr>
            <w:tcW w:w="1620" w:type="dxa"/>
          </w:tcPr>
          <w:p w14:paraId="59EE7C72" w14:textId="77777777" w:rsidR="00453CE5" w:rsidRPr="009B4791" w:rsidRDefault="00453CE5" w:rsidP="004537B0">
            <w:pPr>
              <w:rPr>
                <w:sz w:val="20"/>
                <w:szCs w:val="20"/>
              </w:rPr>
            </w:pPr>
            <w:r w:rsidRPr="009B4791">
              <w:rPr>
                <w:sz w:val="20"/>
                <w:szCs w:val="20"/>
              </w:rPr>
              <w:t>Mimosoideae</w:t>
            </w:r>
          </w:p>
        </w:tc>
        <w:tc>
          <w:tcPr>
            <w:tcW w:w="1890" w:type="dxa"/>
          </w:tcPr>
          <w:p w14:paraId="2D28F795" w14:textId="77777777" w:rsidR="00453CE5" w:rsidRPr="009B4791" w:rsidRDefault="00453CE5" w:rsidP="004537B0">
            <w:pPr>
              <w:rPr>
                <w:i/>
                <w:iCs/>
                <w:sz w:val="20"/>
                <w:szCs w:val="20"/>
              </w:rPr>
            </w:pPr>
            <w:r w:rsidRPr="009B4791">
              <w:rPr>
                <w:i/>
                <w:iCs/>
                <w:sz w:val="20"/>
                <w:szCs w:val="20"/>
              </w:rPr>
              <w:t>Faidherbia albida</w:t>
            </w:r>
          </w:p>
        </w:tc>
        <w:tc>
          <w:tcPr>
            <w:tcW w:w="1440" w:type="dxa"/>
          </w:tcPr>
          <w:p w14:paraId="17AEE4A0" w14:textId="77777777" w:rsidR="00453CE5" w:rsidRPr="009B4791" w:rsidRDefault="00453CE5" w:rsidP="004537B0">
            <w:pPr>
              <w:rPr>
                <w:sz w:val="20"/>
                <w:szCs w:val="20"/>
              </w:rPr>
            </w:pPr>
            <w:r w:rsidRPr="009B4791">
              <w:rPr>
                <w:sz w:val="20"/>
                <w:szCs w:val="20"/>
              </w:rPr>
              <w:t>Melmelet</w:t>
            </w:r>
          </w:p>
        </w:tc>
        <w:tc>
          <w:tcPr>
            <w:tcW w:w="2880" w:type="dxa"/>
          </w:tcPr>
          <w:p w14:paraId="2B858B45" w14:textId="77777777" w:rsidR="00453CE5" w:rsidRPr="009B4791" w:rsidRDefault="00453CE5" w:rsidP="004537B0">
            <w:pPr>
              <w:rPr>
                <w:sz w:val="20"/>
                <w:szCs w:val="20"/>
              </w:rPr>
            </w:pPr>
            <w:r w:rsidRPr="009B4791">
              <w:rPr>
                <w:sz w:val="20"/>
                <w:szCs w:val="20"/>
              </w:rPr>
              <w:t>Firewood,Soil conservstion,Anim</w:t>
            </w:r>
            <w:r>
              <w:rPr>
                <w:sz w:val="20"/>
                <w:szCs w:val="20"/>
              </w:rPr>
              <w:t xml:space="preserve">alsfeed, </w:t>
            </w:r>
            <w:r w:rsidRPr="009B4791">
              <w:rPr>
                <w:sz w:val="20"/>
                <w:szCs w:val="20"/>
              </w:rPr>
              <w:t>Shade</w:t>
            </w:r>
          </w:p>
        </w:tc>
        <w:tc>
          <w:tcPr>
            <w:tcW w:w="2520" w:type="dxa"/>
          </w:tcPr>
          <w:p w14:paraId="3D3C91EF" w14:textId="77777777" w:rsidR="00453CE5" w:rsidRPr="009B4791" w:rsidRDefault="00453CE5" w:rsidP="004537B0">
            <w:pPr>
              <w:rPr>
                <w:sz w:val="20"/>
                <w:szCs w:val="20"/>
              </w:rPr>
            </w:pPr>
            <w:r w:rsidRPr="009B4791">
              <w:rPr>
                <w:sz w:val="20"/>
                <w:szCs w:val="20"/>
              </w:rPr>
              <w:t>Local species</w:t>
            </w:r>
          </w:p>
        </w:tc>
      </w:tr>
      <w:tr w:rsidR="00453CE5" w:rsidRPr="009B4791" w14:paraId="5424F612" w14:textId="77777777" w:rsidTr="004537B0">
        <w:tc>
          <w:tcPr>
            <w:tcW w:w="540" w:type="dxa"/>
          </w:tcPr>
          <w:p w14:paraId="306B7DC4" w14:textId="77777777" w:rsidR="00453CE5" w:rsidRPr="009B4791" w:rsidRDefault="00453CE5" w:rsidP="004537B0">
            <w:pPr>
              <w:rPr>
                <w:sz w:val="20"/>
                <w:szCs w:val="20"/>
              </w:rPr>
            </w:pPr>
            <w:r w:rsidRPr="009B4791">
              <w:rPr>
                <w:sz w:val="20"/>
                <w:szCs w:val="20"/>
              </w:rPr>
              <w:t>17</w:t>
            </w:r>
          </w:p>
        </w:tc>
        <w:tc>
          <w:tcPr>
            <w:tcW w:w="1620" w:type="dxa"/>
          </w:tcPr>
          <w:p w14:paraId="26C49A07" w14:textId="77777777" w:rsidR="00453CE5" w:rsidRPr="009B4791" w:rsidRDefault="00453CE5" w:rsidP="004537B0">
            <w:pPr>
              <w:rPr>
                <w:sz w:val="20"/>
                <w:szCs w:val="20"/>
              </w:rPr>
            </w:pPr>
            <w:r w:rsidRPr="009B4791">
              <w:rPr>
                <w:sz w:val="20"/>
                <w:szCs w:val="20"/>
              </w:rPr>
              <w:t>Proteaceae</w:t>
            </w:r>
          </w:p>
        </w:tc>
        <w:tc>
          <w:tcPr>
            <w:tcW w:w="1890" w:type="dxa"/>
          </w:tcPr>
          <w:p w14:paraId="5F55BF81" w14:textId="77777777" w:rsidR="00453CE5" w:rsidRPr="009B4791" w:rsidRDefault="00453CE5" w:rsidP="004537B0">
            <w:pPr>
              <w:rPr>
                <w:i/>
                <w:iCs/>
                <w:sz w:val="20"/>
                <w:szCs w:val="20"/>
              </w:rPr>
            </w:pPr>
            <w:r w:rsidRPr="009B4791">
              <w:rPr>
                <w:i/>
                <w:iCs/>
                <w:sz w:val="20"/>
                <w:szCs w:val="20"/>
              </w:rPr>
              <w:t>Grevillea  robusta</w:t>
            </w:r>
          </w:p>
        </w:tc>
        <w:tc>
          <w:tcPr>
            <w:tcW w:w="1440" w:type="dxa"/>
          </w:tcPr>
          <w:p w14:paraId="77A0A435" w14:textId="77777777" w:rsidR="00453CE5" w:rsidRPr="009B4791" w:rsidRDefault="00453CE5" w:rsidP="004537B0">
            <w:pPr>
              <w:rPr>
                <w:sz w:val="20"/>
                <w:szCs w:val="20"/>
              </w:rPr>
            </w:pPr>
            <w:r w:rsidRPr="009B4791">
              <w:rPr>
                <w:sz w:val="20"/>
                <w:szCs w:val="20"/>
              </w:rPr>
              <w:t>Geravila</w:t>
            </w:r>
          </w:p>
        </w:tc>
        <w:tc>
          <w:tcPr>
            <w:tcW w:w="2880" w:type="dxa"/>
          </w:tcPr>
          <w:p w14:paraId="68C8781E" w14:textId="77777777" w:rsidR="00453CE5" w:rsidRPr="009B4791" w:rsidRDefault="00453CE5" w:rsidP="004537B0">
            <w:pPr>
              <w:rPr>
                <w:sz w:val="20"/>
                <w:szCs w:val="20"/>
              </w:rPr>
            </w:pPr>
            <w:r w:rsidRPr="009B4791">
              <w:rPr>
                <w:sz w:val="20"/>
                <w:szCs w:val="20"/>
              </w:rPr>
              <w:t>Timber,Fodder,Bee forage,Shade,Firewood</w:t>
            </w:r>
          </w:p>
        </w:tc>
        <w:tc>
          <w:tcPr>
            <w:tcW w:w="2520" w:type="dxa"/>
          </w:tcPr>
          <w:p w14:paraId="6DB50245" w14:textId="77777777" w:rsidR="00453CE5" w:rsidRPr="009B4791" w:rsidRDefault="00453CE5" w:rsidP="004537B0">
            <w:pPr>
              <w:rPr>
                <w:sz w:val="20"/>
                <w:szCs w:val="20"/>
              </w:rPr>
            </w:pPr>
            <w:r w:rsidRPr="009B4791">
              <w:rPr>
                <w:sz w:val="20"/>
                <w:szCs w:val="20"/>
              </w:rPr>
              <w:t>Exotic</w:t>
            </w:r>
          </w:p>
        </w:tc>
      </w:tr>
      <w:tr w:rsidR="00453CE5" w:rsidRPr="009B4791" w14:paraId="7194AFFA" w14:textId="77777777" w:rsidTr="004537B0">
        <w:tc>
          <w:tcPr>
            <w:tcW w:w="540" w:type="dxa"/>
          </w:tcPr>
          <w:p w14:paraId="2900E4AF" w14:textId="77777777" w:rsidR="00453CE5" w:rsidRPr="009B4791" w:rsidRDefault="00453CE5" w:rsidP="004537B0">
            <w:pPr>
              <w:rPr>
                <w:sz w:val="20"/>
                <w:szCs w:val="20"/>
              </w:rPr>
            </w:pPr>
            <w:r w:rsidRPr="009B4791">
              <w:rPr>
                <w:sz w:val="20"/>
                <w:szCs w:val="20"/>
              </w:rPr>
              <w:t>18</w:t>
            </w:r>
          </w:p>
        </w:tc>
        <w:tc>
          <w:tcPr>
            <w:tcW w:w="1620" w:type="dxa"/>
          </w:tcPr>
          <w:p w14:paraId="2251E6BE" w14:textId="77777777" w:rsidR="00453CE5" w:rsidRPr="009B4791" w:rsidRDefault="00453CE5" w:rsidP="004537B0">
            <w:pPr>
              <w:rPr>
                <w:sz w:val="20"/>
                <w:szCs w:val="20"/>
              </w:rPr>
            </w:pPr>
            <w:r w:rsidRPr="009B4791">
              <w:rPr>
                <w:sz w:val="20"/>
                <w:szCs w:val="20"/>
              </w:rPr>
              <w:t>Papilionoiseae</w:t>
            </w:r>
          </w:p>
        </w:tc>
        <w:tc>
          <w:tcPr>
            <w:tcW w:w="1890" w:type="dxa"/>
          </w:tcPr>
          <w:p w14:paraId="3B0DC058" w14:textId="77777777" w:rsidR="00453CE5" w:rsidRPr="009B4791" w:rsidRDefault="00453CE5" w:rsidP="004537B0">
            <w:pPr>
              <w:rPr>
                <w:i/>
                <w:iCs/>
                <w:sz w:val="20"/>
                <w:szCs w:val="20"/>
              </w:rPr>
            </w:pPr>
            <w:r w:rsidRPr="009B4791">
              <w:rPr>
                <w:i/>
                <w:iCs/>
                <w:sz w:val="20"/>
                <w:szCs w:val="20"/>
              </w:rPr>
              <w:t>Gliricidia  sepium</w:t>
            </w:r>
          </w:p>
        </w:tc>
        <w:tc>
          <w:tcPr>
            <w:tcW w:w="1440" w:type="dxa"/>
          </w:tcPr>
          <w:p w14:paraId="1998C816" w14:textId="77777777" w:rsidR="00453CE5" w:rsidRPr="009B4791" w:rsidRDefault="00453CE5" w:rsidP="004537B0">
            <w:pPr>
              <w:rPr>
                <w:sz w:val="20"/>
                <w:szCs w:val="20"/>
              </w:rPr>
            </w:pPr>
            <w:r w:rsidRPr="009B4791">
              <w:rPr>
                <w:sz w:val="20"/>
                <w:szCs w:val="20"/>
              </w:rPr>
              <w:t>Gliricida</w:t>
            </w:r>
          </w:p>
        </w:tc>
        <w:tc>
          <w:tcPr>
            <w:tcW w:w="2880" w:type="dxa"/>
          </w:tcPr>
          <w:p w14:paraId="1540BED9" w14:textId="77777777" w:rsidR="00453CE5" w:rsidRPr="009B4791" w:rsidRDefault="00453CE5" w:rsidP="004537B0">
            <w:pPr>
              <w:rPr>
                <w:sz w:val="20"/>
                <w:szCs w:val="20"/>
              </w:rPr>
            </w:pPr>
            <w:r w:rsidRPr="009B4791">
              <w:rPr>
                <w:sz w:val="20"/>
                <w:szCs w:val="20"/>
              </w:rPr>
              <w:t>Alley cropping,Fuelwood,Green manure</w:t>
            </w:r>
          </w:p>
        </w:tc>
        <w:tc>
          <w:tcPr>
            <w:tcW w:w="2520" w:type="dxa"/>
          </w:tcPr>
          <w:p w14:paraId="6FE64FEA" w14:textId="77777777" w:rsidR="00453CE5" w:rsidRPr="009B4791" w:rsidRDefault="00453CE5" w:rsidP="004537B0">
            <w:pPr>
              <w:rPr>
                <w:sz w:val="20"/>
                <w:szCs w:val="20"/>
              </w:rPr>
            </w:pPr>
          </w:p>
        </w:tc>
      </w:tr>
      <w:tr w:rsidR="00453CE5" w:rsidRPr="009B4791" w14:paraId="65D7231E" w14:textId="77777777" w:rsidTr="004537B0">
        <w:tc>
          <w:tcPr>
            <w:tcW w:w="540" w:type="dxa"/>
          </w:tcPr>
          <w:p w14:paraId="70300048" w14:textId="77777777" w:rsidR="00453CE5" w:rsidRPr="009B4791" w:rsidRDefault="00453CE5" w:rsidP="004537B0">
            <w:pPr>
              <w:rPr>
                <w:sz w:val="20"/>
                <w:szCs w:val="20"/>
              </w:rPr>
            </w:pPr>
            <w:r w:rsidRPr="009B4791">
              <w:rPr>
                <w:sz w:val="20"/>
                <w:szCs w:val="20"/>
              </w:rPr>
              <w:t>19</w:t>
            </w:r>
          </w:p>
        </w:tc>
        <w:tc>
          <w:tcPr>
            <w:tcW w:w="1620" w:type="dxa"/>
          </w:tcPr>
          <w:p w14:paraId="7C87AABC" w14:textId="77777777" w:rsidR="00453CE5" w:rsidRPr="009B4791" w:rsidRDefault="00453CE5" w:rsidP="004537B0">
            <w:pPr>
              <w:rPr>
                <w:sz w:val="20"/>
                <w:szCs w:val="20"/>
              </w:rPr>
            </w:pPr>
            <w:r w:rsidRPr="009B4791">
              <w:rPr>
                <w:sz w:val="20"/>
                <w:szCs w:val="20"/>
              </w:rPr>
              <w:t>Bignoniaceae</w:t>
            </w:r>
          </w:p>
        </w:tc>
        <w:tc>
          <w:tcPr>
            <w:tcW w:w="1890" w:type="dxa"/>
          </w:tcPr>
          <w:p w14:paraId="7BADF3BE" w14:textId="77777777" w:rsidR="00453CE5" w:rsidRPr="009B4791" w:rsidRDefault="00453CE5" w:rsidP="004537B0">
            <w:pPr>
              <w:rPr>
                <w:i/>
                <w:iCs/>
                <w:sz w:val="20"/>
                <w:szCs w:val="20"/>
              </w:rPr>
            </w:pPr>
            <w:r w:rsidRPr="009B4791">
              <w:rPr>
                <w:i/>
                <w:iCs/>
                <w:sz w:val="20"/>
                <w:szCs w:val="20"/>
              </w:rPr>
              <w:t>Jacaranda  mimosifolia</w:t>
            </w:r>
          </w:p>
        </w:tc>
        <w:tc>
          <w:tcPr>
            <w:tcW w:w="1440" w:type="dxa"/>
          </w:tcPr>
          <w:p w14:paraId="5B6CAD31" w14:textId="77777777" w:rsidR="00453CE5" w:rsidRPr="009B4791" w:rsidRDefault="00453CE5" w:rsidP="004537B0">
            <w:pPr>
              <w:rPr>
                <w:sz w:val="20"/>
                <w:szCs w:val="20"/>
              </w:rPr>
            </w:pPr>
            <w:r w:rsidRPr="009B4791">
              <w:rPr>
                <w:sz w:val="20"/>
                <w:szCs w:val="20"/>
              </w:rPr>
              <w:t>Palasandro</w:t>
            </w:r>
          </w:p>
        </w:tc>
        <w:tc>
          <w:tcPr>
            <w:tcW w:w="2880" w:type="dxa"/>
          </w:tcPr>
          <w:p w14:paraId="733D23AA" w14:textId="77777777" w:rsidR="00453CE5" w:rsidRPr="009B4791" w:rsidRDefault="00453CE5" w:rsidP="004537B0">
            <w:pPr>
              <w:rPr>
                <w:sz w:val="20"/>
                <w:szCs w:val="20"/>
              </w:rPr>
            </w:pPr>
            <w:r w:rsidRPr="009B4791">
              <w:rPr>
                <w:sz w:val="20"/>
                <w:szCs w:val="20"/>
              </w:rPr>
              <w:t xml:space="preserve">Firewood,Timber,Bee forage,Poles,Shade,ornamental </w:t>
            </w:r>
          </w:p>
        </w:tc>
        <w:tc>
          <w:tcPr>
            <w:tcW w:w="2520" w:type="dxa"/>
          </w:tcPr>
          <w:p w14:paraId="0B8E1C0F" w14:textId="77777777" w:rsidR="00453CE5" w:rsidRPr="009B4791" w:rsidRDefault="00453CE5" w:rsidP="004537B0">
            <w:pPr>
              <w:rPr>
                <w:sz w:val="20"/>
                <w:szCs w:val="20"/>
              </w:rPr>
            </w:pPr>
            <w:r w:rsidRPr="009B4791">
              <w:rPr>
                <w:sz w:val="20"/>
                <w:szCs w:val="20"/>
              </w:rPr>
              <w:t>Exotic</w:t>
            </w:r>
          </w:p>
        </w:tc>
      </w:tr>
      <w:tr w:rsidR="00453CE5" w:rsidRPr="009B4791" w14:paraId="6E0EAD8A" w14:textId="77777777" w:rsidTr="004537B0">
        <w:tc>
          <w:tcPr>
            <w:tcW w:w="540" w:type="dxa"/>
          </w:tcPr>
          <w:p w14:paraId="096B3488" w14:textId="77777777" w:rsidR="00453CE5" w:rsidRPr="009B4791" w:rsidRDefault="00453CE5" w:rsidP="004537B0">
            <w:pPr>
              <w:rPr>
                <w:sz w:val="20"/>
                <w:szCs w:val="20"/>
              </w:rPr>
            </w:pPr>
            <w:r w:rsidRPr="009B4791">
              <w:rPr>
                <w:sz w:val="20"/>
                <w:szCs w:val="20"/>
              </w:rPr>
              <w:t>20</w:t>
            </w:r>
          </w:p>
        </w:tc>
        <w:tc>
          <w:tcPr>
            <w:tcW w:w="1620" w:type="dxa"/>
          </w:tcPr>
          <w:p w14:paraId="70CAF7D5" w14:textId="77777777" w:rsidR="00453CE5" w:rsidRPr="009B4791" w:rsidRDefault="00453CE5" w:rsidP="004537B0">
            <w:pPr>
              <w:rPr>
                <w:sz w:val="20"/>
                <w:szCs w:val="20"/>
              </w:rPr>
            </w:pPr>
            <w:r w:rsidRPr="009B4791">
              <w:rPr>
                <w:sz w:val="20"/>
                <w:szCs w:val="20"/>
              </w:rPr>
              <w:t>Mimosoideae</w:t>
            </w:r>
          </w:p>
        </w:tc>
        <w:tc>
          <w:tcPr>
            <w:tcW w:w="1890" w:type="dxa"/>
          </w:tcPr>
          <w:p w14:paraId="35928996" w14:textId="77777777" w:rsidR="00453CE5" w:rsidRPr="009B4791" w:rsidRDefault="00453CE5" w:rsidP="004537B0">
            <w:pPr>
              <w:rPr>
                <w:i/>
                <w:iCs/>
                <w:sz w:val="20"/>
                <w:szCs w:val="20"/>
              </w:rPr>
            </w:pPr>
            <w:r w:rsidRPr="009B4791">
              <w:rPr>
                <w:i/>
                <w:iCs/>
                <w:sz w:val="20"/>
                <w:szCs w:val="20"/>
              </w:rPr>
              <w:t>Leucaena  leucocephalal</w:t>
            </w:r>
          </w:p>
        </w:tc>
        <w:tc>
          <w:tcPr>
            <w:tcW w:w="1440" w:type="dxa"/>
          </w:tcPr>
          <w:p w14:paraId="51B505D9" w14:textId="77777777" w:rsidR="00453CE5" w:rsidRPr="009B4791" w:rsidRDefault="00453CE5" w:rsidP="004537B0">
            <w:pPr>
              <w:rPr>
                <w:sz w:val="20"/>
                <w:szCs w:val="20"/>
              </w:rPr>
            </w:pPr>
            <w:r w:rsidRPr="009B4791">
              <w:rPr>
                <w:sz w:val="20"/>
                <w:szCs w:val="20"/>
              </w:rPr>
              <w:t>Lucina</w:t>
            </w:r>
          </w:p>
        </w:tc>
        <w:tc>
          <w:tcPr>
            <w:tcW w:w="2880" w:type="dxa"/>
          </w:tcPr>
          <w:p w14:paraId="28AE452D" w14:textId="77777777" w:rsidR="00453CE5" w:rsidRPr="009B4791" w:rsidRDefault="00453CE5" w:rsidP="004537B0">
            <w:pPr>
              <w:rPr>
                <w:sz w:val="20"/>
                <w:szCs w:val="20"/>
              </w:rPr>
            </w:pPr>
            <w:r w:rsidRPr="009B4791">
              <w:rPr>
                <w:sz w:val="20"/>
                <w:szCs w:val="20"/>
              </w:rPr>
              <w:t>Nitrogen fixation,Fodder,Alley cropping</w:t>
            </w:r>
          </w:p>
        </w:tc>
        <w:tc>
          <w:tcPr>
            <w:tcW w:w="2520" w:type="dxa"/>
          </w:tcPr>
          <w:p w14:paraId="40A0A60A" w14:textId="77777777" w:rsidR="00453CE5" w:rsidRPr="009B4791" w:rsidRDefault="00453CE5" w:rsidP="004537B0">
            <w:pPr>
              <w:rPr>
                <w:sz w:val="20"/>
                <w:szCs w:val="20"/>
              </w:rPr>
            </w:pPr>
          </w:p>
        </w:tc>
      </w:tr>
      <w:tr w:rsidR="00453CE5" w:rsidRPr="009B4791" w14:paraId="0CAE3B16" w14:textId="77777777" w:rsidTr="004537B0">
        <w:tc>
          <w:tcPr>
            <w:tcW w:w="540" w:type="dxa"/>
          </w:tcPr>
          <w:p w14:paraId="44247427" w14:textId="77777777" w:rsidR="00453CE5" w:rsidRPr="009B4791" w:rsidRDefault="00453CE5" w:rsidP="004537B0">
            <w:pPr>
              <w:rPr>
                <w:sz w:val="20"/>
                <w:szCs w:val="20"/>
              </w:rPr>
            </w:pPr>
            <w:r w:rsidRPr="009B4791">
              <w:rPr>
                <w:sz w:val="20"/>
                <w:szCs w:val="20"/>
              </w:rPr>
              <w:t>21</w:t>
            </w:r>
          </w:p>
        </w:tc>
        <w:tc>
          <w:tcPr>
            <w:tcW w:w="1620" w:type="dxa"/>
          </w:tcPr>
          <w:p w14:paraId="4588E119" w14:textId="77777777" w:rsidR="00453CE5" w:rsidRPr="009B4791" w:rsidRDefault="00453CE5" w:rsidP="004537B0">
            <w:pPr>
              <w:rPr>
                <w:sz w:val="20"/>
                <w:szCs w:val="20"/>
              </w:rPr>
            </w:pPr>
            <w:r w:rsidRPr="009B4791">
              <w:rPr>
                <w:sz w:val="20"/>
                <w:szCs w:val="20"/>
              </w:rPr>
              <w:t>*Rosaceae</w:t>
            </w:r>
          </w:p>
        </w:tc>
        <w:tc>
          <w:tcPr>
            <w:tcW w:w="1890" w:type="dxa"/>
          </w:tcPr>
          <w:p w14:paraId="2F304942" w14:textId="77777777" w:rsidR="00453CE5" w:rsidRPr="009B4791" w:rsidRDefault="00453CE5" w:rsidP="004537B0">
            <w:pPr>
              <w:rPr>
                <w:i/>
                <w:iCs/>
                <w:sz w:val="20"/>
                <w:szCs w:val="20"/>
              </w:rPr>
            </w:pPr>
            <w:r w:rsidRPr="009B4791">
              <w:rPr>
                <w:i/>
                <w:iCs/>
                <w:sz w:val="20"/>
                <w:szCs w:val="20"/>
              </w:rPr>
              <w:t>Malus  domestica</w:t>
            </w:r>
          </w:p>
        </w:tc>
        <w:tc>
          <w:tcPr>
            <w:tcW w:w="1440" w:type="dxa"/>
          </w:tcPr>
          <w:p w14:paraId="6A774643" w14:textId="77777777" w:rsidR="00453CE5" w:rsidRPr="009B4791" w:rsidRDefault="00453CE5" w:rsidP="004537B0">
            <w:pPr>
              <w:rPr>
                <w:sz w:val="20"/>
                <w:szCs w:val="20"/>
              </w:rPr>
            </w:pPr>
            <w:r w:rsidRPr="009B4791">
              <w:rPr>
                <w:sz w:val="20"/>
                <w:szCs w:val="20"/>
              </w:rPr>
              <w:t>Tufah/Apple</w:t>
            </w:r>
          </w:p>
        </w:tc>
        <w:tc>
          <w:tcPr>
            <w:tcW w:w="2880" w:type="dxa"/>
          </w:tcPr>
          <w:p w14:paraId="7CCF57A5" w14:textId="77777777" w:rsidR="00453CE5" w:rsidRPr="009B4791" w:rsidRDefault="00453CE5" w:rsidP="004537B0">
            <w:pPr>
              <w:rPr>
                <w:sz w:val="20"/>
                <w:szCs w:val="20"/>
              </w:rPr>
            </w:pPr>
            <w:r w:rsidRPr="009B4791">
              <w:rPr>
                <w:sz w:val="20"/>
                <w:szCs w:val="20"/>
              </w:rPr>
              <w:t>Food(fruit),Drink(Juice)</w:t>
            </w:r>
          </w:p>
        </w:tc>
        <w:tc>
          <w:tcPr>
            <w:tcW w:w="2520" w:type="dxa"/>
          </w:tcPr>
          <w:p w14:paraId="396256F1" w14:textId="77777777" w:rsidR="00453CE5" w:rsidRPr="009B4791" w:rsidRDefault="00453CE5" w:rsidP="004537B0">
            <w:pPr>
              <w:rPr>
                <w:sz w:val="20"/>
                <w:szCs w:val="20"/>
              </w:rPr>
            </w:pPr>
            <w:r w:rsidRPr="009B4791">
              <w:rPr>
                <w:sz w:val="20"/>
                <w:szCs w:val="20"/>
              </w:rPr>
              <w:t>Fruit  tree</w:t>
            </w:r>
          </w:p>
        </w:tc>
      </w:tr>
      <w:tr w:rsidR="00453CE5" w:rsidRPr="009B4791" w14:paraId="255BC0C4" w14:textId="77777777" w:rsidTr="004537B0">
        <w:tc>
          <w:tcPr>
            <w:tcW w:w="540" w:type="dxa"/>
          </w:tcPr>
          <w:p w14:paraId="131D852D" w14:textId="77777777" w:rsidR="00453CE5" w:rsidRPr="009B4791" w:rsidRDefault="00453CE5" w:rsidP="004537B0">
            <w:pPr>
              <w:rPr>
                <w:sz w:val="20"/>
                <w:szCs w:val="20"/>
              </w:rPr>
            </w:pPr>
            <w:r w:rsidRPr="009B4791">
              <w:rPr>
                <w:sz w:val="20"/>
                <w:szCs w:val="20"/>
              </w:rPr>
              <w:t>22</w:t>
            </w:r>
          </w:p>
        </w:tc>
        <w:tc>
          <w:tcPr>
            <w:tcW w:w="1620" w:type="dxa"/>
          </w:tcPr>
          <w:p w14:paraId="6E8ABC14" w14:textId="77777777" w:rsidR="00453CE5" w:rsidRPr="009B4791" w:rsidRDefault="00453CE5" w:rsidP="004537B0">
            <w:pPr>
              <w:rPr>
                <w:sz w:val="20"/>
                <w:szCs w:val="20"/>
              </w:rPr>
            </w:pPr>
            <w:r w:rsidRPr="009B4791">
              <w:rPr>
                <w:sz w:val="20"/>
                <w:szCs w:val="20"/>
              </w:rPr>
              <w:t>Meliaceae</w:t>
            </w:r>
          </w:p>
        </w:tc>
        <w:tc>
          <w:tcPr>
            <w:tcW w:w="1890" w:type="dxa"/>
          </w:tcPr>
          <w:p w14:paraId="5B5E35F6" w14:textId="77777777" w:rsidR="00453CE5" w:rsidRPr="009B4791" w:rsidRDefault="00453CE5" w:rsidP="004537B0">
            <w:pPr>
              <w:rPr>
                <w:i/>
                <w:iCs/>
                <w:sz w:val="20"/>
                <w:szCs w:val="20"/>
              </w:rPr>
            </w:pPr>
            <w:r w:rsidRPr="009B4791">
              <w:rPr>
                <w:i/>
                <w:iCs/>
                <w:sz w:val="20"/>
                <w:szCs w:val="20"/>
              </w:rPr>
              <w:t>Melia azedarach</w:t>
            </w:r>
          </w:p>
        </w:tc>
        <w:tc>
          <w:tcPr>
            <w:tcW w:w="1440" w:type="dxa"/>
          </w:tcPr>
          <w:p w14:paraId="48491162" w14:textId="77777777" w:rsidR="00453CE5" w:rsidRPr="009B4791" w:rsidRDefault="00453CE5" w:rsidP="004537B0">
            <w:pPr>
              <w:rPr>
                <w:sz w:val="20"/>
                <w:szCs w:val="20"/>
              </w:rPr>
            </w:pPr>
            <w:r w:rsidRPr="009B4791">
              <w:rPr>
                <w:sz w:val="20"/>
                <w:szCs w:val="20"/>
              </w:rPr>
              <w:t>Melia,</w:t>
            </w:r>
          </w:p>
        </w:tc>
        <w:tc>
          <w:tcPr>
            <w:tcW w:w="2880" w:type="dxa"/>
          </w:tcPr>
          <w:p w14:paraId="362CAF79" w14:textId="77777777" w:rsidR="00453CE5" w:rsidRPr="009B4791" w:rsidRDefault="00453CE5" w:rsidP="004537B0">
            <w:pPr>
              <w:rPr>
                <w:sz w:val="20"/>
                <w:szCs w:val="20"/>
              </w:rPr>
            </w:pPr>
            <w:r w:rsidRPr="009B4791">
              <w:rPr>
                <w:sz w:val="20"/>
                <w:szCs w:val="20"/>
              </w:rPr>
              <w:t>Windbreak,firewood,Timber(Tools handle).Bee forage</w:t>
            </w:r>
          </w:p>
        </w:tc>
        <w:tc>
          <w:tcPr>
            <w:tcW w:w="2520" w:type="dxa"/>
          </w:tcPr>
          <w:p w14:paraId="6B548ABF" w14:textId="77777777" w:rsidR="00453CE5" w:rsidRPr="009B4791" w:rsidRDefault="00453CE5" w:rsidP="004537B0">
            <w:pPr>
              <w:rPr>
                <w:sz w:val="20"/>
                <w:szCs w:val="20"/>
              </w:rPr>
            </w:pPr>
          </w:p>
        </w:tc>
      </w:tr>
      <w:tr w:rsidR="00453CE5" w:rsidRPr="009B4791" w14:paraId="7C0839A3" w14:textId="77777777" w:rsidTr="004537B0">
        <w:tc>
          <w:tcPr>
            <w:tcW w:w="540" w:type="dxa"/>
          </w:tcPr>
          <w:p w14:paraId="4BFEF0F3" w14:textId="77777777" w:rsidR="00453CE5" w:rsidRPr="009B4791" w:rsidRDefault="00453CE5" w:rsidP="004537B0">
            <w:pPr>
              <w:rPr>
                <w:sz w:val="20"/>
                <w:szCs w:val="20"/>
              </w:rPr>
            </w:pPr>
            <w:r w:rsidRPr="009B4791">
              <w:rPr>
                <w:sz w:val="20"/>
                <w:szCs w:val="20"/>
              </w:rPr>
              <w:t>23</w:t>
            </w:r>
          </w:p>
        </w:tc>
        <w:tc>
          <w:tcPr>
            <w:tcW w:w="1620" w:type="dxa"/>
          </w:tcPr>
          <w:p w14:paraId="0E6E7AA3" w14:textId="77777777" w:rsidR="00453CE5" w:rsidRPr="009B4791" w:rsidRDefault="00453CE5" w:rsidP="004537B0">
            <w:pPr>
              <w:rPr>
                <w:sz w:val="20"/>
                <w:szCs w:val="20"/>
              </w:rPr>
            </w:pPr>
            <w:r w:rsidRPr="009B4791">
              <w:rPr>
                <w:sz w:val="20"/>
                <w:szCs w:val="20"/>
              </w:rPr>
              <w:t>Caesalpinioideae</w:t>
            </w:r>
          </w:p>
        </w:tc>
        <w:tc>
          <w:tcPr>
            <w:tcW w:w="1890" w:type="dxa"/>
          </w:tcPr>
          <w:p w14:paraId="3F638952" w14:textId="77777777" w:rsidR="00453CE5" w:rsidRPr="009B4791" w:rsidRDefault="00453CE5" w:rsidP="004537B0">
            <w:pPr>
              <w:rPr>
                <w:b/>
                <w:bCs/>
                <w:sz w:val="20"/>
                <w:szCs w:val="20"/>
              </w:rPr>
            </w:pPr>
            <w:r w:rsidRPr="009B4791">
              <w:rPr>
                <w:b/>
                <w:bCs/>
                <w:sz w:val="20"/>
                <w:szCs w:val="20"/>
              </w:rPr>
              <w:t>Parkinsonia  aculeate</w:t>
            </w:r>
          </w:p>
        </w:tc>
        <w:tc>
          <w:tcPr>
            <w:tcW w:w="1440" w:type="dxa"/>
          </w:tcPr>
          <w:p w14:paraId="6897DAEA" w14:textId="77777777" w:rsidR="00453CE5" w:rsidRPr="009B4791" w:rsidRDefault="00453CE5" w:rsidP="004537B0">
            <w:pPr>
              <w:rPr>
                <w:sz w:val="20"/>
                <w:szCs w:val="20"/>
              </w:rPr>
            </w:pPr>
            <w:r w:rsidRPr="009B4791">
              <w:rPr>
                <w:sz w:val="20"/>
                <w:szCs w:val="20"/>
              </w:rPr>
              <w:t>Shewit hagai</w:t>
            </w:r>
          </w:p>
        </w:tc>
        <w:tc>
          <w:tcPr>
            <w:tcW w:w="2880" w:type="dxa"/>
          </w:tcPr>
          <w:p w14:paraId="24B631D4" w14:textId="77777777" w:rsidR="00453CE5" w:rsidRPr="009B4791" w:rsidRDefault="00453CE5" w:rsidP="004537B0">
            <w:pPr>
              <w:rPr>
                <w:sz w:val="20"/>
                <w:szCs w:val="20"/>
              </w:rPr>
            </w:pPr>
            <w:r w:rsidRPr="009B4791">
              <w:rPr>
                <w:sz w:val="20"/>
                <w:szCs w:val="20"/>
              </w:rPr>
              <w:t>Soil conservation,Firewood,Windbreak, Live fence</w:t>
            </w:r>
          </w:p>
        </w:tc>
        <w:tc>
          <w:tcPr>
            <w:tcW w:w="2520" w:type="dxa"/>
          </w:tcPr>
          <w:p w14:paraId="7CA25E4A" w14:textId="77777777" w:rsidR="00453CE5" w:rsidRPr="009B4791" w:rsidRDefault="00453CE5" w:rsidP="004537B0">
            <w:pPr>
              <w:rPr>
                <w:sz w:val="20"/>
                <w:szCs w:val="20"/>
              </w:rPr>
            </w:pPr>
          </w:p>
        </w:tc>
      </w:tr>
      <w:tr w:rsidR="00453CE5" w:rsidRPr="009B4791" w14:paraId="6920EACE" w14:textId="77777777" w:rsidTr="004537B0">
        <w:tc>
          <w:tcPr>
            <w:tcW w:w="540" w:type="dxa"/>
          </w:tcPr>
          <w:p w14:paraId="62980CB0" w14:textId="77777777" w:rsidR="00453CE5" w:rsidRPr="009B4791" w:rsidRDefault="00453CE5" w:rsidP="004537B0">
            <w:pPr>
              <w:rPr>
                <w:sz w:val="20"/>
                <w:szCs w:val="20"/>
              </w:rPr>
            </w:pPr>
            <w:r w:rsidRPr="009B4791">
              <w:rPr>
                <w:sz w:val="20"/>
                <w:szCs w:val="20"/>
              </w:rPr>
              <w:t>24</w:t>
            </w:r>
          </w:p>
        </w:tc>
        <w:tc>
          <w:tcPr>
            <w:tcW w:w="1620" w:type="dxa"/>
          </w:tcPr>
          <w:p w14:paraId="7E2B9A1E" w14:textId="77777777" w:rsidR="00453CE5" w:rsidRPr="009B4791" w:rsidRDefault="00453CE5" w:rsidP="004537B0">
            <w:pPr>
              <w:rPr>
                <w:sz w:val="20"/>
                <w:szCs w:val="20"/>
              </w:rPr>
            </w:pPr>
            <w:r w:rsidRPr="009B4791">
              <w:rPr>
                <w:sz w:val="20"/>
                <w:szCs w:val="20"/>
              </w:rPr>
              <w:t>*Rosaceae</w:t>
            </w:r>
          </w:p>
        </w:tc>
        <w:tc>
          <w:tcPr>
            <w:tcW w:w="1890" w:type="dxa"/>
          </w:tcPr>
          <w:p w14:paraId="69C47D76" w14:textId="77777777" w:rsidR="00453CE5" w:rsidRPr="009B4791" w:rsidRDefault="00453CE5" w:rsidP="004537B0">
            <w:pPr>
              <w:rPr>
                <w:b/>
                <w:bCs/>
                <w:sz w:val="20"/>
                <w:szCs w:val="20"/>
              </w:rPr>
            </w:pPr>
            <w:r w:rsidRPr="009B4791">
              <w:rPr>
                <w:b/>
                <w:bCs/>
                <w:sz w:val="20"/>
                <w:szCs w:val="20"/>
              </w:rPr>
              <w:t>Prunus   Persica</w:t>
            </w:r>
          </w:p>
        </w:tc>
        <w:tc>
          <w:tcPr>
            <w:tcW w:w="1440" w:type="dxa"/>
          </w:tcPr>
          <w:p w14:paraId="320E0EC8" w14:textId="77777777" w:rsidR="00453CE5" w:rsidRPr="009B4791" w:rsidRDefault="00453CE5" w:rsidP="004537B0">
            <w:pPr>
              <w:rPr>
                <w:sz w:val="20"/>
                <w:szCs w:val="20"/>
              </w:rPr>
            </w:pPr>
            <w:r w:rsidRPr="009B4791">
              <w:rPr>
                <w:sz w:val="20"/>
                <w:szCs w:val="20"/>
              </w:rPr>
              <w:t>Kuk, Peach</w:t>
            </w:r>
          </w:p>
        </w:tc>
        <w:tc>
          <w:tcPr>
            <w:tcW w:w="2880" w:type="dxa"/>
          </w:tcPr>
          <w:p w14:paraId="6059CC3F" w14:textId="77777777" w:rsidR="00453CE5" w:rsidRPr="009B4791" w:rsidRDefault="00453CE5" w:rsidP="004537B0">
            <w:pPr>
              <w:rPr>
                <w:sz w:val="20"/>
                <w:szCs w:val="20"/>
              </w:rPr>
            </w:pPr>
            <w:r w:rsidRPr="009B4791">
              <w:rPr>
                <w:sz w:val="20"/>
                <w:szCs w:val="20"/>
              </w:rPr>
              <w:t>Food(fruit),Bee forage</w:t>
            </w:r>
          </w:p>
        </w:tc>
        <w:tc>
          <w:tcPr>
            <w:tcW w:w="2520" w:type="dxa"/>
          </w:tcPr>
          <w:p w14:paraId="6FFD7290" w14:textId="77777777" w:rsidR="00453CE5" w:rsidRPr="009B4791" w:rsidRDefault="00453CE5" w:rsidP="004537B0">
            <w:pPr>
              <w:rPr>
                <w:sz w:val="20"/>
                <w:szCs w:val="20"/>
              </w:rPr>
            </w:pPr>
          </w:p>
        </w:tc>
      </w:tr>
      <w:tr w:rsidR="00453CE5" w:rsidRPr="009B4791" w14:paraId="746173A8" w14:textId="77777777" w:rsidTr="004537B0">
        <w:tc>
          <w:tcPr>
            <w:tcW w:w="540" w:type="dxa"/>
          </w:tcPr>
          <w:p w14:paraId="2EDCE1A4" w14:textId="77777777" w:rsidR="00453CE5" w:rsidRPr="009B4791" w:rsidRDefault="00453CE5" w:rsidP="004537B0">
            <w:pPr>
              <w:rPr>
                <w:sz w:val="20"/>
                <w:szCs w:val="20"/>
              </w:rPr>
            </w:pPr>
            <w:r w:rsidRPr="009B4791">
              <w:rPr>
                <w:sz w:val="20"/>
                <w:szCs w:val="20"/>
              </w:rPr>
              <w:t>25</w:t>
            </w:r>
          </w:p>
        </w:tc>
        <w:tc>
          <w:tcPr>
            <w:tcW w:w="1620" w:type="dxa"/>
          </w:tcPr>
          <w:p w14:paraId="6AC90D45" w14:textId="77777777" w:rsidR="00453CE5" w:rsidRPr="009B4791" w:rsidRDefault="00453CE5" w:rsidP="004537B0">
            <w:pPr>
              <w:rPr>
                <w:sz w:val="20"/>
                <w:szCs w:val="20"/>
              </w:rPr>
            </w:pPr>
            <w:r w:rsidRPr="009B4791">
              <w:rPr>
                <w:sz w:val="20"/>
                <w:szCs w:val="20"/>
              </w:rPr>
              <w:t>Anacardiaceae</w:t>
            </w:r>
          </w:p>
        </w:tc>
        <w:tc>
          <w:tcPr>
            <w:tcW w:w="1890" w:type="dxa"/>
          </w:tcPr>
          <w:p w14:paraId="3E0EEEDA" w14:textId="77777777" w:rsidR="00453CE5" w:rsidRPr="009B4791" w:rsidRDefault="00453CE5" w:rsidP="004537B0">
            <w:pPr>
              <w:rPr>
                <w:b/>
                <w:bCs/>
                <w:sz w:val="20"/>
                <w:szCs w:val="20"/>
              </w:rPr>
            </w:pPr>
            <w:r w:rsidRPr="009B4791">
              <w:rPr>
                <w:b/>
                <w:bCs/>
                <w:sz w:val="20"/>
                <w:szCs w:val="20"/>
              </w:rPr>
              <w:t>Schinus  molle</w:t>
            </w:r>
          </w:p>
        </w:tc>
        <w:tc>
          <w:tcPr>
            <w:tcW w:w="1440" w:type="dxa"/>
          </w:tcPr>
          <w:p w14:paraId="5DEDF27E" w14:textId="77777777" w:rsidR="00453CE5" w:rsidRPr="009B4791" w:rsidRDefault="00453CE5" w:rsidP="004537B0">
            <w:pPr>
              <w:rPr>
                <w:sz w:val="20"/>
                <w:szCs w:val="20"/>
              </w:rPr>
            </w:pPr>
            <w:r w:rsidRPr="009B4791">
              <w:rPr>
                <w:sz w:val="20"/>
                <w:szCs w:val="20"/>
              </w:rPr>
              <w:t>Ferfer/Berber-tselim</w:t>
            </w:r>
          </w:p>
        </w:tc>
        <w:tc>
          <w:tcPr>
            <w:tcW w:w="2880" w:type="dxa"/>
          </w:tcPr>
          <w:p w14:paraId="0C7CA8B0" w14:textId="77777777" w:rsidR="00453CE5" w:rsidRPr="009B4791" w:rsidRDefault="00453CE5" w:rsidP="004537B0">
            <w:pPr>
              <w:rPr>
                <w:sz w:val="20"/>
                <w:szCs w:val="20"/>
              </w:rPr>
            </w:pPr>
            <w:r w:rsidRPr="009B4791">
              <w:rPr>
                <w:sz w:val="20"/>
                <w:szCs w:val="20"/>
              </w:rPr>
              <w:t>Firewood, Bee forage,Shade,windbreak</w:t>
            </w:r>
          </w:p>
        </w:tc>
        <w:tc>
          <w:tcPr>
            <w:tcW w:w="2520" w:type="dxa"/>
          </w:tcPr>
          <w:p w14:paraId="25602468" w14:textId="77777777" w:rsidR="00453CE5" w:rsidRPr="009B4791" w:rsidRDefault="00453CE5" w:rsidP="004537B0">
            <w:pPr>
              <w:rPr>
                <w:sz w:val="20"/>
                <w:szCs w:val="20"/>
              </w:rPr>
            </w:pPr>
          </w:p>
        </w:tc>
      </w:tr>
      <w:tr w:rsidR="00453CE5" w:rsidRPr="009B4791" w14:paraId="06B2B680" w14:textId="77777777" w:rsidTr="004537B0">
        <w:tc>
          <w:tcPr>
            <w:tcW w:w="540" w:type="dxa"/>
          </w:tcPr>
          <w:p w14:paraId="599EF7FB" w14:textId="77777777" w:rsidR="00453CE5" w:rsidRPr="009B4791" w:rsidRDefault="00453CE5" w:rsidP="004537B0">
            <w:pPr>
              <w:rPr>
                <w:sz w:val="20"/>
                <w:szCs w:val="20"/>
              </w:rPr>
            </w:pPr>
            <w:r w:rsidRPr="009B4791">
              <w:rPr>
                <w:sz w:val="20"/>
                <w:szCs w:val="20"/>
              </w:rPr>
              <w:t>26</w:t>
            </w:r>
          </w:p>
        </w:tc>
        <w:tc>
          <w:tcPr>
            <w:tcW w:w="1620" w:type="dxa"/>
          </w:tcPr>
          <w:p w14:paraId="429C2D14" w14:textId="77777777" w:rsidR="00453CE5" w:rsidRPr="009B4791" w:rsidRDefault="00453CE5" w:rsidP="004537B0">
            <w:pPr>
              <w:rPr>
                <w:sz w:val="20"/>
                <w:szCs w:val="20"/>
              </w:rPr>
            </w:pPr>
            <w:r w:rsidRPr="009B4791">
              <w:rPr>
                <w:sz w:val="20"/>
                <w:szCs w:val="20"/>
              </w:rPr>
              <w:t>Papilionoiseae</w:t>
            </w:r>
          </w:p>
        </w:tc>
        <w:tc>
          <w:tcPr>
            <w:tcW w:w="1890" w:type="dxa"/>
          </w:tcPr>
          <w:p w14:paraId="7C7A2A62" w14:textId="77777777" w:rsidR="00453CE5" w:rsidRPr="009B4791" w:rsidRDefault="00453CE5" w:rsidP="004537B0">
            <w:pPr>
              <w:rPr>
                <w:b/>
                <w:bCs/>
                <w:sz w:val="20"/>
                <w:szCs w:val="20"/>
              </w:rPr>
            </w:pPr>
            <w:r w:rsidRPr="009B4791">
              <w:rPr>
                <w:b/>
                <w:bCs/>
                <w:sz w:val="20"/>
                <w:szCs w:val="20"/>
              </w:rPr>
              <w:t>Sesbania  sesban</w:t>
            </w:r>
          </w:p>
        </w:tc>
        <w:tc>
          <w:tcPr>
            <w:tcW w:w="1440" w:type="dxa"/>
          </w:tcPr>
          <w:p w14:paraId="75B8F4CC" w14:textId="77777777" w:rsidR="00453CE5" w:rsidRPr="009B4791" w:rsidRDefault="00453CE5" w:rsidP="004537B0">
            <w:pPr>
              <w:rPr>
                <w:sz w:val="20"/>
                <w:szCs w:val="20"/>
              </w:rPr>
            </w:pPr>
            <w:r w:rsidRPr="009B4791">
              <w:rPr>
                <w:sz w:val="20"/>
                <w:szCs w:val="20"/>
              </w:rPr>
              <w:t>Sesbani</w:t>
            </w:r>
          </w:p>
        </w:tc>
        <w:tc>
          <w:tcPr>
            <w:tcW w:w="2880" w:type="dxa"/>
          </w:tcPr>
          <w:p w14:paraId="53943869" w14:textId="77777777" w:rsidR="00453CE5" w:rsidRPr="009B4791" w:rsidRDefault="00453CE5" w:rsidP="004537B0">
            <w:pPr>
              <w:rPr>
                <w:sz w:val="20"/>
                <w:szCs w:val="20"/>
              </w:rPr>
            </w:pPr>
            <w:r w:rsidRPr="009B4791">
              <w:rPr>
                <w:sz w:val="20"/>
                <w:szCs w:val="20"/>
              </w:rPr>
              <w:t>Animal  feed, Nitrogen fixation</w:t>
            </w:r>
          </w:p>
        </w:tc>
        <w:tc>
          <w:tcPr>
            <w:tcW w:w="2520" w:type="dxa"/>
          </w:tcPr>
          <w:p w14:paraId="7844E92F" w14:textId="77777777" w:rsidR="00453CE5" w:rsidRPr="009B4791" w:rsidRDefault="00453CE5" w:rsidP="004537B0">
            <w:pPr>
              <w:rPr>
                <w:sz w:val="20"/>
                <w:szCs w:val="20"/>
              </w:rPr>
            </w:pPr>
          </w:p>
        </w:tc>
      </w:tr>
      <w:tr w:rsidR="00453CE5" w:rsidRPr="009B4791" w14:paraId="59BFFD07" w14:textId="77777777" w:rsidTr="004537B0">
        <w:tc>
          <w:tcPr>
            <w:tcW w:w="540" w:type="dxa"/>
          </w:tcPr>
          <w:p w14:paraId="110FFAE2" w14:textId="77777777" w:rsidR="00453CE5" w:rsidRPr="009B4791" w:rsidRDefault="00453CE5" w:rsidP="004537B0">
            <w:pPr>
              <w:rPr>
                <w:sz w:val="20"/>
                <w:szCs w:val="20"/>
              </w:rPr>
            </w:pPr>
            <w:r w:rsidRPr="009B4791">
              <w:rPr>
                <w:sz w:val="20"/>
                <w:szCs w:val="20"/>
              </w:rPr>
              <w:t>27</w:t>
            </w:r>
          </w:p>
        </w:tc>
        <w:tc>
          <w:tcPr>
            <w:tcW w:w="1620" w:type="dxa"/>
          </w:tcPr>
          <w:p w14:paraId="2D18744A" w14:textId="77777777" w:rsidR="00453CE5" w:rsidRPr="009B4791" w:rsidRDefault="00453CE5" w:rsidP="004537B0">
            <w:pPr>
              <w:rPr>
                <w:sz w:val="20"/>
                <w:szCs w:val="20"/>
              </w:rPr>
            </w:pPr>
            <w:r w:rsidRPr="009B4791">
              <w:rPr>
                <w:sz w:val="20"/>
                <w:szCs w:val="20"/>
              </w:rPr>
              <w:t>Compositea</w:t>
            </w:r>
          </w:p>
        </w:tc>
        <w:tc>
          <w:tcPr>
            <w:tcW w:w="1890" w:type="dxa"/>
          </w:tcPr>
          <w:p w14:paraId="1E31F99A" w14:textId="77777777" w:rsidR="00453CE5" w:rsidRPr="009B4791" w:rsidRDefault="00453CE5" w:rsidP="004537B0">
            <w:pPr>
              <w:rPr>
                <w:b/>
                <w:bCs/>
                <w:sz w:val="20"/>
                <w:szCs w:val="20"/>
              </w:rPr>
            </w:pPr>
            <w:r w:rsidRPr="009B4791">
              <w:rPr>
                <w:b/>
                <w:bCs/>
                <w:sz w:val="20"/>
                <w:szCs w:val="20"/>
              </w:rPr>
              <w:t>Vernonia  amygdalina</w:t>
            </w:r>
          </w:p>
        </w:tc>
        <w:tc>
          <w:tcPr>
            <w:tcW w:w="1440" w:type="dxa"/>
          </w:tcPr>
          <w:p w14:paraId="7E413DB1" w14:textId="77777777" w:rsidR="00453CE5" w:rsidRPr="009B4791" w:rsidRDefault="00453CE5" w:rsidP="004537B0">
            <w:pPr>
              <w:rPr>
                <w:sz w:val="20"/>
                <w:szCs w:val="20"/>
              </w:rPr>
            </w:pPr>
            <w:r w:rsidRPr="009B4791">
              <w:rPr>
                <w:sz w:val="20"/>
                <w:szCs w:val="20"/>
              </w:rPr>
              <w:t>Grawa</w:t>
            </w:r>
          </w:p>
        </w:tc>
        <w:tc>
          <w:tcPr>
            <w:tcW w:w="2880" w:type="dxa"/>
          </w:tcPr>
          <w:p w14:paraId="27E8AAB6" w14:textId="77777777" w:rsidR="00453CE5" w:rsidRPr="009B4791" w:rsidRDefault="00453CE5" w:rsidP="004537B0">
            <w:pPr>
              <w:rPr>
                <w:sz w:val="20"/>
                <w:szCs w:val="20"/>
              </w:rPr>
            </w:pPr>
            <w:r w:rsidRPr="009B4791">
              <w:rPr>
                <w:sz w:val="20"/>
                <w:szCs w:val="20"/>
              </w:rPr>
              <w:t>Bee forage,fodder,</w:t>
            </w:r>
          </w:p>
        </w:tc>
        <w:tc>
          <w:tcPr>
            <w:tcW w:w="2520" w:type="dxa"/>
          </w:tcPr>
          <w:p w14:paraId="23E9C1E4" w14:textId="77777777" w:rsidR="00453CE5" w:rsidRPr="009B4791" w:rsidRDefault="00453CE5" w:rsidP="004537B0">
            <w:pPr>
              <w:rPr>
                <w:sz w:val="20"/>
                <w:szCs w:val="20"/>
              </w:rPr>
            </w:pPr>
          </w:p>
        </w:tc>
      </w:tr>
      <w:tr w:rsidR="00453CE5" w:rsidRPr="009B4791" w14:paraId="5BF1B63D" w14:textId="77777777" w:rsidTr="004537B0">
        <w:tc>
          <w:tcPr>
            <w:tcW w:w="540" w:type="dxa"/>
          </w:tcPr>
          <w:p w14:paraId="355ACE09" w14:textId="77777777" w:rsidR="00453CE5" w:rsidRPr="009B4791" w:rsidRDefault="00453CE5" w:rsidP="004537B0">
            <w:pPr>
              <w:rPr>
                <w:sz w:val="20"/>
                <w:szCs w:val="20"/>
              </w:rPr>
            </w:pPr>
            <w:r w:rsidRPr="009B4791">
              <w:rPr>
                <w:sz w:val="20"/>
                <w:szCs w:val="20"/>
              </w:rPr>
              <w:t>23</w:t>
            </w:r>
          </w:p>
        </w:tc>
        <w:tc>
          <w:tcPr>
            <w:tcW w:w="1620" w:type="dxa"/>
          </w:tcPr>
          <w:p w14:paraId="779EF699" w14:textId="77777777" w:rsidR="00453CE5" w:rsidRPr="009B4791" w:rsidRDefault="00453CE5" w:rsidP="004537B0">
            <w:pPr>
              <w:rPr>
                <w:sz w:val="20"/>
                <w:szCs w:val="20"/>
              </w:rPr>
            </w:pPr>
            <w:r w:rsidRPr="009B4791">
              <w:rPr>
                <w:sz w:val="20"/>
                <w:szCs w:val="20"/>
              </w:rPr>
              <w:t>Cactaceae</w:t>
            </w:r>
          </w:p>
        </w:tc>
        <w:tc>
          <w:tcPr>
            <w:tcW w:w="1890" w:type="dxa"/>
          </w:tcPr>
          <w:p w14:paraId="286748CA" w14:textId="77777777" w:rsidR="00453CE5" w:rsidRPr="009B4791" w:rsidRDefault="00453CE5" w:rsidP="004537B0">
            <w:pPr>
              <w:rPr>
                <w:b/>
                <w:bCs/>
                <w:sz w:val="20"/>
                <w:szCs w:val="20"/>
              </w:rPr>
            </w:pPr>
            <w:r w:rsidRPr="009B4791">
              <w:rPr>
                <w:b/>
                <w:bCs/>
                <w:sz w:val="20"/>
                <w:szCs w:val="20"/>
              </w:rPr>
              <w:t>Opuntia  ficus –indica</w:t>
            </w:r>
          </w:p>
        </w:tc>
        <w:tc>
          <w:tcPr>
            <w:tcW w:w="1440" w:type="dxa"/>
          </w:tcPr>
          <w:p w14:paraId="1D6034F1" w14:textId="77777777" w:rsidR="00453CE5" w:rsidRPr="009B4791" w:rsidRDefault="00453CE5" w:rsidP="004537B0">
            <w:pPr>
              <w:rPr>
                <w:sz w:val="20"/>
                <w:szCs w:val="20"/>
              </w:rPr>
            </w:pPr>
            <w:r w:rsidRPr="009B4791">
              <w:rPr>
                <w:sz w:val="20"/>
                <w:szCs w:val="20"/>
              </w:rPr>
              <w:t>Bels</w:t>
            </w:r>
          </w:p>
        </w:tc>
        <w:tc>
          <w:tcPr>
            <w:tcW w:w="2880" w:type="dxa"/>
          </w:tcPr>
          <w:p w14:paraId="0EDBC6F0" w14:textId="77777777" w:rsidR="00453CE5" w:rsidRPr="009B4791" w:rsidRDefault="00453CE5" w:rsidP="004537B0">
            <w:pPr>
              <w:rPr>
                <w:sz w:val="20"/>
                <w:szCs w:val="20"/>
              </w:rPr>
            </w:pPr>
            <w:r w:rsidRPr="009B4791">
              <w:rPr>
                <w:sz w:val="20"/>
                <w:szCs w:val="20"/>
              </w:rPr>
              <w:t>Food,Fodder,Live fence</w:t>
            </w:r>
          </w:p>
        </w:tc>
        <w:tc>
          <w:tcPr>
            <w:tcW w:w="2520" w:type="dxa"/>
          </w:tcPr>
          <w:p w14:paraId="206BA04F" w14:textId="77777777" w:rsidR="00453CE5" w:rsidRPr="009B4791" w:rsidRDefault="00453CE5" w:rsidP="004537B0">
            <w:pPr>
              <w:rPr>
                <w:sz w:val="20"/>
                <w:szCs w:val="20"/>
              </w:rPr>
            </w:pPr>
          </w:p>
        </w:tc>
      </w:tr>
    </w:tbl>
    <w:p w14:paraId="62E91D32" w14:textId="77777777" w:rsidR="00453CE5" w:rsidRPr="0095020B" w:rsidRDefault="00453CE5" w:rsidP="00453CE5">
      <w:pPr>
        <w:pStyle w:val="ListParagraph"/>
      </w:pPr>
      <w:r w:rsidRPr="0095020B">
        <w:t>*Home gardens</w:t>
      </w:r>
    </w:p>
    <w:p w14:paraId="2411FB9B" w14:textId="77777777" w:rsidR="00453CE5" w:rsidRDefault="00453CE5" w:rsidP="00453CE5"/>
    <w:p w14:paraId="60EE271F" w14:textId="77777777" w:rsidR="00453CE5" w:rsidRPr="00E72BED" w:rsidRDefault="00453CE5" w:rsidP="00453CE5">
      <w:pPr>
        <w:rPr>
          <w:rStyle w:val="IntenseReference"/>
        </w:rPr>
      </w:pPr>
      <w:r>
        <w:rPr>
          <w:rStyle w:val="IntenseReference"/>
        </w:rPr>
        <w:t xml:space="preserve">8.5 </w:t>
      </w:r>
      <w:r w:rsidRPr="00E72BED">
        <w:rPr>
          <w:rStyle w:val="IntenseReference"/>
        </w:rPr>
        <w:t>Agro forestry</w:t>
      </w:r>
      <w:r>
        <w:rPr>
          <w:rStyle w:val="IntenseReference"/>
        </w:rPr>
        <w:t xml:space="preserve"> and Silvipasture species</w:t>
      </w:r>
      <w:r w:rsidRPr="00E72BED">
        <w:rPr>
          <w:rStyle w:val="IntenseReference"/>
        </w:rPr>
        <w:t>.</w:t>
      </w:r>
    </w:p>
    <w:p w14:paraId="2B5FCAD9" w14:textId="77777777" w:rsidR="00453CE5" w:rsidRDefault="00453CE5" w:rsidP="00453CE5"/>
    <w:tbl>
      <w:tblPr>
        <w:tblStyle w:val="TableGrid"/>
        <w:tblW w:w="0" w:type="auto"/>
        <w:tblInd w:w="288" w:type="dxa"/>
        <w:tblLook w:val="04A0" w:firstRow="1" w:lastRow="0" w:firstColumn="1" w:lastColumn="0" w:noHBand="0" w:noVBand="1"/>
      </w:tblPr>
      <w:tblGrid>
        <w:gridCol w:w="540"/>
        <w:gridCol w:w="3176"/>
        <w:gridCol w:w="1144"/>
        <w:gridCol w:w="1260"/>
        <w:gridCol w:w="2160"/>
      </w:tblGrid>
      <w:tr w:rsidR="00453CE5" w14:paraId="544DC848" w14:textId="77777777" w:rsidTr="004537B0">
        <w:tc>
          <w:tcPr>
            <w:tcW w:w="540" w:type="dxa"/>
          </w:tcPr>
          <w:p w14:paraId="14F5A09B" w14:textId="77777777" w:rsidR="00453CE5" w:rsidRPr="0095020B" w:rsidRDefault="00453CE5" w:rsidP="004537B0">
            <w:pPr>
              <w:rPr>
                <w:b/>
                <w:bCs/>
              </w:rPr>
            </w:pPr>
          </w:p>
        </w:tc>
        <w:tc>
          <w:tcPr>
            <w:tcW w:w="3176" w:type="dxa"/>
          </w:tcPr>
          <w:p w14:paraId="2E1F0F82" w14:textId="77777777" w:rsidR="00453CE5" w:rsidRPr="0095020B" w:rsidRDefault="00453CE5" w:rsidP="004537B0">
            <w:pPr>
              <w:rPr>
                <w:b/>
                <w:bCs/>
              </w:rPr>
            </w:pPr>
            <w:r w:rsidRPr="0095020B">
              <w:rPr>
                <w:b/>
                <w:bCs/>
              </w:rPr>
              <w:t>Scientific name</w:t>
            </w:r>
          </w:p>
        </w:tc>
        <w:tc>
          <w:tcPr>
            <w:tcW w:w="1144" w:type="dxa"/>
          </w:tcPr>
          <w:p w14:paraId="78A2C6B7" w14:textId="77777777" w:rsidR="00453CE5" w:rsidRPr="0095020B" w:rsidRDefault="00453CE5" w:rsidP="004537B0">
            <w:pPr>
              <w:rPr>
                <w:b/>
              </w:rPr>
            </w:pPr>
            <w:r w:rsidRPr="0095020B">
              <w:rPr>
                <w:b/>
              </w:rPr>
              <w:t>Farm type</w:t>
            </w:r>
          </w:p>
        </w:tc>
        <w:tc>
          <w:tcPr>
            <w:tcW w:w="1260" w:type="dxa"/>
          </w:tcPr>
          <w:p w14:paraId="17AE482E" w14:textId="77777777" w:rsidR="00453CE5" w:rsidRPr="0095020B" w:rsidRDefault="00453CE5" w:rsidP="004537B0">
            <w:pPr>
              <w:rPr>
                <w:b/>
              </w:rPr>
            </w:pPr>
            <w:r w:rsidRPr="0095020B">
              <w:rPr>
                <w:b/>
              </w:rPr>
              <w:t>Home type</w:t>
            </w:r>
          </w:p>
        </w:tc>
        <w:tc>
          <w:tcPr>
            <w:tcW w:w="2160" w:type="dxa"/>
          </w:tcPr>
          <w:p w14:paraId="1413BD31" w14:textId="77777777" w:rsidR="00453CE5" w:rsidRPr="0095020B" w:rsidRDefault="00453CE5" w:rsidP="004537B0">
            <w:pPr>
              <w:rPr>
                <w:b/>
              </w:rPr>
            </w:pPr>
            <w:r w:rsidRPr="0095020B">
              <w:rPr>
                <w:b/>
              </w:rPr>
              <w:t>Local name (Tigre)</w:t>
            </w:r>
          </w:p>
        </w:tc>
      </w:tr>
      <w:tr w:rsidR="00453CE5" w14:paraId="256ABC7F" w14:textId="77777777" w:rsidTr="004537B0">
        <w:tc>
          <w:tcPr>
            <w:tcW w:w="540" w:type="dxa"/>
          </w:tcPr>
          <w:p w14:paraId="470956EF" w14:textId="77777777" w:rsidR="00453CE5" w:rsidRPr="003A0F02" w:rsidRDefault="00453CE5" w:rsidP="004537B0">
            <w:pPr>
              <w:rPr>
                <w:bCs/>
                <w:i/>
                <w:sz w:val="20"/>
                <w:szCs w:val="20"/>
              </w:rPr>
            </w:pPr>
            <w:r w:rsidRPr="003A0F02">
              <w:rPr>
                <w:bCs/>
                <w:i/>
                <w:sz w:val="20"/>
                <w:szCs w:val="20"/>
              </w:rPr>
              <w:t>1</w:t>
            </w:r>
          </w:p>
        </w:tc>
        <w:tc>
          <w:tcPr>
            <w:tcW w:w="3176" w:type="dxa"/>
          </w:tcPr>
          <w:p w14:paraId="4C58F46D" w14:textId="77777777" w:rsidR="00453CE5" w:rsidRPr="003A0F02" w:rsidRDefault="00453CE5" w:rsidP="004537B0">
            <w:pPr>
              <w:rPr>
                <w:bCs/>
                <w:i/>
                <w:sz w:val="20"/>
                <w:szCs w:val="20"/>
              </w:rPr>
            </w:pPr>
            <w:r w:rsidRPr="003A0F02">
              <w:rPr>
                <w:bCs/>
                <w:i/>
                <w:sz w:val="20"/>
                <w:szCs w:val="20"/>
              </w:rPr>
              <w:t>Juniperus procera</w:t>
            </w:r>
          </w:p>
        </w:tc>
        <w:tc>
          <w:tcPr>
            <w:tcW w:w="1144" w:type="dxa"/>
          </w:tcPr>
          <w:p w14:paraId="0BA5DF21" w14:textId="77777777" w:rsidR="00453CE5" w:rsidRPr="009171A7" w:rsidRDefault="00453CE5" w:rsidP="004537B0">
            <w:pPr>
              <w:jc w:val="center"/>
              <w:rPr>
                <w:i/>
                <w:sz w:val="20"/>
                <w:szCs w:val="20"/>
              </w:rPr>
            </w:pPr>
            <w:r w:rsidRPr="009171A7">
              <w:rPr>
                <w:i/>
                <w:sz w:val="20"/>
                <w:szCs w:val="20"/>
              </w:rPr>
              <w:t>√</w:t>
            </w:r>
          </w:p>
        </w:tc>
        <w:tc>
          <w:tcPr>
            <w:tcW w:w="1260" w:type="dxa"/>
          </w:tcPr>
          <w:p w14:paraId="756DAD2E" w14:textId="77777777" w:rsidR="00453CE5" w:rsidRPr="009171A7" w:rsidRDefault="00453CE5" w:rsidP="004537B0">
            <w:pPr>
              <w:jc w:val="center"/>
              <w:rPr>
                <w:i/>
                <w:sz w:val="20"/>
                <w:szCs w:val="20"/>
              </w:rPr>
            </w:pPr>
          </w:p>
        </w:tc>
        <w:tc>
          <w:tcPr>
            <w:tcW w:w="2160" w:type="dxa"/>
          </w:tcPr>
          <w:p w14:paraId="0B99C6C2" w14:textId="77777777" w:rsidR="00453CE5" w:rsidRPr="009171A7" w:rsidRDefault="00453CE5" w:rsidP="004537B0">
            <w:pPr>
              <w:rPr>
                <w:i/>
                <w:sz w:val="20"/>
                <w:szCs w:val="20"/>
              </w:rPr>
            </w:pPr>
            <w:r w:rsidRPr="009171A7">
              <w:rPr>
                <w:i/>
                <w:sz w:val="20"/>
                <w:szCs w:val="20"/>
              </w:rPr>
              <w:t>Nared</w:t>
            </w:r>
          </w:p>
        </w:tc>
      </w:tr>
      <w:tr w:rsidR="00453CE5" w14:paraId="42766CAF" w14:textId="77777777" w:rsidTr="004537B0">
        <w:tc>
          <w:tcPr>
            <w:tcW w:w="540" w:type="dxa"/>
          </w:tcPr>
          <w:p w14:paraId="0ACE1A93" w14:textId="77777777" w:rsidR="00453CE5" w:rsidRPr="003A0F02" w:rsidRDefault="00453CE5" w:rsidP="004537B0">
            <w:pPr>
              <w:rPr>
                <w:bCs/>
                <w:i/>
                <w:sz w:val="20"/>
                <w:szCs w:val="20"/>
              </w:rPr>
            </w:pPr>
            <w:r w:rsidRPr="003A0F02">
              <w:rPr>
                <w:bCs/>
                <w:i/>
                <w:sz w:val="20"/>
                <w:szCs w:val="20"/>
              </w:rPr>
              <w:t>2</w:t>
            </w:r>
          </w:p>
        </w:tc>
        <w:tc>
          <w:tcPr>
            <w:tcW w:w="3176" w:type="dxa"/>
          </w:tcPr>
          <w:p w14:paraId="1FDE22FD" w14:textId="77777777" w:rsidR="00453CE5" w:rsidRPr="003A0F02" w:rsidRDefault="00453CE5" w:rsidP="004537B0">
            <w:pPr>
              <w:rPr>
                <w:bCs/>
                <w:i/>
                <w:sz w:val="20"/>
                <w:szCs w:val="20"/>
              </w:rPr>
            </w:pPr>
            <w:r w:rsidRPr="003A0F02">
              <w:rPr>
                <w:bCs/>
                <w:i/>
                <w:sz w:val="20"/>
                <w:szCs w:val="20"/>
              </w:rPr>
              <w:t>Olea  europaea  (Africana)</w:t>
            </w:r>
          </w:p>
        </w:tc>
        <w:tc>
          <w:tcPr>
            <w:tcW w:w="1144" w:type="dxa"/>
          </w:tcPr>
          <w:p w14:paraId="27F1167C" w14:textId="77777777" w:rsidR="00453CE5" w:rsidRPr="009171A7" w:rsidRDefault="00453CE5" w:rsidP="004537B0">
            <w:pPr>
              <w:jc w:val="center"/>
              <w:rPr>
                <w:i/>
                <w:sz w:val="20"/>
                <w:szCs w:val="20"/>
              </w:rPr>
            </w:pPr>
            <w:r w:rsidRPr="009171A7">
              <w:rPr>
                <w:i/>
                <w:sz w:val="20"/>
                <w:szCs w:val="20"/>
              </w:rPr>
              <w:t>√</w:t>
            </w:r>
          </w:p>
        </w:tc>
        <w:tc>
          <w:tcPr>
            <w:tcW w:w="1260" w:type="dxa"/>
          </w:tcPr>
          <w:p w14:paraId="66F84CF7" w14:textId="77777777" w:rsidR="00453CE5" w:rsidRPr="009171A7" w:rsidRDefault="00453CE5" w:rsidP="004537B0">
            <w:pPr>
              <w:jc w:val="center"/>
              <w:rPr>
                <w:i/>
                <w:sz w:val="20"/>
                <w:szCs w:val="20"/>
              </w:rPr>
            </w:pPr>
          </w:p>
        </w:tc>
        <w:tc>
          <w:tcPr>
            <w:tcW w:w="2160" w:type="dxa"/>
          </w:tcPr>
          <w:p w14:paraId="5EAD893A" w14:textId="77777777" w:rsidR="00453CE5" w:rsidRPr="009171A7" w:rsidRDefault="00453CE5" w:rsidP="004537B0">
            <w:pPr>
              <w:rPr>
                <w:i/>
                <w:sz w:val="20"/>
                <w:szCs w:val="20"/>
              </w:rPr>
            </w:pPr>
            <w:r w:rsidRPr="009171A7">
              <w:rPr>
                <w:i/>
                <w:sz w:val="20"/>
                <w:szCs w:val="20"/>
              </w:rPr>
              <w:t>Wagre</w:t>
            </w:r>
          </w:p>
        </w:tc>
      </w:tr>
      <w:tr w:rsidR="00453CE5" w14:paraId="197B6150" w14:textId="77777777" w:rsidTr="004537B0">
        <w:tc>
          <w:tcPr>
            <w:tcW w:w="540" w:type="dxa"/>
          </w:tcPr>
          <w:p w14:paraId="54343DA8" w14:textId="77777777" w:rsidR="00453CE5" w:rsidRPr="003A0F02" w:rsidRDefault="00453CE5" w:rsidP="004537B0">
            <w:pPr>
              <w:rPr>
                <w:bCs/>
                <w:i/>
                <w:sz w:val="20"/>
                <w:szCs w:val="20"/>
              </w:rPr>
            </w:pPr>
            <w:r w:rsidRPr="003A0F02">
              <w:rPr>
                <w:bCs/>
                <w:i/>
                <w:sz w:val="20"/>
                <w:szCs w:val="20"/>
              </w:rPr>
              <w:t>3</w:t>
            </w:r>
          </w:p>
        </w:tc>
        <w:tc>
          <w:tcPr>
            <w:tcW w:w="3176" w:type="dxa"/>
          </w:tcPr>
          <w:p w14:paraId="732E25D4" w14:textId="77777777" w:rsidR="00453CE5" w:rsidRPr="003A0F02" w:rsidRDefault="00453CE5" w:rsidP="004537B0">
            <w:pPr>
              <w:rPr>
                <w:bCs/>
                <w:i/>
                <w:sz w:val="20"/>
                <w:szCs w:val="20"/>
              </w:rPr>
            </w:pPr>
            <w:r w:rsidRPr="003A0F02">
              <w:rPr>
                <w:bCs/>
                <w:i/>
                <w:sz w:val="20"/>
                <w:szCs w:val="20"/>
              </w:rPr>
              <w:t xml:space="preserve"> Acacia etbaica</w:t>
            </w:r>
          </w:p>
        </w:tc>
        <w:tc>
          <w:tcPr>
            <w:tcW w:w="1144" w:type="dxa"/>
          </w:tcPr>
          <w:p w14:paraId="4C6E2103" w14:textId="77777777" w:rsidR="00453CE5" w:rsidRPr="009171A7" w:rsidRDefault="00453CE5" w:rsidP="004537B0">
            <w:pPr>
              <w:jc w:val="center"/>
              <w:rPr>
                <w:i/>
                <w:sz w:val="20"/>
                <w:szCs w:val="20"/>
              </w:rPr>
            </w:pPr>
            <w:r w:rsidRPr="009171A7">
              <w:rPr>
                <w:i/>
                <w:sz w:val="20"/>
                <w:szCs w:val="20"/>
              </w:rPr>
              <w:t>√</w:t>
            </w:r>
          </w:p>
        </w:tc>
        <w:tc>
          <w:tcPr>
            <w:tcW w:w="1260" w:type="dxa"/>
          </w:tcPr>
          <w:p w14:paraId="37F5589E" w14:textId="77777777" w:rsidR="00453CE5" w:rsidRPr="009171A7" w:rsidRDefault="00453CE5" w:rsidP="004537B0">
            <w:pPr>
              <w:jc w:val="center"/>
              <w:rPr>
                <w:i/>
                <w:sz w:val="20"/>
                <w:szCs w:val="20"/>
              </w:rPr>
            </w:pPr>
          </w:p>
        </w:tc>
        <w:tc>
          <w:tcPr>
            <w:tcW w:w="2160" w:type="dxa"/>
          </w:tcPr>
          <w:p w14:paraId="5A5567C9" w14:textId="77777777" w:rsidR="00453CE5" w:rsidRPr="009171A7" w:rsidRDefault="00453CE5" w:rsidP="004537B0">
            <w:pPr>
              <w:rPr>
                <w:i/>
                <w:sz w:val="20"/>
                <w:szCs w:val="20"/>
              </w:rPr>
            </w:pPr>
            <w:r w:rsidRPr="009171A7">
              <w:rPr>
                <w:i/>
                <w:sz w:val="20"/>
                <w:szCs w:val="20"/>
              </w:rPr>
              <w:t>Qarats</w:t>
            </w:r>
          </w:p>
        </w:tc>
      </w:tr>
      <w:tr w:rsidR="00453CE5" w14:paraId="428D037B" w14:textId="77777777" w:rsidTr="004537B0">
        <w:tc>
          <w:tcPr>
            <w:tcW w:w="540" w:type="dxa"/>
          </w:tcPr>
          <w:p w14:paraId="2D5104FE" w14:textId="77777777" w:rsidR="00453CE5" w:rsidRPr="003A0F02" w:rsidRDefault="00453CE5" w:rsidP="004537B0">
            <w:pPr>
              <w:rPr>
                <w:bCs/>
                <w:i/>
                <w:sz w:val="20"/>
                <w:szCs w:val="20"/>
              </w:rPr>
            </w:pPr>
            <w:r w:rsidRPr="003A0F02">
              <w:rPr>
                <w:bCs/>
                <w:i/>
                <w:sz w:val="20"/>
                <w:szCs w:val="20"/>
              </w:rPr>
              <w:t>4</w:t>
            </w:r>
          </w:p>
        </w:tc>
        <w:tc>
          <w:tcPr>
            <w:tcW w:w="3176" w:type="dxa"/>
          </w:tcPr>
          <w:p w14:paraId="18395054" w14:textId="77777777" w:rsidR="00453CE5" w:rsidRPr="003A0F02" w:rsidRDefault="00453CE5" w:rsidP="004537B0">
            <w:pPr>
              <w:rPr>
                <w:bCs/>
                <w:i/>
                <w:sz w:val="20"/>
                <w:szCs w:val="20"/>
              </w:rPr>
            </w:pPr>
            <w:r w:rsidRPr="003A0F02">
              <w:rPr>
                <w:bCs/>
                <w:i/>
                <w:sz w:val="20"/>
                <w:szCs w:val="20"/>
              </w:rPr>
              <w:t>Acacia origen</w:t>
            </w:r>
          </w:p>
        </w:tc>
        <w:tc>
          <w:tcPr>
            <w:tcW w:w="1144" w:type="dxa"/>
          </w:tcPr>
          <w:p w14:paraId="69CB6800" w14:textId="77777777" w:rsidR="00453CE5" w:rsidRPr="009171A7" w:rsidRDefault="00453CE5" w:rsidP="004537B0">
            <w:pPr>
              <w:jc w:val="center"/>
              <w:rPr>
                <w:i/>
                <w:sz w:val="20"/>
                <w:szCs w:val="20"/>
              </w:rPr>
            </w:pPr>
            <w:r w:rsidRPr="009171A7">
              <w:rPr>
                <w:i/>
                <w:sz w:val="20"/>
                <w:szCs w:val="20"/>
              </w:rPr>
              <w:t>√</w:t>
            </w:r>
          </w:p>
        </w:tc>
        <w:tc>
          <w:tcPr>
            <w:tcW w:w="1260" w:type="dxa"/>
          </w:tcPr>
          <w:p w14:paraId="3B61BEC3" w14:textId="77777777" w:rsidR="00453CE5" w:rsidRPr="009171A7" w:rsidRDefault="00453CE5" w:rsidP="004537B0">
            <w:pPr>
              <w:jc w:val="center"/>
              <w:rPr>
                <w:i/>
                <w:sz w:val="20"/>
                <w:szCs w:val="20"/>
              </w:rPr>
            </w:pPr>
          </w:p>
        </w:tc>
        <w:tc>
          <w:tcPr>
            <w:tcW w:w="2160" w:type="dxa"/>
          </w:tcPr>
          <w:p w14:paraId="2FE014DC" w14:textId="77777777" w:rsidR="00453CE5" w:rsidRPr="009171A7" w:rsidRDefault="00453CE5" w:rsidP="004537B0">
            <w:pPr>
              <w:rPr>
                <w:i/>
                <w:sz w:val="20"/>
                <w:szCs w:val="20"/>
              </w:rPr>
            </w:pPr>
            <w:r w:rsidRPr="009171A7">
              <w:rPr>
                <w:i/>
                <w:sz w:val="20"/>
                <w:szCs w:val="20"/>
              </w:rPr>
              <w:t>Chea</w:t>
            </w:r>
          </w:p>
        </w:tc>
      </w:tr>
      <w:tr w:rsidR="00453CE5" w14:paraId="2FD0729A" w14:textId="77777777" w:rsidTr="004537B0">
        <w:tc>
          <w:tcPr>
            <w:tcW w:w="540" w:type="dxa"/>
          </w:tcPr>
          <w:p w14:paraId="36CB4B11" w14:textId="77777777" w:rsidR="00453CE5" w:rsidRPr="003A0F02" w:rsidRDefault="00453CE5" w:rsidP="004537B0">
            <w:pPr>
              <w:rPr>
                <w:bCs/>
                <w:i/>
                <w:sz w:val="20"/>
                <w:szCs w:val="20"/>
              </w:rPr>
            </w:pPr>
            <w:r w:rsidRPr="003A0F02">
              <w:rPr>
                <w:bCs/>
                <w:i/>
                <w:sz w:val="20"/>
                <w:szCs w:val="20"/>
              </w:rPr>
              <w:t>5</w:t>
            </w:r>
          </w:p>
        </w:tc>
        <w:tc>
          <w:tcPr>
            <w:tcW w:w="3176" w:type="dxa"/>
          </w:tcPr>
          <w:p w14:paraId="300BACA9" w14:textId="77777777" w:rsidR="00453CE5" w:rsidRPr="003A0F02" w:rsidRDefault="00453CE5" w:rsidP="004537B0">
            <w:pPr>
              <w:rPr>
                <w:bCs/>
                <w:i/>
                <w:sz w:val="20"/>
                <w:szCs w:val="20"/>
              </w:rPr>
            </w:pPr>
            <w:r w:rsidRPr="003A0F02">
              <w:rPr>
                <w:bCs/>
                <w:i/>
                <w:sz w:val="20"/>
                <w:szCs w:val="20"/>
              </w:rPr>
              <w:t>Acacia  mearnsii</w:t>
            </w:r>
          </w:p>
        </w:tc>
        <w:tc>
          <w:tcPr>
            <w:tcW w:w="1144" w:type="dxa"/>
          </w:tcPr>
          <w:p w14:paraId="4AEB8EEF" w14:textId="77777777" w:rsidR="00453CE5" w:rsidRPr="009171A7" w:rsidRDefault="00453CE5" w:rsidP="004537B0">
            <w:pPr>
              <w:jc w:val="center"/>
              <w:rPr>
                <w:i/>
                <w:sz w:val="20"/>
                <w:szCs w:val="20"/>
              </w:rPr>
            </w:pPr>
          </w:p>
        </w:tc>
        <w:tc>
          <w:tcPr>
            <w:tcW w:w="1260" w:type="dxa"/>
          </w:tcPr>
          <w:p w14:paraId="49D741DD" w14:textId="77777777" w:rsidR="00453CE5" w:rsidRPr="009171A7" w:rsidRDefault="00453CE5" w:rsidP="004537B0">
            <w:pPr>
              <w:jc w:val="center"/>
              <w:rPr>
                <w:i/>
                <w:sz w:val="20"/>
                <w:szCs w:val="20"/>
              </w:rPr>
            </w:pPr>
            <w:r w:rsidRPr="009171A7">
              <w:rPr>
                <w:i/>
                <w:sz w:val="20"/>
                <w:szCs w:val="20"/>
              </w:rPr>
              <w:t>√</w:t>
            </w:r>
          </w:p>
        </w:tc>
        <w:tc>
          <w:tcPr>
            <w:tcW w:w="2160" w:type="dxa"/>
          </w:tcPr>
          <w:p w14:paraId="6206895C" w14:textId="77777777" w:rsidR="00453CE5" w:rsidRPr="009171A7" w:rsidRDefault="00453CE5" w:rsidP="004537B0">
            <w:pPr>
              <w:rPr>
                <w:i/>
                <w:sz w:val="20"/>
                <w:szCs w:val="20"/>
              </w:rPr>
            </w:pPr>
            <w:r w:rsidRPr="009171A7">
              <w:rPr>
                <w:i/>
                <w:sz w:val="20"/>
                <w:szCs w:val="20"/>
              </w:rPr>
              <w:t>Mersi</w:t>
            </w:r>
          </w:p>
        </w:tc>
      </w:tr>
      <w:tr w:rsidR="00453CE5" w14:paraId="17344C0D" w14:textId="77777777" w:rsidTr="004537B0">
        <w:tc>
          <w:tcPr>
            <w:tcW w:w="540" w:type="dxa"/>
          </w:tcPr>
          <w:p w14:paraId="6AC9522A" w14:textId="77777777" w:rsidR="00453CE5" w:rsidRPr="003A0F02" w:rsidRDefault="00453CE5" w:rsidP="004537B0">
            <w:pPr>
              <w:rPr>
                <w:bCs/>
                <w:i/>
                <w:sz w:val="20"/>
                <w:szCs w:val="20"/>
              </w:rPr>
            </w:pPr>
            <w:r w:rsidRPr="003A0F02">
              <w:rPr>
                <w:bCs/>
                <w:i/>
                <w:sz w:val="20"/>
                <w:szCs w:val="20"/>
              </w:rPr>
              <w:t>6</w:t>
            </w:r>
          </w:p>
        </w:tc>
        <w:tc>
          <w:tcPr>
            <w:tcW w:w="3176" w:type="dxa"/>
          </w:tcPr>
          <w:p w14:paraId="4861F564" w14:textId="77777777" w:rsidR="00453CE5" w:rsidRPr="003A0F02" w:rsidRDefault="00453CE5" w:rsidP="004537B0">
            <w:pPr>
              <w:rPr>
                <w:bCs/>
                <w:i/>
                <w:sz w:val="20"/>
                <w:szCs w:val="20"/>
              </w:rPr>
            </w:pPr>
            <w:r w:rsidRPr="003A0F02">
              <w:rPr>
                <w:bCs/>
                <w:i/>
                <w:sz w:val="20"/>
                <w:szCs w:val="20"/>
              </w:rPr>
              <w:t>Acacia Saligna</w:t>
            </w:r>
          </w:p>
        </w:tc>
        <w:tc>
          <w:tcPr>
            <w:tcW w:w="1144" w:type="dxa"/>
          </w:tcPr>
          <w:p w14:paraId="710FD8F6" w14:textId="77777777" w:rsidR="00453CE5" w:rsidRPr="009171A7" w:rsidRDefault="00453CE5" w:rsidP="004537B0">
            <w:pPr>
              <w:jc w:val="center"/>
              <w:rPr>
                <w:i/>
                <w:sz w:val="20"/>
                <w:szCs w:val="20"/>
              </w:rPr>
            </w:pPr>
          </w:p>
        </w:tc>
        <w:tc>
          <w:tcPr>
            <w:tcW w:w="1260" w:type="dxa"/>
          </w:tcPr>
          <w:p w14:paraId="08035B31" w14:textId="77777777" w:rsidR="00453CE5" w:rsidRPr="009171A7" w:rsidRDefault="00453CE5" w:rsidP="004537B0">
            <w:pPr>
              <w:jc w:val="center"/>
              <w:rPr>
                <w:i/>
                <w:sz w:val="20"/>
                <w:szCs w:val="20"/>
              </w:rPr>
            </w:pPr>
            <w:r w:rsidRPr="009171A7">
              <w:rPr>
                <w:i/>
                <w:sz w:val="20"/>
                <w:szCs w:val="20"/>
              </w:rPr>
              <w:t>√</w:t>
            </w:r>
          </w:p>
        </w:tc>
        <w:tc>
          <w:tcPr>
            <w:tcW w:w="2160" w:type="dxa"/>
          </w:tcPr>
          <w:p w14:paraId="03CE2A2A" w14:textId="77777777" w:rsidR="00453CE5" w:rsidRPr="009171A7" w:rsidRDefault="00453CE5" w:rsidP="004537B0">
            <w:pPr>
              <w:rPr>
                <w:i/>
                <w:sz w:val="20"/>
                <w:szCs w:val="20"/>
              </w:rPr>
            </w:pPr>
            <w:r w:rsidRPr="009171A7">
              <w:rPr>
                <w:i/>
                <w:sz w:val="20"/>
                <w:szCs w:val="20"/>
              </w:rPr>
              <w:t>Saligna</w:t>
            </w:r>
          </w:p>
        </w:tc>
      </w:tr>
      <w:tr w:rsidR="00453CE5" w14:paraId="6F6F71ED" w14:textId="77777777" w:rsidTr="004537B0">
        <w:tc>
          <w:tcPr>
            <w:tcW w:w="540" w:type="dxa"/>
          </w:tcPr>
          <w:p w14:paraId="4C564A71" w14:textId="77777777" w:rsidR="00453CE5" w:rsidRPr="003A0F02" w:rsidRDefault="00453CE5" w:rsidP="004537B0">
            <w:pPr>
              <w:rPr>
                <w:bCs/>
                <w:i/>
                <w:sz w:val="20"/>
                <w:szCs w:val="20"/>
              </w:rPr>
            </w:pPr>
            <w:r w:rsidRPr="003A0F02">
              <w:rPr>
                <w:bCs/>
                <w:i/>
                <w:sz w:val="20"/>
                <w:szCs w:val="20"/>
              </w:rPr>
              <w:t>7</w:t>
            </w:r>
          </w:p>
        </w:tc>
        <w:tc>
          <w:tcPr>
            <w:tcW w:w="3176" w:type="dxa"/>
          </w:tcPr>
          <w:p w14:paraId="2572A1FA" w14:textId="77777777" w:rsidR="00453CE5" w:rsidRPr="003A0F02" w:rsidRDefault="00453CE5" w:rsidP="004537B0">
            <w:pPr>
              <w:rPr>
                <w:bCs/>
                <w:i/>
                <w:sz w:val="20"/>
                <w:szCs w:val="20"/>
              </w:rPr>
            </w:pPr>
            <w:r w:rsidRPr="003A0F02">
              <w:rPr>
                <w:bCs/>
                <w:i/>
                <w:sz w:val="20"/>
                <w:szCs w:val="20"/>
              </w:rPr>
              <w:t>Agave sisalana</w:t>
            </w:r>
          </w:p>
        </w:tc>
        <w:tc>
          <w:tcPr>
            <w:tcW w:w="1144" w:type="dxa"/>
          </w:tcPr>
          <w:p w14:paraId="39BCADE4" w14:textId="77777777" w:rsidR="00453CE5" w:rsidRPr="009171A7" w:rsidRDefault="00453CE5" w:rsidP="004537B0">
            <w:pPr>
              <w:jc w:val="center"/>
              <w:rPr>
                <w:i/>
                <w:sz w:val="20"/>
                <w:szCs w:val="20"/>
              </w:rPr>
            </w:pPr>
            <w:r w:rsidRPr="009171A7">
              <w:rPr>
                <w:i/>
                <w:sz w:val="20"/>
                <w:szCs w:val="20"/>
              </w:rPr>
              <w:t>√</w:t>
            </w:r>
          </w:p>
        </w:tc>
        <w:tc>
          <w:tcPr>
            <w:tcW w:w="1260" w:type="dxa"/>
          </w:tcPr>
          <w:p w14:paraId="1667D4E7" w14:textId="77777777" w:rsidR="00453CE5" w:rsidRPr="009171A7" w:rsidRDefault="00453CE5" w:rsidP="004537B0">
            <w:pPr>
              <w:jc w:val="center"/>
              <w:rPr>
                <w:i/>
                <w:sz w:val="20"/>
                <w:szCs w:val="20"/>
              </w:rPr>
            </w:pPr>
          </w:p>
        </w:tc>
        <w:tc>
          <w:tcPr>
            <w:tcW w:w="2160" w:type="dxa"/>
          </w:tcPr>
          <w:p w14:paraId="285F69ED" w14:textId="77777777" w:rsidR="00453CE5" w:rsidRPr="009171A7" w:rsidRDefault="00453CE5" w:rsidP="004537B0">
            <w:pPr>
              <w:rPr>
                <w:i/>
                <w:sz w:val="20"/>
                <w:szCs w:val="20"/>
              </w:rPr>
            </w:pPr>
            <w:r w:rsidRPr="009171A7">
              <w:rPr>
                <w:i/>
                <w:sz w:val="20"/>
                <w:szCs w:val="20"/>
              </w:rPr>
              <w:t>Anjeba</w:t>
            </w:r>
          </w:p>
        </w:tc>
      </w:tr>
      <w:tr w:rsidR="00453CE5" w14:paraId="520445FD" w14:textId="77777777" w:rsidTr="004537B0">
        <w:tc>
          <w:tcPr>
            <w:tcW w:w="540" w:type="dxa"/>
          </w:tcPr>
          <w:p w14:paraId="21728038" w14:textId="77777777" w:rsidR="00453CE5" w:rsidRPr="003A0F02" w:rsidRDefault="00453CE5" w:rsidP="004537B0">
            <w:pPr>
              <w:rPr>
                <w:bCs/>
                <w:i/>
                <w:sz w:val="20"/>
                <w:szCs w:val="20"/>
              </w:rPr>
            </w:pPr>
            <w:r w:rsidRPr="003A0F02">
              <w:rPr>
                <w:bCs/>
                <w:i/>
                <w:sz w:val="20"/>
                <w:szCs w:val="20"/>
              </w:rPr>
              <w:t>8</w:t>
            </w:r>
          </w:p>
        </w:tc>
        <w:tc>
          <w:tcPr>
            <w:tcW w:w="3176" w:type="dxa"/>
          </w:tcPr>
          <w:p w14:paraId="40ADA635" w14:textId="77777777" w:rsidR="00453CE5" w:rsidRPr="003A0F02" w:rsidRDefault="00453CE5" w:rsidP="004537B0">
            <w:pPr>
              <w:rPr>
                <w:bCs/>
                <w:i/>
                <w:sz w:val="20"/>
                <w:szCs w:val="20"/>
              </w:rPr>
            </w:pPr>
            <w:r w:rsidRPr="003A0F02">
              <w:rPr>
                <w:bCs/>
                <w:i/>
                <w:sz w:val="20"/>
                <w:szCs w:val="20"/>
              </w:rPr>
              <w:t>Carissa edulis</w:t>
            </w:r>
          </w:p>
        </w:tc>
        <w:tc>
          <w:tcPr>
            <w:tcW w:w="1144" w:type="dxa"/>
          </w:tcPr>
          <w:p w14:paraId="60CE0C21" w14:textId="77777777" w:rsidR="00453CE5" w:rsidRPr="009171A7" w:rsidRDefault="00453CE5" w:rsidP="004537B0">
            <w:pPr>
              <w:jc w:val="center"/>
              <w:rPr>
                <w:i/>
                <w:sz w:val="20"/>
                <w:szCs w:val="20"/>
              </w:rPr>
            </w:pPr>
            <w:r w:rsidRPr="009171A7">
              <w:rPr>
                <w:i/>
                <w:sz w:val="20"/>
                <w:szCs w:val="20"/>
              </w:rPr>
              <w:t>√</w:t>
            </w:r>
          </w:p>
        </w:tc>
        <w:tc>
          <w:tcPr>
            <w:tcW w:w="1260" w:type="dxa"/>
          </w:tcPr>
          <w:p w14:paraId="5BB435C3" w14:textId="77777777" w:rsidR="00453CE5" w:rsidRPr="009171A7" w:rsidRDefault="00453CE5" w:rsidP="004537B0">
            <w:pPr>
              <w:jc w:val="center"/>
              <w:rPr>
                <w:i/>
                <w:sz w:val="20"/>
                <w:szCs w:val="20"/>
              </w:rPr>
            </w:pPr>
          </w:p>
        </w:tc>
        <w:tc>
          <w:tcPr>
            <w:tcW w:w="2160" w:type="dxa"/>
          </w:tcPr>
          <w:p w14:paraId="2B7F69A2" w14:textId="77777777" w:rsidR="00453CE5" w:rsidRPr="009171A7" w:rsidRDefault="00453CE5" w:rsidP="004537B0">
            <w:pPr>
              <w:rPr>
                <w:i/>
                <w:sz w:val="20"/>
                <w:szCs w:val="20"/>
              </w:rPr>
            </w:pPr>
            <w:r w:rsidRPr="009171A7">
              <w:rPr>
                <w:i/>
                <w:sz w:val="20"/>
                <w:szCs w:val="20"/>
              </w:rPr>
              <w:t>Agam</w:t>
            </w:r>
          </w:p>
        </w:tc>
      </w:tr>
      <w:tr w:rsidR="00453CE5" w14:paraId="5425A726" w14:textId="77777777" w:rsidTr="004537B0">
        <w:tc>
          <w:tcPr>
            <w:tcW w:w="540" w:type="dxa"/>
          </w:tcPr>
          <w:p w14:paraId="08FDE876" w14:textId="77777777" w:rsidR="00453CE5" w:rsidRPr="003A0F02" w:rsidRDefault="00453CE5" w:rsidP="004537B0">
            <w:pPr>
              <w:rPr>
                <w:bCs/>
                <w:i/>
                <w:sz w:val="20"/>
                <w:szCs w:val="20"/>
              </w:rPr>
            </w:pPr>
            <w:r w:rsidRPr="003A0F02">
              <w:rPr>
                <w:bCs/>
                <w:i/>
                <w:sz w:val="20"/>
                <w:szCs w:val="20"/>
              </w:rPr>
              <w:t>9</w:t>
            </w:r>
          </w:p>
        </w:tc>
        <w:tc>
          <w:tcPr>
            <w:tcW w:w="3176" w:type="dxa"/>
          </w:tcPr>
          <w:p w14:paraId="0FCB996A" w14:textId="77777777" w:rsidR="00453CE5" w:rsidRPr="003A0F02" w:rsidRDefault="00453CE5" w:rsidP="004537B0">
            <w:pPr>
              <w:rPr>
                <w:bCs/>
                <w:i/>
                <w:sz w:val="20"/>
                <w:szCs w:val="20"/>
              </w:rPr>
            </w:pPr>
            <w:r w:rsidRPr="003A0F02">
              <w:rPr>
                <w:bCs/>
                <w:i/>
                <w:sz w:val="20"/>
                <w:szCs w:val="20"/>
              </w:rPr>
              <w:t>Cajanus cajan</w:t>
            </w:r>
          </w:p>
        </w:tc>
        <w:tc>
          <w:tcPr>
            <w:tcW w:w="1144" w:type="dxa"/>
          </w:tcPr>
          <w:p w14:paraId="10C920DF" w14:textId="77777777" w:rsidR="00453CE5" w:rsidRPr="009171A7" w:rsidRDefault="00453CE5" w:rsidP="004537B0">
            <w:pPr>
              <w:jc w:val="center"/>
              <w:rPr>
                <w:i/>
                <w:sz w:val="20"/>
                <w:szCs w:val="20"/>
              </w:rPr>
            </w:pPr>
          </w:p>
        </w:tc>
        <w:tc>
          <w:tcPr>
            <w:tcW w:w="1260" w:type="dxa"/>
          </w:tcPr>
          <w:p w14:paraId="0EFEC8AE" w14:textId="77777777" w:rsidR="00453CE5" w:rsidRPr="009171A7" w:rsidRDefault="00453CE5" w:rsidP="004537B0">
            <w:pPr>
              <w:jc w:val="center"/>
              <w:rPr>
                <w:i/>
                <w:sz w:val="20"/>
                <w:szCs w:val="20"/>
              </w:rPr>
            </w:pPr>
            <w:r w:rsidRPr="009171A7">
              <w:rPr>
                <w:i/>
                <w:sz w:val="20"/>
                <w:szCs w:val="20"/>
              </w:rPr>
              <w:t>√</w:t>
            </w:r>
          </w:p>
        </w:tc>
        <w:tc>
          <w:tcPr>
            <w:tcW w:w="2160" w:type="dxa"/>
          </w:tcPr>
          <w:p w14:paraId="5F65817E" w14:textId="77777777" w:rsidR="00453CE5" w:rsidRPr="009171A7" w:rsidRDefault="00453CE5" w:rsidP="004537B0">
            <w:pPr>
              <w:rPr>
                <w:i/>
                <w:sz w:val="20"/>
                <w:szCs w:val="20"/>
              </w:rPr>
            </w:pPr>
            <w:r w:rsidRPr="009171A7">
              <w:rPr>
                <w:i/>
                <w:sz w:val="20"/>
                <w:szCs w:val="20"/>
              </w:rPr>
              <w:t>Cajana</w:t>
            </w:r>
          </w:p>
        </w:tc>
      </w:tr>
      <w:tr w:rsidR="00453CE5" w14:paraId="1ACBFD6A" w14:textId="77777777" w:rsidTr="004537B0">
        <w:tc>
          <w:tcPr>
            <w:tcW w:w="540" w:type="dxa"/>
          </w:tcPr>
          <w:p w14:paraId="438A379E" w14:textId="77777777" w:rsidR="00453CE5" w:rsidRPr="009171A7" w:rsidRDefault="00453CE5" w:rsidP="004537B0">
            <w:pPr>
              <w:rPr>
                <w:i/>
                <w:sz w:val="20"/>
                <w:szCs w:val="20"/>
              </w:rPr>
            </w:pPr>
            <w:r w:rsidRPr="009171A7">
              <w:rPr>
                <w:i/>
                <w:sz w:val="20"/>
                <w:szCs w:val="20"/>
              </w:rPr>
              <w:t>11</w:t>
            </w:r>
          </w:p>
        </w:tc>
        <w:tc>
          <w:tcPr>
            <w:tcW w:w="3176" w:type="dxa"/>
          </w:tcPr>
          <w:p w14:paraId="288487EF" w14:textId="77777777" w:rsidR="00453CE5" w:rsidRPr="009171A7" w:rsidRDefault="00453CE5" w:rsidP="004537B0">
            <w:pPr>
              <w:rPr>
                <w:i/>
                <w:sz w:val="20"/>
                <w:szCs w:val="20"/>
              </w:rPr>
            </w:pPr>
            <w:r w:rsidRPr="009171A7">
              <w:rPr>
                <w:i/>
                <w:sz w:val="20"/>
                <w:szCs w:val="20"/>
              </w:rPr>
              <w:t>Casuarina equisetifolia</w:t>
            </w:r>
          </w:p>
        </w:tc>
        <w:tc>
          <w:tcPr>
            <w:tcW w:w="1144" w:type="dxa"/>
          </w:tcPr>
          <w:p w14:paraId="7F5FA600" w14:textId="77777777" w:rsidR="00453CE5" w:rsidRPr="009171A7" w:rsidRDefault="00453CE5" w:rsidP="004537B0">
            <w:pPr>
              <w:jc w:val="center"/>
              <w:rPr>
                <w:i/>
                <w:sz w:val="20"/>
                <w:szCs w:val="20"/>
              </w:rPr>
            </w:pPr>
          </w:p>
        </w:tc>
        <w:tc>
          <w:tcPr>
            <w:tcW w:w="1260" w:type="dxa"/>
          </w:tcPr>
          <w:p w14:paraId="13704776" w14:textId="77777777" w:rsidR="00453CE5" w:rsidRPr="009171A7" w:rsidRDefault="00453CE5" w:rsidP="004537B0">
            <w:pPr>
              <w:jc w:val="center"/>
              <w:rPr>
                <w:i/>
                <w:sz w:val="20"/>
                <w:szCs w:val="20"/>
              </w:rPr>
            </w:pPr>
            <w:r w:rsidRPr="009171A7">
              <w:rPr>
                <w:i/>
                <w:sz w:val="20"/>
                <w:szCs w:val="20"/>
              </w:rPr>
              <w:t>√</w:t>
            </w:r>
          </w:p>
        </w:tc>
        <w:tc>
          <w:tcPr>
            <w:tcW w:w="2160" w:type="dxa"/>
          </w:tcPr>
          <w:p w14:paraId="55723E47" w14:textId="77777777" w:rsidR="00453CE5" w:rsidRPr="009171A7" w:rsidRDefault="00453CE5" w:rsidP="004537B0">
            <w:pPr>
              <w:rPr>
                <w:i/>
                <w:sz w:val="20"/>
                <w:szCs w:val="20"/>
              </w:rPr>
            </w:pPr>
            <w:r w:rsidRPr="009171A7">
              <w:rPr>
                <w:i/>
                <w:sz w:val="20"/>
                <w:szCs w:val="20"/>
              </w:rPr>
              <w:t>Cazorina</w:t>
            </w:r>
          </w:p>
        </w:tc>
      </w:tr>
      <w:tr w:rsidR="00453CE5" w14:paraId="2022B640" w14:textId="77777777" w:rsidTr="004537B0">
        <w:tc>
          <w:tcPr>
            <w:tcW w:w="540" w:type="dxa"/>
          </w:tcPr>
          <w:p w14:paraId="1EC59A43" w14:textId="77777777" w:rsidR="00453CE5" w:rsidRPr="009171A7" w:rsidRDefault="00453CE5" w:rsidP="004537B0">
            <w:pPr>
              <w:rPr>
                <w:i/>
                <w:sz w:val="20"/>
                <w:szCs w:val="20"/>
              </w:rPr>
            </w:pPr>
            <w:r w:rsidRPr="009171A7">
              <w:rPr>
                <w:i/>
                <w:sz w:val="20"/>
                <w:szCs w:val="20"/>
              </w:rPr>
              <w:t>12</w:t>
            </w:r>
          </w:p>
        </w:tc>
        <w:tc>
          <w:tcPr>
            <w:tcW w:w="3176" w:type="dxa"/>
          </w:tcPr>
          <w:p w14:paraId="1DBBAC26" w14:textId="77777777" w:rsidR="00453CE5" w:rsidRPr="009171A7" w:rsidRDefault="00453CE5" w:rsidP="004537B0">
            <w:pPr>
              <w:rPr>
                <w:i/>
                <w:sz w:val="20"/>
                <w:szCs w:val="20"/>
              </w:rPr>
            </w:pPr>
            <w:r w:rsidRPr="009171A7">
              <w:rPr>
                <w:i/>
                <w:sz w:val="20"/>
                <w:szCs w:val="20"/>
              </w:rPr>
              <w:t>Calliandro  Calothyrsus</w:t>
            </w:r>
          </w:p>
        </w:tc>
        <w:tc>
          <w:tcPr>
            <w:tcW w:w="1144" w:type="dxa"/>
          </w:tcPr>
          <w:p w14:paraId="43C7DCEF" w14:textId="77777777" w:rsidR="00453CE5" w:rsidRPr="009171A7" w:rsidRDefault="00453CE5" w:rsidP="004537B0">
            <w:pPr>
              <w:jc w:val="center"/>
              <w:rPr>
                <w:i/>
                <w:sz w:val="20"/>
                <w:szCs w:val="20"/>
              </w:rPr>
            </w:pPr>
          </w:p>
        </w:tc>
        <w:tc>
          <w:tcPr>
            <w:tcW w:w="1260" w:type="dxa"/>
          </w:tcPr>
          <w:p w14:paraId="6573A054" w14:textId="77777777" w:rsidR="00453CE5" w:rsidRPr="009171A7" w:rsidRDefault="00453CE5" w:rsidP="004537B0">
            <w:pPr>
              <w:jc w:val="center"/>
              <w:rPr>
                <w:i/>
                <w:sz w:val="20"/>
                <w:szCs w:val="20"/>
              </w:rPr>
            </w:pPr>
            <w:r w:rsidRPr="009171A7">
              <w:rPr>
                <w:i/>
                <w:sz w:val="20"/>
                <w:szCs w:val="20"/>
              </w:rPr>
              <w:t>√</w:t>
            </w:r>
          </w:p>
        </w:tc>
        <w:tc>
          <w:tcPr>
            <w:tcW w:w="2160" w:type="dxa"/>
          </w:tcPr>
          <w:p w14:paraId="1FDA98C0" w14:textId="77777777" w:rsidR="00453CE5" w:rsidRPr="009171A7" w:rsidRDefault="00453CE5" w:rsidP="004537B0">
            <w:pPr>
              <w:rPr>
                <w:i/>
                <w:sz w:val="20"/>
                <w:szCs w:val="20"/>
              </w:rPr>
            </w:pPr>
          </w:p>
        </w:tc>
      </w:tr>
      <w:tr w:rsidR="00453CE5" w14:paraId="00C5C143" w14:textId="77777777" w:rsidTr="004537B0">
        <w:tc>
          <w:tcPr>
            <w:tcW w:w="540" w:type="dxa"/>
          </w:tcPr>
          <w:p w14:paraId="6EB66713" w14:textId="77777777" w:rsidR="00453CE5" w:rsidRPr="009171A7" w:rsidRDefault="00453CE5" w:rsidP="004537B0">
            <w:pPr>
              <w:rPr>
                <w:i/>
                <w:iCs/>
                <w:sz w:val="20"/>
                <w:szCs w:val="20"/>
              </w:rPr>
            </w:pPr>
            <w:r w:rsidRPr="009171A7">
              <w:rPr>
                <w:i/>
                <w:iCs/>
                <w:sz w:val="20"/>
                <w:szCs w:val="20"/>
              </w:rPr>
              <w:t>13</w:t>
            </w:r>
          </w:p>
        </w:tc>
        <w:tc>
          <w:tcPr>
            <w:tcW w:w="3176" w:type="dxa"/>
          </w:tcPr>
          <w:p w14:paraId="669D3C16" w14:textId="77777777" w:rsidR="00453CE5" w:rsidRPr="009171A7" w:rsidRDefault="00453CE5" w:rsidP="004537B0">
            <w:pPr>
              <w:rPr>
                <w:i/>
                <w:iCs/>
                <w:sz w:val="20"/>
                <w:szCs w:val="20"/>
              </w:rPr>
            </w:pPr>
            <w:r w:rsidRPr="009171A7">
              <w:rPr>
                <w:i/>
                <w:iCs/>
                <w:sz w:val="20"/>
                <w:szCs w:val="20"/>
              </w:rPr>
              <w:t>Dovyalis  abyssinca,</w:t>
            </w:r>
          </w:p>
        </w:tc>
        <w:tc>
          <w:tcPr>
            <w:tcW w:w="1144" w:type="dxa"/>
          </w:tcPr>
          <w:p w14:paraId="3916FF52" w14:textId="77777777" w:rsidR="00453CE5" w:rsidRPr="009171A7" w:rsidRDefault="00453CE5" w:rsidP="004537B0">
            <w:pPr>
              <w:jc w:val="center"/>
              <w:rPr>
                <w:i/>
                <w:sz w:val="20"/>
                <w:szCs w:val="20"/>
              </w:rPr>
            </w:pPr>
            <w:r w:rsidRPr="009171A7">
              <w:rPr>
                <w:i/>
                <w:sz w:val="20"/>
                <w:szCs w:val="20"/>
              </w:rPr>
              <w:t>√</w:t>
            </w:r>
          </w:p>
        </w:tc>
        <w:tc>
          <w:tcPr>
            <w:tcW w:w="1260" w:type="dxa"/>
          </w:tcPr>
          <w:p w14:paraId="424DB2C6" w14:textId="77777777" w:rsidR="00453CE5" w:rsidRPr="009171A7" w:rsidRDefault="00453CE5" w:rsidP="004537B0">
            <w:pPr>
              <w:jc w:val="center"/>
              <w:rPr>
                <w:i/>
                <w:sz w:val="20"/>
                <w:szCs w:val="20"/>
              </w:rPr>
            </w:pPr>
          </w:p>
        </w:tc>
        <w:tc>
          <w:tcPr>
            <w:tcW w:w="2160" w:type="dxa"/>
          </w:tcPr>
          <w:p w14:paraId="39D0226F" w14:textId="77777777" w:rsidR="00453CE5" w:rsidRPr="009171A7" w:rsidRDefault="00453CE5" w:rsidP="004537B0">
            <w:pPr>
              <w:rPr>
                <w:i/>
                <w:sz w:val="20"/>
                <w:szCs w:val="20"/>
              </w:rPr>
            </w:pPr>
            <w:r w:rsidRPr="009171A7">
              <w:rPr>
                <w:i/>
                <w:sz w:val="20"/>
                <w:szCs w:val="20"/>
              </w:rPr>
              <w:t>Dargu</w:t>
            </w:r>
          </w:p>
        </w:tc>
      </w:tr>
      <w:tr w:rsidR="00453CE5" w14:paraId="6A846A35" w14:textId="77777777" w:rsidTr="004537B0">
        <w:tc>
          <w:tcPr>
            <w:tcW w:w="540" w:type="dxa"/>
          </w:tcPr>
          <w:p w14:paraId="3D93DF03" w14:textId="77777777" w:rsidR="00453CE5" w:rsidRPr="009171A7" w:rsidRDefault="00453CE5" w:rsidP="004537B0">
            <w:pPr>
              <w:rPr>
                <w:i/>
                <w:iCs/>
                <w:sz w:val="20"/>
                <w:szCs w:val="20"/>
              </w:rPr>
            </w:pPr>
            <w:r w:rsidRPr="009171A7">
              <w:rPr>
                <w:i/>
                <w:iCs/>
                <w:sz w:val="20"/>
                <w:szCs w:val="20"/>
              </w:rPr>
              <w:t>14</w:t>
            </w:r>
          </w:p>
        </w:tc>
        <w:tc>
          <w:tcPr>
            <w:tcW w:w="3176" w:type="dxa"/>
          </w:tcPr>
          <w:p w14:paraId="6CDF4E5B" w14:textId="77777777" w:rsidR="00453CE5" w:rsidRPr="009171A7" w:rsidRDefault="00453CE5" w:rsidP="004537B0">
            <w:pPr>
              <w:rPr>
                <w:i/>
                <w:iCs/>
                <w:sz w:val="20"/>
                <w:szCs w:val="20"/>
              </w:rPr>
            </w:pPr>
            <w:r w:rsidRPr="009171A7">
              <w:rPr>
                <w:i/>
                <w:iCs/>
                <w:sz w:val="20"/>
                <w:szCs w:val="20"/>
              </w:rPr>
              <w:t>Eucalyptus  camaldulensis</w:t>
            </w:r>
          </w:p>
        </w:tc>
        <w:tc>
          <w:tcPr>
            <w:tcW w:w="1144" w:type="dxa"/>
          </w:tcPr>
          <w:p w14:paraId="4DCDDD50" w14:textId="77777777" w:rsidR="00453CE5" w:rsidRPr="009171A7" w:rsidRDefault="00453CE5" w:rsidP="004537B0">
            <w:pPr>
              <w:jc w:val="center"/>
              <w:rPr>
                <w:i/>
                <w:sz w:val="20"/>
                <w:szCs w:val="20"/>
              </w:rPr>
            </w:pPr>
          </w:p>
        </w:tc>
        <w:tc>
          <w:tcPr>
            <w:tcW w:w="1260" w:type="dxa"/>
          </w:tcPr>
          <w:p w14:paraId="6DB02166" w14:textId="77777777" w:rsidR="00453CE5" w:rsidRPr="009171A7" w:rsidRDefault="00453CE5" w:rsidP="004537B0">
            <w:pPr>
              <w:jc w:val="center"/>
              <w:rPr>
                <w:i/>
                <w:sz w:val="20"/>
                <w:szCs w:val="20"/>
              </w:rPr>
            </w:pPr>
            <w:r w:rsidRPr="009171A7">
              <w:rPr>
                <w:i/>
                <w:sz w:val="20"/>
                <w:szCs w:val="20"/>
              </w:rPr>
              <w:t>√</w:t>
            </w:r>
          </w:p>
        </w:tc>
        <w:tc>
          <w:tcPr>
            <w:tcW w:w="2160" w:type="dxa"/>
          </w:tcPr>
          <w:p w14:paraId="18FE3002" w14:textId="77777777" w:rsidR="00453CE5" w:rsidRPr="009171A7" w:rsidRDefault="00453CE5" w:rsidP="004537B0">
            <w:pPr>
              <w:rPr>
                <w:i/>
                <w:sz w:val="20"/>
                <w:szCs w:val="20"/>
              </w:rPr>
            </w:pPr>
            <w:r w:rsidRPr="009171A7">
              <w:rPr>
                <w:i/>
                <w:sz w:val="20"/>
                <w:szCs w:val="20"/>
              </w:rPr>
              <w:t>Keih -kelamitos</w:t>
            </w:r>
          </w:p>
        </w:tc>
      </w:tr>
      <w:tr w:rsidR="00453CE5" w14:paraId="75C0812B" w14:textId="77777777" w:rsidTr="004537B0">
        <w:tc>
          <w:tcPr>
            <w:tcW w:w="540" w:type="dxa"/>
          </w:tcPr>
          <w:p w14:paraId="74EB56E8" w14:textId="77777777" w:rsidR="00453CE5" w:rsidRPr="009171A7" w:rsidRDefault="00453CE5" w:rsidP="004537B0">
            <w:pPr>
              <w:rPr>
                <w:i/>
                <w:sz w:val="20"/>
                <w:szCs w:val="20"/>
              </w:rPr>
            </w:pPr>
            <w:r w:rsidRPr="009171A7">
              <w:rPr>
                <w:i/>
                <w:sz w:val="20"/>
                <w:szCs w:val="20"/>
              </w:rPr>
              <w:t>15</w:t>
            </w:r>
          </w:p>
        </w:tc>
        <w:tc>
          <w:tcPr>
            <w:tcW w:w="3176" w:type="dxa"/>
          </w:tcPr>
          <w:p w14:paraId="0371F274" w14:textId="77777777" w:rsidR="00453CE5" w:rsidRPr="009171A7" w:rsidRDefault="00453CE5" w:rsidP="004537B0">
            <w:pPr>
              <w:rPr>
                <w:i/>
                <w:sz w:val="20"/>
                <w:szCs w:val="20"/>
              </w:rPr>
            </w:pPr>
            <w:r w:rsidRPr="009171A7">
              <w:rPr>
                <w:i/>
                <w:sz w:val="20"/>
                <w:szCs w:val="20"/>
              </w:rPr>
              <w:t>Eucalyptus  cladocalyx</w:t>
            </w:r>
          </w:p>
        </w:tc>
        <w:tc>
          <w:tcPr>
            <w:tcW w:w="1144" w:type="dxa"/>
          </w:tcPr>
          <w:p w14:paraId="456EFC78" w14:textId="77777777" w:rsidR="00453CE5" w:rsidRPr="009171A7" w:rsidRDefault="00453CE5" w:rsidP="004537B0">
            <w:pPr>
              <w:jc w:val="center"/>
              <w:rPr>
                <w:i/>
                <w:sz w:val="20"/>
                <w:szCs w:val="20"/>
              </w:rPr>
            </w:pPr>
          </w:p>
        </w:tc>
        <w:tc>
          <w:tcPr>
            <w:tcW w:w="1260" w:type="dxa"/>
          </w:tcPr>
          <w:p w14:paraId="4DD86780" w14:textId="77777777" w:rsidR="00453CE5" w:rsidRPr="009171A7" w:rsidRDefault="00453CE5" w:rsidP="004537B0">
            <w:pPr>
              <w:jc w:val="center"/>
              <w:rPr>
                <w:i/>
                <w:sz w:val="20"/>
                <w:szCs w:val="20"/>
              </w:rPr>
            </w:pPr>
            <w:r w:rsidRPr="009171A7">
              <w:rPr>
                <w:i/>
                <w:sz w:val="20"/>
                <w:szCs w:val="20"/>
              </w:rPr>
              <w:t>√</w:t>
            </w:r>
          </w:p>
        </w:tc>
        <w:tc>
          <w:tcPr>
            <w:tcW w:w="2160" w:type="dxa"/>
          </w:tcPr>
          <w:p w14:paraId="02078686" w14:textId="77777777" w:rsidR="00453CE5" w:rsidRPr="009171A7" w:rsidRDefault="00453CE5" w:rsidP="004537B0">
            <w:pPr>
              <w:rPr>
                <w:i/>
                <w:sz w:val="20"/>
                <w:szCs w:val="20"/>
              </w:rPr>
            </w:pPr>
            <w:r w:rsidRPr="009171A7">
              <w:rPr>
                <w:i/>
                <w:sz w:val="20"/>
                <w:szCs w:val="20"/>
              </w:rPr>
              <w:t>Keih -kelamitos</w:t>
            </w:r>
          </w:p>
        </w:tc>
      </w:tr>
      <w:tr w:rsidR="00453CE5" w14:paraId="717FFF57" w14:textId="77777777" w:rsidTr="004537B0">
        <w:tc>
          <w:tcPr>
            <w:tcW w:w="540" w:type="dxa"/>
          </w:tcPr>
          <w:p w14:paraId="75283B31" w14:textId="77777777" w:rsidR="00453CE5" w:rsidRPr="009171A7" w:rsidRDefault="00453CE5" w:rsidP="004537B0">
            <w:pPr>
              <w:rPr>
                <w:i/>
                <w:sz w:val="20"/>
                <w:szCs w:val="20"/>
              </w:rPr>
            </w:pPr>
            <w:r w:rsidRPr="009171A7">
              <w:rPr>
                <w:i/>
                <w:sz w:val="20"/>
                <w:szCs w:val="20"/>
              </w:rPr>
              <w:t>16</w:t>
            </w:r>
          </w:p>
        </w:tc>
        <w:tc>
          <w:tcPr>
            <w:tcW w:w="3176" w:type="dxa"/>
          </w:tcPr>
          <w:p w14:paraId="2373BF36" w14:textId="77777777" w:rsidR="00453CE5" w:rsidRPr="009171A7" w:rsidRDefault="00453CE5" w:rsidP="004537B0">
            <w:pPr>
              <w:rPr>
                <w:i/>
                <w:sz w:val="20"/>
                <w:szCs w:val="20"/>
              </w:rPr>
            </w:pPr>
            <w:r w:rsidRPr="009171A7">
              <w:rPr>
                <w:i/>
                <w:sz w:val="20"/>
                <w:szCs w:val="20"/>
              </w:rPr>
              <w:t>Eucalyptus  globules</w:t>
            </w:r>
          </w:p>
        </w:tc>
        <w:tc>
          <w:tcPr>
            <w:tcW w:w="1144" w:type="dxa"/>
          </w:tcPr>
          <w:p w14:paraId="2A7B5090" w14:textId="77777777" w:rsidR="00453CE5" w:rsidRPr="009171A7" w:rsidRDefault="00453CE5" w:rsidP="004537B0">
            <w:pPr>
              <w:jc w:val="center"/>
              <w:rPr>
                <w:i/>
                <w:sz w:val="20"/>
                <w:szCs w:val="20"/>
              </w:rPr>
            </w:pPr>
          </w:p>
        </w:tc>
        <w:tc>
          <w:tcPr>
            <w:tcW w:w="1260" w:type="dxa"/>
          </w:tcPr>
          <w:p w14:paraId="57CE64E6" w14:textId="77777777" w:rsidR="00453CE5" w:rsidRPr="009171A7" w:rsidRDefault="00453CE5" w:rsidP="004537B0">
            <w:pPr>
              <w:jc w:val="center"/>
              <w:rPr>
                <w:i/>
                <w:sz w:val="20"/>
                <w:szCs w:val="20"/>
              </w:rPr>
            </w:pPr>
            <w:r w:rsidRPr="009171A7">
              <w:rPr>
                <w:i/>
                <w:sz w:val="20"/>
                <w:szCs w:val="20"/>
              </w:rPr>
              <w:t>√</w:t>
            </w:r>
          </w:p>
        </w:tc>
        <w:tc>
          <w:tcPr>
            <w:tcW w:w="2160" w:type="dxa"/>
          </w:tcPr>
          <w:p w14:paraId="2401BB6D" w14:textId="77777777" w:rsidR="00453CE5" w:rsidRPr="009171A7" w:rsidRDefault="00453CE5" w:rsidP="004537B0">
            <w:pPr>
              <w:rPr>
                <w:i/>
                <w:sz w:val="20"/>
                <w:szCs w:val="20"/>
              </w:rPr>
            </w:pPr>
            <w:r w:rsidRPr="009171A7">
              <w:rPr>
                <w:i/>
                <w:sz w:val="20"/>
                <w:szCs w:val="20"/>
              </w:rPr>
              <w:t>Tsaeda-kelamittps</w:t>
            </w:r>
          </w:p>
        </w:tc>
      </w:tr>
      <w:tr w:rsidR="00453CE5" w14:paraId="6A3E5873" w14:textId="77777777" w:rsidTr="004537B0">
        <w:tc>
          <w:tcPr>
            <w:tcW w:w="540" w:type="dxa"/>
          </w:tcPr>
          <w:p w14:paraId="56739607" w14:textId="77777777" w:rsidR="00453CE5" w:rsidRPr="009171A7" w:rsidRDefault="00453CE5" w:rsidP="004537B0">
            <w:pPr>
              <w:rPr>
                <w:i/>
                <w:sz w:val="20"/>
                <w:szCs w:val="20"/>
              </w:rPr>
            </w:pPr>
            <w:r w:rsidRPr="009171A7">
              <w:rPr>
                <w:i/>
                <w:sz w:val="20"/>
                <w:szCs w:val="20"/>
              </w:rPr>
              <w:t>17</w:t>
            </w:r>
          </w:p>
        </w:tc>
        <w:tc>
          <w:tcPr>
            <w:tcW w:w="3176" w:type="dxa"/>
          </w:tcPr>
          <w:p w14:paraId="2B4F7A43" w14:textId="77777777" w:rsidR="00453CE5" w:rsidRPr="009171A7" w:rsidRDefault="00453CE5" w:rsidP="004537B0">
            <w:pPr>
              <w:rPr>
                <w:i/>
                <w:sz w:val="20"/>
                <w:szCs w:val="20"/>
              </w:rPr>
            </w:pPr>
            <w:r w:rsidRPr="009171A7">
              <w:rPr>
                <w:i/>
                <w:sz w:val="20"/>
                <w:szCs w:val="20"/>
              </w:rPr>
              <w:t>Eucalyptus  rudis</w:t>
            </w:r>
          </w:p>
        </w:tc>
        <w:tc>
          <w:tcPr>
            <w:tcW w:w="1144" w:type="dxa"/>
          </w:tcPr>
          <w:p w14:paraId="23122F83" w14:textId="77777777" w:rsidR="00453CE5" w:rsidRPr="009171A7" w:rsidRDefault="00453CE5" w:rsidP="004537B0">
            <w:pPr>
              <w:jc w:val="center"/>
              <w:rPr>
                <w:i/>
                <w:sz w:val="20"/>
                <w:szCs w:val="20"/>
              </w:rPr>
            </w:pPr>
          </w:p>
        </w:tc>
        <w:tc>
          <w:tcPr>
            <w:tcW w:w="1260" w:type="dxa"/>
          </w:tcPr>
          <w:p w14:paraId="0BB57FE5" w14:textId="77777777" w:rsidR="00453CE5" w:rsidRPr="009171A7" w:rsidRDefault="00453CE5" w:rsidP="004537B0">
            <w:pPr>
              <w:jc w:val="center"/>
              <w:rPr>
                <w:i/>
                <w:sz w:val="20"/>
                <w:szCs w:val="20"/>
              </w:rPr>
            </w:pPr>
            <w:r w:rsidRPr="009171A7">
              <w:rPr>
                <w:i/>
                <w:sz w:val="20"/>
                <w:szCs w:val="20"/>
              </w:rPr>
              <w:t>√</w:t>
            </w:r>
          </w:p>
        </w:tc>
        <w:tc>
          <w:tcPr>
            <w:tcW w:w="2160" w:type="dxa"/>
          </w:tcPr>
          <w:p w14:paraId="4CF83CB9" w14:textId="77777777" w:rsidR="00453CE5" w:rsidRPr="009171A7" w:rsidRDefault="00453CE5" w:rsidP="004537B0">
            <w:pPr>
              <w:rPr>
                <w:i/>
                <w:sz w:val="20"/>
                <w:szCs w:val="20"/>
              </w:rPr>
            </w:pPr>
            <w:r w:rsidRPr="009171A7">
              <w:rPr>
                <w:i/>
                <w:sz w:val="20"/>
                <w:szCs w:val="20"/>
              </w:rPr>
              <w:t>Kelamitos mrgdalina</w:t>
            </w:r>
          </w:p>
        </w:tc>
      </w:tr>
      <w:tr w:rsidR="00453CE5" w14:paraId="5E8A5307" w14:textId="77777777" w:rsidTr="004537B0">
        <w:tc>
          <w:tcPr>
            <w:tcW w:w="540" w:type="dxa"/>
          </w:tcPr>
          <w:p w14:paraId="74D42C69" w14:textId="77777777" w:rsidR="00453CE5" w:rsidRPr="009171A7" w:rsidRDefault="00453CE5" w:rsidP="004537B0">
            <w:pPr>
              <w:rPr>
                <w:i/>
                <w:sz w:val="20"/>
                <w:szCs w:val="20"/>
              </w:rPr>
            </w:pPr>
            <w:r w:rsidRPr="009171A7">
              <w:rPr>
                <w:i/>
                <w:sz w:val="20"/>
                <w:szCs w:val="20"/>
              </w:rPr>
              <w:t>18</w:t>
            </w:r>
          </w:p>
        </w:tc>
        <w:tc>
          <w:tcPr>
            <w:tcW w:w="3176" w:type="dxa"/>
          </w:tcPr>
          <w:p w14:paraId="0AB8A2EC" w14:textId="77777777" w:rsidR="00453CE5" w:rsidRPr="009171A7" w:rsidRDefault="00453CE5" w:rsidP="004537B0">
            <w:pPr>
              <w:rPr>
                <w:i/>
                <w:sz w:val="20"/>
                <w:szCs w:val="20"/>
              </w:rPr>
            </w:pPr>
            <w:r w:rsidRPr="009171A7">
              <w:rPr>
                <w:i/>
                <w:sz w:val="20"/>
                <w:szCs w:val="20"/>
              </w:rPr>
              <w:t>Faidherbia albida</w:t>
            </w:r>
          </w:p>
        </w:tc>
        <w:tc>
          <w:tcPr>
            <w:tcW w:w="1144" w:type="dxa"/>
          </w:tcPr>
          <w:p w14:paraId="684EE510" w14:textId="77777777" w:rsidR="00453CE5" w:rsidRPr="009171A7" w:rsidRDefault="00453CE5" w:rsidP="004537B0">
            <w:pPr>
              <w:jc w:val="center"/>
              <w:rPr>
                <w:i/>
                <w:sz w:val="20"/>
                <w:szCs w:val="20"/>
              </w:rPr>
            </w:pPr>
            <w:r w:rsidRPr="009171A7">
              <w:rPr>
                <w:i/>
                <w:sz w:val="20"/>
                <w:szCs w:val="20"/>
              </w:rPr>
              <w:t>√</w:t>
            </w:r>
          </w:p>
        </w:tc>
        <w:tc>
          <w:tcPr>
            <w:tcW w:w="1260" w:type="dxa"/>
          </w:tcPr>
          <w:p w14:paraId="35B692E5" w14:textId="77777777" w:rsidR="00453CE5" w:rsidRPr="009171A7" w:rsidRDefault="00453CE5" w:rsidP="004537B0">
            <w:pPr>
              <w:jc w:val="center"/>
              <w:rPr>
                <w:i/>
                <w:sz w:val="20"/>
                <w:szCs w:val="20"/>
              </w:rPr>
            </w:pPr>
          </w:p>
        </w:tc>
        <w:tc>
          <w:tcPr>
            <w:tcW w:w="2160" w:type="dxa"/>
          </w:tcPr>
          <w:p w14:paraId="382E2D3D" w14:textId="77777777" w:rsidR="00453CE5" w:rsidRPr="009171A7" w:rsidRDefault="00453CE5" w:rsidP="004537B0">
            <w:pPr>
              <w:rPr>
                <w:i/>
                <w:sz w:val="20"/>
                <w:szCs w:val="20"/>
              </w:rPr>
            </w:pPr>
            <w:r w:rsidRPr="009171A7">
              <w:rPr>
                <w:i/>
                <w:sz w:val="20"/>
                <w:szCs w:val="20"/>
              </w:rPr>
              <w:t>Melmelet</w:t>
            </w:r>
          </w:p>
        </w:tc>
      </w:tr>
      <w:tr w:rsidR="00453CE5" w14:paraId="05B9BF23" w14:textId="77777777" w:rsidTr="004537B0">
        <w:tc>
          <w:tcPr>
            <w:tcW w:w="540" w:type="dxa"/>
          </w:tcPr>
          <w:p w14:paraId="7BA01386" w14:textId="77777777" w:rsidR="00453CE5" w:rsidRPr="009171A7" w:rsidRDefault="00453CE5" w:rsidP="004537B0">
            <w:pPr>
              <w:rPr>
                <w:i/>
                <w:sz w:val="20"/>
                <w:szCs w:val="20"/>
              </w:rPr>
            </w:pPr>
            <w:r w:rsidRPr="009171A7">
              <w:rPr>
                <w:i/>
                <w:sz w:val="20"/>
                <w:szCs w:val="20"/>
              </w:rPr>
              <w:t>19</w:t>
            </w:r>
          </w:p>
        </w:tc>
        <w:tc>
          <w:tcPr>
            <w:tcW w:w="3176" w:type="dxa"/>
          </w:tcPr>
          <w:p w14:paraId="4719EFAB" w14:textId="77777777" w:rsidR="00453CE5" w:rsidRPr="009171A7" w:rsidRDefault="00453CE5" w:rsidP="004537B0">
            <w:pPr>
              <w:rPr>
                <w:i/>
                <w:sz w:val="20"/>
                <w:szCs w:val="20"/>
              </w:rPr>
            </w:pPr>
            <w:r w:rsidRPr="009171A7">
              <w:rPr>
                <w:i/>
                <w:sz w:val="20"/>
                <w:szCs w:val="20"/>
              </w:rPr>
              <w:t>Grevillea  robusta</w:t>
            </w:r>
          </w:p>
        </w:tc>
        <w:tc>
          <w:tcPr>
            <w:tcW w:w="1144" w:type="dxa"/>
          </w:tcPr>
          <w:p w14:paraId="490C53DA" w14:textId="77777777" w:rsidR="00453CE5" w:rsidRPr="009171A7" w:rsidRDefault="00453CE5" w:rsidP="004537B0">
            <w:pPr>
              <w:jc w:val="center"/>
              <w:rPr>
                <w:i/>
                <w:sz w:val="20"/>
                <w:szCs w:val="20"/>
              </w:rPr>
            </w:pPr>
            <w:r w:rsidRPr="009171A7">
              <w:rPr>
                <w:i/>
                <w:sz w:val="20"/>
                <w:szCs w:val="20"/>
              </w:rPr>
              <w:t>√</w:t>
            </w:r>
          </w:p>
        </w:tc>
        <w:tc>
          <w:tcPr>
            <w:tcW w:w="1260" w:type="dxa"/>
          </w:tcPr>
          <w:p w14:paraId="78F9BF23" w14:textId="77777777" w:rsidR="00453CE5" w:rsidRPr="009171A7" w:rsidRDefault="00453CE5" w:rsidP="004537B0">
            <w:pPr>
              <w:jc w:val="center"/>
              <w:rPr>
                <w:i/>
                <w:sz w:val="20"/>
                <w:szCs w:val="20"/>
              </w:rPr>
            </w:pPr>
          </w:p>
        </w:tc>
        <w:tc>
          <w:tcPr>
            <w:tcW w:w="2160" w:type="dxa"/>
          </w:tcPr>
          <w:p w14:paraId="2026A5F7" w14:textId="77777777" w:rsidR="00453CE5" w:rsidRPr="009171A7" w:rsidRDefault="00453CE5" w:rsidP="004537B0">
            <w:pPr>
              <w:rPr>
                <w:i/>
                <w:sz w:val="20"/>
                <w:szCs w:val="20"/>
              </w:rPr>
            </w:pPr>
            <w:r w:rsidRPr="009171A7">
              <w:rPr>
                <w:i/>
                <w:sz w:val="20"/>
                <w:szCs w:val="20"/>
              </w:rPr>
              <w:t>Girafilya</w:t>
            </w:r>
          </w:p>
        </w:tc>
      </w:tr>
      <w:tr w:rsidR="00453CE5" w14:paraId="51F634AF" w14:textId="77777777" w:rsidTr="004537B0">
        <w:tc>
          <w:tcPr>
            <w:tcW w:w="540" w:type="dxa"/>
          </w:tcPr>
          <w:p w14:paraId="41E6635A" w14:textId="77777777" w:rsidR="00453CE5" w:rsidRPr="009171A7" w:rsidRDefault="00453CE5" w:rsidP="004537B0">
            <w:pPr>
              <w:rPr>
                <w:i/>
                <w:sz w:val="20"/>
                <w:szCs w:val="20"/>
              </w:rPr>
            </w:pPr>
            <w:r w:rsidRPr="009171A7">
              <w:rPr>
                <w:i/>
                <w:sz w:val="20"/>
                <w:szCs w:val="20"/>
              </w:rPr>
              <w:t>20</w:t>
            </w:r>
          </w:p>
        </w:tc>
        <w:tc>
          <w:tcPr>
            <w:tcW w:w="3176" w:type="dxa"/>
          </w:tcPr>
          <w:p w14:paraId="3E7E5208" w14:textId="77777777" w:rsidR="00453CE5" w:rsidRPr="009171A7" w:rsidRDefault="00453CE5" w:rsidP="004537B0">
            <w:pPr>
              <w:rPr>
                <w:i/>
                <w:sz w:val="20"/>
                <w:szCs w:val="20"/>
              </w:rPr>
            </w:pPr>
            <w:r w:rsidRPr="009171A7">
              <w:rPr>
                <w:i/>
                <w:sz w:val="20"/>
                <w:szCs w:val="20"/>
              </w:rPr>
              <w:t>Gliricidia  sepium</w:t>
            </w:r>
          </w:p>
        </w:tc>
        <w:tc>
          <w:tcPr>
            <w:tcW w:w="1144" w:type="dxa"/>
          </w:tcPr>
          <w:p w14:paraId="0F1DCAAF" w14:textId="77777777" w:rsidR="00453CE5" w:rsidRPr="009171A7" w:rsidRDefault="00453CE5" w:rsidP="004537B0">
            <w:pPr>
              <w:jc w:val="center"/>
              <w:rPr>
                <w:i/>
                <w:sz w:val="20"/>
                <w:szCs w:val="20"/>
              </w:rPr>
            </w:pPr>
          </w:p>
        </w:tc>
        <w:tc>
          <w:tcPr>
            <w:tcW w:w="1260" w:type="dxa"/>
          </w:tcPr>
          <w:p w14:paraId="04F563E2" w14:textId="77777777" w:rsidR="00453CE5" w:rsidRPr="009171A7" w:rsidRDefault="00453CE5" w:rsidP="004537B0">
            <w:pPr>
              <w:jc w:val="center"/>
              <w:rPr>
                <w:i/>
                <w:sz w:val="20"/>
                <w:szCs w:val="20"/>
              </w:rPr>
            </w:pPr>
            <w:r w:rsidRPr="009171A7">
              <w:rPr>
                <w:i/>
                <w:sz w:val="20"/>
                <w:szCs w:val="20"/>
              </w:rPr>
              <w:t>√</w:t>
            </w:r>
          </w:p>
        </w:tc>
        <w:tc>
          <w:tcPr>
            <w:tcW w:w="2160" w:type="dxa"/>
          </w:tcPr>
          <w:p w14:paraId="55059371" w14:textId="77777777" w:rsidR="00453CE5" w:rsidRPr="009171A7" w:rsidRDefault="00453CE5" w:rsidP="004537B0">
            <w:pPr>
              <w:rPr>
                <w:i/>
                <w:sz w:val="20"/>
                <w:szCs w:val="20"/>
              </w:rPr>
            </w:pPr>
          </w:p>
        </w:tc>
      </w:tr>
      <w:tr w:rsidR="00453CE5" w14:paraId="0DB74F9A" w14:textId="77777777" w:rsidTr="004537B0">
        <w:tc>
          <w:tcPr>
            <w:tcW w:w="540" w:type="dxa"/>
          </w:tcPr>
          <w:p w14:paraId="6D500738" w14:textId="77777777" w:rsidR="00453CE5" w:rsidRPr="009171A7" w:rsidRDefault="00453CE5" w:rsidP="004537B0">
            <w:pPr>
              <w:rPr>
                <w:i/>
                <w:sz w:val="20"/>
                <w:szCs w:val="20"/>
              </w:rPr>
            </w:pPr>
            <w:r w:rsidRPr="009171A7">
              <w:rPr>
                <w:i/>
                <w:sz w:val="20"/>
                <w:szCs w:val="20"/>
              </w:rPr>
              <w:t>21</w:t>
            </w:r>
          </w:p>
        </w:tc>
        <w:tc>
          <w:tcPr>
            <w:tcW w:w="3176" w:type="dxa"/>
          </w:tcPr>
          <w:p w14:paraId="3231F3E5" w14:textId="77777777" w:rsidR="00453CE5" w:rsidRPr="009171A7" w:rsidRDefault="00453CE5" w:rsidP="004537B0">
            <w:pPr>
              <w:rPr>
                <w:i/>
                <w:sz w:val="20"/>
                <w:szCs w:val="20"/>
              </w:rPr>
            </w:pPr>
            <w:r w:rsidRPr="009171A7">
              <w:rPr>
                <w:i/>
                <w:sz w:val="20"/>
                <w:szCs w:val="20"/>
              </w:rPr>
              <w:t>Jacaranda  mimosifolia</w:t>
            </w:r>
          </w:p>
        </w:tc>
        <w:tc>
          <w:tcPr>
            <w:tcW w:w="1144" w:type="dxa"/>
          </w:tcPr>
          <w:p w14:paraId="4166581B" w14:textId="77777777" w:rsidR="00453CE5" w:rsidRPr="009171A7" w:rsidRDefault="00453CE5" w:rsidP="004537B0">
            <w:pPr>
              <w:jc w:val="center"/>
              <w:rPr>
                <w:i/>
                <w:sz w:val="20"/>
                <w:szCs w:val="20"/>
              </w:rPr>
            </w:pPr>
            <w:r w:rsidRPr="009171A7">
              <w:rPr>
                <w:i/>
                <w:sz w:val="20"/>
                <w:szCs w:val="20"/>
              </w:rPr>
              <w:t>√</w:t>
            </w:r>
          </w:p>
        </w:tc>
        <w:tc>
          <w:tcPr>
            <w:tcW w:w="1260" w:type="dxa"/>
          </w:tcPr>
          <w:p w14:paraId="0E4EDB54" w14:textId="77777777" w:rsidR="00453CE5" w:rsidRPr="009171A7" w:rsidRDefault="00453CE5" w:rsidP="004537B0">
            <w:pPr>
              <w:jc w:val="center"/>
              <w:rPr>
                <w:i/>
                <w:sz w:val="20"/>
                <w:szCs w:val="20"/>
              </w:rPr>
            </w:pPr>
          </w:p>
        </w:tc>
        <w:tc>
          <w:tcPr>
            <w:tcW w:w="2160" w:type="dxa"/>
          </w:tcPr>
          <w:p w14:paraId="0240DEFD" w14:textId="77777777" w:rsidR="00453CE5" w:rsidRPr="009171A7" w:rsidRDefault="00453CE5" w:rsidP="004537B0">
            <w:pPr>
              <w:rPr>
                <w:i/>
                <w:sz w:val="20"/>
                <w:szCs w:val="20"/>
              </w:rPr>
            </w:pPr>
            <w:r w:rsidRPr="009171A7">
              <w:rPr>
                <w:i/>
                <w:sz w:val="20"/>
                <w:szCs w:val="20"/>
              </w:rPr>
              <w:t>Jacaranda</w:t>
            </w:r>
          </w:p>
        </w:tc>
      </w:tr>
      <w:tr w:rsidR="00453CE5" w14:paraId="2100AC60" w14:textId="77777777" w:rsidTr="004537B0">
        <w:tc>
          <w:tcPr>
            <w:tcW w:w="540" w:type="dxa"/>
          </w:tcPr>
          <w:p w14:paraId="4C75898F" w14:textId="77777777" w:rsidR="00453CE5" w:rsidRPr="009171A7" w:rsidRDefault="00453CE5" w:rsidP="004537B0">
            <w:pPr>
              <w:rPr>
                <w:i/>
                <w:sz w:val="20"/>
                <w:szCs w:val="20"/>
              </w:rPr>
            </w:pPr>
            <w:r w:rsidRPr="009171A7">
              <w:rPr>
                <w:i/>
                <w:sz w:val="20"/>
                <w:szCs w:val="20"/>
              </w:rPr>
              <w:t>22</w:t>
            </w:r>
          </w:p>
        </w:tc>
        <w:tc>
          <w:tcPr>
            <w:tcW w:w="3176" w:type="dxa"/>
          </w:tcPr>
          <w:p w14:paraId="542B0FC9" w14:textId="77777777" w:rsidR="00453CE5" w:rsidRPr="009171A7" w:rsidRDefault="00453CE5" w:rsidP="004537B0">
            <w:pPr>
              <w:rPr>
                <w:i/>
                <w:sz w:val="20"/>
                <w:szCs w:val="20"/>
              </w:rPr>
            </w:pPr>
            <w:r w:rsidRPr="009171A7">
              <w:rPr>
                <w:i/>
                <w:sz w:val="20"/>
                <w:szCs w:val="20"/>
              </w:rPr>
              <w:t>Leucaena  leucocephalal</w:t>
            </w:r>
          </w:p>
        </w:tc>
        <w:tc>
          <w:tcPr>
            <w:tcW w:w="1144" w:type="dxa"/>
          </w:tcPr>
          <w:p w14:paraId="13096DE2" w14:textId="77777777" w:rsidR="00453CE5" w:rsidRPr="009171A7" w:rsidRDefault="00453CE5" w:rsidP="004537B0">
            <w:pPr>
              <w:jc w:val="center"/>
              <w:rPr>
                <w:i/>
                <w:sz w:val="20"/>
                <w:szCs w:val="20"/>
              </w:rPr>
            </w:pPr>
          </w:p>
        </w:tc>
        <w:tc>
          <w:tcPr>
            <w:tcW w:w="1260" w:type="dxa"/>
          </w:tcPr>
          <w:p w14:paraId="6BC94519" w14:textId="77777777" w:rsidR="00453CE5" w:rsidRPr="009171A7" w:rsidRDefault="00453CE5" w:rsidP="004537B0">
            <w:pPr>
              <w:jc w:val="center"/>
              <w:rPr>
                <w:i/>
                <w:sz w:val="20"/>
                <w:szCs w:val="20"/>
              </w:rPr>
            </w:pPr>
            <w:r w:rsidRPr="009171A7">
              <w:rPr>
                <w:i/>
                <w:sz w:val="20"/>
                <w:szCs w:val="20"/>
              </w:rPr>
              <w:t>√</w:t>
            </w:r>
          </w:p>
        </w:tc>
        <w:tc>
          <w:tcPr>
            <w:tcW w:w="2160" w:type="dxa"/>
          </w:tcPr>
          <w:p w14:paraId="236CD3A8" w14:textId="77777777" w:rsidR="00453CE5" w:rsidRPr="009171A7" w:rsidRDefault="00453CE5" w:rsidP="004537B0">
            <w:pPr>
              <w:rPr>
                <w:i/>
                <w:sz w:val="20"/>
                <w:szCs w:val="20"/>
              </w:rPr>
            </w:pPr>
            <w:r w:rsidRPr="009171A7">
              <w:rPr>
                <w:i/>
                <w:sz w:val="20"/>
                <w:szCs w:val="20"/>
              </w:rPr>
              <w:t>Lucina</w:t>
            </w:r>
          </w:p>
        </w:tc>
      </w:tr>
      <w:tr w:rsidR="00453CE5" w14:paraId="5D652FEF" w14:textId="77777777" w:rsidTr="004537B0">
        <w:tc>
          <w:tcPr>
            <w:tcW w:w="540" w:type="dxa"/>
          </w:tcPr>
          <w:p w14:paraId="31E19845" w14:textId="77777777" w:rsidR="00453CE5" w:rsidRPr="009171A7" w:rsidRDefault="00453CE5" w:rsidP="004537B0">
            <w:pPr>
              <w:rPr>
                <w:i/>
                <w:sz w:val="20"/>
                <w:szCs w:val="20"/>
              </w:rPr>
            </w:pPr>
            <w:r w:rsidRPr="009171A7">
              <w:rPr>
                <w:i/>
                <w:sz w:val="20"/>
                <w:szCs w:val="20"/>
              </w:rPr>
              <w:t>23</w:t>
            </w:r>
          </w:p>
        </w:tc>
        <w:tc>
          <w:tcPr>
            <w:tcW w:w="3176" w:type="dxa"/>
          </w:tcPr>
          <w:p w14:paraId="369B6E27" w14:textId="77777777" w:rsidR="00453CE5" w:rsidRPr="009171A7" w:rsidRDefault="00453CE5" w:rsidP="004537B0">
            <w:pPr>
              <w:rPr>
                <w:i/>
                <w:sz w:val="20"/>
                <w:szCs w:val="20"/>
              </w:rPr>
            </w:pPr>
            <w:r w:rsidRPr="009171A7">
              <w:rPr>
                <w:i/>
                <w:sz w:val="20"/>
                <w:szCs w:val="20"/>
              </w:rPr>
              <w:t>Malus  domestica</w:t>
            </w:r>
          </w:p>
        </w:tc>
        <w:tc>
          <w:tcPr>
            <w:tcW w:w="1144" w:type="dxa"/>
          </w:tcPr>
          <w:p w14:paraId="03DD94E7" w14:textId="77777777" w:rsidR="00453CE5" w:rsidRPr="009171A7" w:rsidRDefault="00453CE5" w:rsidP="004537B0">
            <w:pPr>
              <w:jc w:val="center"/>
              <w:rPr>
                <w:i/>
                <w:sz w:val="20"/>
                <w:szCs w:val="20"/>
              </w:rPr>
            </w:pPr>
          </w:p>
        </w:tc>
        <w:tc>
          <w:tcPr>
            <w:tcW w:w="1260" w:type="dxa"/>
          </w:tcPr>
          <w:p w14:paraId="66A62760" w14:textId="77777777" w:rsidR="00453CE5" w:rsidRPr="009171A7" w:rsidRDefault="00453CE5" w:rsidP="004537B0">
            <w:pPr>
              <w:jc w:val="center"/>
              <w:rPr>
                <w:i/>
                <w:sz w:val="20"/>
                <w:szCs w:val="20"/>
              </w:rPr>
            </w:pPr>
            <w:r w:rsidRPr="009171A7">
              <w:rPr>
                <w:i/>
                <w:sz w:val="20"/>
                <w:szCs w:val="20"/>
              </w:rPr>
              <w:t>√</w:t>
            </w:r>
          </w:p>
        </w:tc>
        <w:tc>
          <w:tcPr>
            <w:tcW w:w="2160" w:type="dxa"/>
          </w:tcPr>
          <w:p w14:paraId="0F417654" w14:textId="77777777" w:rsidR="00453CE5" w:rsidRPr="009171A7" w:rsidRDefault="00453CE5" w:rsidP="004537B0">
            <w:pPr>
              <w:rPr>
                <w:i/>
                <w:sz w:val="20"/>
                <w:szCs w:val="20"/>
              </w:rPr>
            </w:pPr>
            <w:r w:rsidRPr="009171A7">
              <w:rPr>
                <w:i/>
                <w:sz w:val="20"/>
                <w:szCs w:val="20"/>
              </w:rPr>
              <w:t>Tufah</w:t>
            </w:r>
          </w:p>
        </w:tc>
      </w:tr>
      <w:tr w:rsidR="00453CE5" w14:paraId="20C2C04C" w14:textId="77777777" w:rsidTr="004537B0">
        <w:tc>
          <w:tcPr>
            <w:tcW w:w="540" w:type="dxa"/>
          </w:tcPr>
          <w:p w14:paraId="0DECBF3D" w14:textId="77777777" w:rsidR="00453CE5" w:rsidRPr="009171A7" w:rsidRDefault="00453CE5" w:rsidP="004537B0">
            <w:pPr>
              <w:rPr>
                <w:i/>
                <w:sz w:val="20"/>
                <w:szCs w:val="20"/>
              </w:rPr>
            </w:pPr>
            <w:r w:rsidRPr="009171A7">
              <w:rPr>
                <w:i/>
                <w:sz w:val="20"/>
                <w:szCs w:val="20"/>
              </w:rPr>
              <w:t>24</w:t>
            </w:r>
          </w:p>
        </w:tc>
        <w:tc>
          <w:tcPr>
            <w:tcW w:w="3176" w:type="dxa"/>
          </w:tcPr>
          <w:p w14:paraId="4E7151B7" w14:textId="77777777" w:rsidR="00453CE5" w:rsidRPr="009171A7" w:rsidRDefault="00453CE5" w:rsidP="004537B0">
            <w:pPr>
              <w:rPr>
                <w:i/>
                <w:sz w:val="20"/>
                <w:szCs w:val="20"/>
              </w:rPr>
            </w:pPr>
            <w:r w:rsidRPr="009171A7">
              <w:rPr>
                <w:i/>
                <w:sz w:val="20"/>
                <w:szCs w:val="20"/>
              </w:rPr>
              <w:t>Melia azedarach</w:t>
            </w:r>
          </w:p>
        </w:tc>
        <w:tc>
          <w:tcPr>
            <w:tcW w:w="1144" w:type="dxa"/>
          </w:tcPr>
          <w:p w14:paraId="6C58A90D" w14:textId="77777777" w:rsidR="00453CE5" w:rsidRPr="009171A7" w:rsidRDefault="00453CE5" w:rsidP="004537B0">
            <w:pPr>
              <w:jc w:val="center"/>
              <w:rPr>
                <w:i/>
                <w:sz w:val="20"/>
                <w:szCs w:val="20"/>
              </w:rPr>
            </w:pPr>
          </w:p>
        </w:tc>
        <w:tc>
          <w:tcPr>
            <w:tcW w:w="1260" w:type="dxa"/>
          </w:tcPr>
          <w:p w14:paraId="205A542E" w14:textId="77777777" w:rsidR="00453CE5" w:rsidRPr="009171A7" w:rsidRDefault="00453CE5" w:rsidP="004537B0">
            <w:pPr>
              <w:jc w:val="center"/>
              <w:rPr>
                <w:i/>
                <w:sz w:val="20"/>
                <w:szCs w:val="20"/>
              </w:rPr>
            </w:pPr>
            <w:r w:rsidRPr="009171A7">
              <w:rPr>
                <w:i/>
                <w:sz w:val="20"/>
                <w:szCs w:val="20"/>
              </w:rPr>
              <w:t>√</w:t>
            </w:r>
          </w:p>
        </w:tc>
        <w:tc>
          <w:tcPr>
            <w:tcW w:w="2160" w:type="dxa"/>
          </w:tcPr>
          <w:p w14:paraId="445C3750" w14:textId="77777777" w:rsidR="00453CE5" w:rsidRPr="009171A7" w:rsidRDefault="00453CE5" w:rsidP="004537B0">
            <w:pPr>
              <w:rPr>
                <w:i/>
                <w:sz w:val="20"/>
                <w:szCs w:val="20"/>
              </w:rPr>
            </w:pPr>
            <w:r w:rsidRPr="009171A7">
              <w:rPr>
                <w:i/>
                <w:sz w:val="20"/>
                <w:szCs w:val="20"/>
              </w:rPr>
              <w:t>Melya</w:t>
            </w:r>
          </w:p>
        </w:tc>
      </w:tr>
      <w:tr w:rsidR="00453CE5" w14:paraId="4E5BD382" w14:textId="77777777" w:rsidTr="004537B0">
        <w:tc>
          <w:tcPr>
            <w:tcW w:w="540" w:type="dxa"/>
          </w:tcPr>
          <w:p w14:paraId="6A57DAFB" w14:textId="77777777" w:rsidR="00453CE5" w:rsidRPr="009171A7" w:rsidRDefault="00453CE5" w:rsidP="004537B0">
            <w:pPr>
              <w:rPr>
                <w:i/>
                <w:sz w:val="20"/>
                <w:szCs w:val="20"/>
              </w:rPr>
            </w:pPr>
            <w:r w:rsidRPr="009171A7">
              <w:rPr>
                <w:i/>
                <w:sz w:val="20"/>
                <w:szCs w:val="20"/>
              </w:rPr>
              <w:t>25</w:t>
            </w:r>
          </w:p>
        </w:tc>
        <w:tc>
          <w:tcPr>
            <w:tcW w:w="3176" w:type="dxa"/>
          </w:tcPr>
          <w:p w14:paraId="4778B1F0" w14:textId="77777777" w:rsidR="00453CE5" w:rsidRPr="009171A7" w:rsidRDefault="00453CE5" w:rsidP="004537B0">
            <w:pPr>
              <w:rPr>
                <w:i/>
                <w:sz w:val="20"/>
                <w:szCs w:val="20"/>
              </w:rPr>
            </w:pPr>
            <w:r w:rsidRPr="009171A7">
              <w:rPr>
                <w:i/>
                <w:sz w:val="20"/>
                <w:szCs w:val="20"/>
              </w:rPr>
              <w:t>Parkinsonia  aculeate</w:t>
            </w:r>
          </w:p>
        </w:tc>
        <w:tc>
          <w:tcPr>
            <w:tcW w:w="1144" w:type="dxa"/>
          </w:tcPr>
          <w:p w14:paraId="7C4F2D75" w14:textId="77777777" w:rsidR="00453CE5" w:rsidRPr="009171A7" w:rsidRDefault="00453CE5" w:rsidP="004537B0">
            <w:pPr>
              <w:jc w:val="center"/>
              <w:rPr>
                <w:i/>
                <w:sz w:val="20"/>
                <w:szCs w:val="20"/>
              </w:rPr>
            </w:pPr>
          </w:p>
        </w:tc>
        <w:tc>
          <w:tcPr>
            <w:tcW w:w="1260" w:type="dxa"/>
          </w:tcPr>
          <w:p w14:paraId="048FE994" w14:textId="77777777" w:rsidR="00453CE5" w:rsidRPr="009171A7" w:rsidRDefault="00453CE5" w:rsidP="004537B0">
            <w:pPr>
              <w:jc w:val="center"/>
              <w:rPr>
                <w:i/>
                <w:sz w:val="20"/>
                <w:szCs w:val="20"/>
              </w:rPr>
            </w:pPr>
            <w:r w:rsidRPr="009171A7">
              <w:rPr>
                <w:i/>
                <w:sz w:val="20"/>
                <w:szCs w:val="20"/>
              </w:rPr>
              <w:t>√</w:t>
            </w:r>
          </w:p>
        </w:tc>
        <w:tc>
          <w:tcPr>
            <w:tcW w:w="2160" w:type="dxa"/>
          </w:tcPr>
          <w:p w14:paraId="200080D9" w14:textId="77777777" w:rsidR="00453CE5" w:rsidRPr="009171A7" w:rsidRDefault="00453CE5" w:rsidP="004537B0">
            <w:pPr>
              <w:rPr>
                <w:i/>
                <w:sz w:val="20"/>
                <w:szCs w:val="20"/>
              </w:rPr>
            </w:pPr>
            <w:r w:rsidRPr="009171A7">
              <w:rPr>
                <w:i/>
                <w:sz w:val="20"/>
                <w:szCs w:val="20"/>
              </w:rPr>
              <w:t>Shewit hagai</w:t>
            </w:r>
          </w:p>
        </w:tc>
      </w:tr>
      <w:tr w:rsidR="00453CE5" w14:paraId="02461A13" w14:textId="77777777" w:rsidTr="004537B0">
        <w:tc>
          <w:tcPr>
            <w:tcW w:w="540" w:type="dxa"/>
          </w:tcPr>
          <w:p w14:paraId="33CDF16D" w14:textId="77777777" w:rsidR="00453CE5" w:rsidRPr="009171A7" w:rsidRDefault="00453CE5" w:rsidP="004537B0">
            <w:pPr>
              <w:rPr>
                <w:i/>
                <w:sz w:val="20"/>
                <w:szCs w:val="20"/>
              </w:rPr>
            </w:pPr>
            <w:r w:rsidRPr="009171A7">
              <w:rPr>
                <w:i/>
                <w:sz w:val="20"/>
                <w:szCs w:val="20"/>
              </w:rPr>
              <w:t>26</w:t>
            </w:r>
          </w:p>
        </w:tc>
        <w:tc>
          <w:tcPr>
            <w:tcW w:w="3176" w:type="dxa"/>
          </w:tcPr>
          <w:p w14:paraId="7EB3BC35" w14:textId="77777777" w:rsidR="00453CE5" w:rsidRPr="009171A7" w:rsidRDefault="00453CE5" w:rsidP="004537B0">
            <w:pPr>
              <w:rPr>
                <w:i/>
                <w:sz w:val="20"/>
                <w:szCs w:val="20"/>
              </w:rPr>
            </w:pPr>
            <w:r w:rsidRPr="009171A7">
              <w:rPr>
                <w:i/>
                <w:sz w:val="20"/>
                <w:szCs w:val="20"/>
              </w:rPr>
              <w:t>Prunus   Persica</w:t>
            </w:r>
          </w:p>
        </w:tc>
        <w:tc>
          <w:tcPr>
            <w:tcW w:w="1144" w:type="dxa"/>
          </w:tcPr>
          <w:p w14:paraId="504846BF" w14:textId="77777777" w:rsidR="00453CE5" w:rsidRPr="009171A7" w:rsidRDefault="00453CE5" w:rsidP="004537B0">
            <w:pPr>
              <w:jc w:val="center"/>
              <w:rPr>
                <w:i/>
                <w:sz w:val="20"/>
                <w:szCs w:val="20"/>
              </w:rPr>
            </w:pPr>
          </w:p>
        </w:tc>
        <w:tc>
          <w:tcPr>
            <w:tcW w:w="1260" w:type="dxa"/>
          </w:tcPr>
          <w:p w14:paraId="7FCEF336" w14:textId="77777777" w:rsidR="00453CE5" w:rsidRPr="009171A7" w:rsidRDefault="00453CE5" w:rsidP="004537B0">
            <w:pPr>
              <w:jc w:val="center"/>
              <w:rPr>
                <w:i/>
                <w:sz w:val="20"/>
                <w:szCs w:val="20"/>
              </w:rPr>
            </w:pPr>
            <w:r w:rsidRPr="009171A7">
              <w:rPr>
                <w:i/>
                <w:sz w:val="20"/>
                <w:szCs w:val="20"/>
              </w:rPr>
              <w:t>√</w:t>
            </w:r>
          </w:p>
        </w:tc>
        <w:tc>
          <w:tcPr>
            <w:tcW w:w="2160" w:type="dxa"/>
          </w:tcPr>
          <w:p w14:paraId="4155590D" w14:textId="77777777" w:rsidR="00453CE5" w:rsidRPr="009171A7" w:rsidRDefault="00453CE5" w:rsidP="004537B0">
            <w:pPr>
              <w:rPr>
                <w:i/>
                <w:sz w:val="20"/>
                <w:szCs w:val="20"/>
              </w:rPr>
            </w:pPr>
            <w:r w:rsidRPr="009171A7">
              <w:rPr>
                <w:i/>
                <w:sz w:val="20"/>
                <w:szCs w:val="20"/>
              </w:rPr>
              <w:t>Kuk</w:t>
            </w:r>
          </w:p>
        </w:tc>
      </w:tr>
      <w:tr w:rsidR="00453CE5" w14:paraId="702A6E1C" w14:textId="77777777" w:rsidTr="004537B0">
        <w:tc>
          <w:tcPr>
            <w:tcW w:w="540" w:type="dxa"/>
          </w:tcPr>
          <w:p w14:paraId="5662EFEA" w14:textId="77777777" w:rsidR="00453CE5" w:rsidRPr="009171A7" w:rsidRDefault="00453CE5" w:rsidP="004537B0">
            <w:pPr>
              <w:rPr>
                <w:i/>
                <w:sz w:val="20"/>
                <w:szCs w:val="20"/>
              </w:rPr>
            </w:pPr>
            <w:r w:rsidRPr="009171A7">
              <w:rPr>
                <w:i/>
                <w:sz w:val="20"/>
                <w:szCs w:val="20"/>
              </w:rPr>
              <w:t>27</w:t>
            </w:r>
          </w:p>
        </w:tc>
        <w:tc>
          <w:tcPr>
            <w:tcW w:w="3176" w:type="dxa"/>
          </w:tcPr>
          <w:p w14:paraId="2C9AD9E0" w14:textId="77777777" w:rsidR="00453CE5" w:rsidRPr="009171A7" w:rsidRDefault="00453CE5" w:rsidP="004537B0">
            <w:pPr>
              <w:rPr>
                <w:i/>
                <w:sz w:val="20"/>
                <w:szCs w:val="20"/>
              </w:rPr>
            </w:pPr>
            <w:r w:rsidRPr="009171A7">
              <w:rPr>
                <w:i/>
                <w:sz w:val="20"/>
                <w:szCs w:val="20"/>
              </w:rPr>
              <w:t>Schinus  molle</w:t>
            </w:r>
          </w:p>
        </w:tc>
        <w:tc>
          <w:tcPr>
            <w:tcW w:w="1144" w:type="dxa"/>
          </w:tcPr>
          <w:p w14:paraId="4BA52623" w14:textId="77777777" w:rsidR="00453CE5" w:rsidRPr="009171A7" w:rsidRDefault="00453CE5" w:rsidP="004537B0">
            <w:pPr>
              <w:jc w:val="center"/>
              <w:rPr>
                <w:i/>
                <w:sz w:val="20"/>
                <w:szCs w:val="20"/>
              </w:rPr>
            </w:pPr>
            <w:r w:rsidRPr="009171A7">
              <w:rPr>
                <w:i/>
                <w:sz w:val="20"/>
                <w:szCs w:val="20"/>
              </w:rPr>
              <w:t>√</w:t>
            </w:r>
          </w:p>
        </w:tc>
        <w:tc>
          <w:tcPr>
            <w:tcW w:w="1260" w:type="dxa"/>
          </w:tcPr>
          <w:p w14:paraId="19B4FCA9" w14:textId="77777777" w:rsidR="00453CE5" w:rsidRPr="009171A7" w:rsidRDefault="00453CE5" w:rsidP="004537B0">
            <w:pPr>
              <w:jc w:val="center"/>
              <w:rPr>
                <w:i/>
                <w:sz w:val="20"/>
                <w:szCs w:val="20"/>
              </w:rPr>
            </w:pPr>
          </w:p>
        </w:tc>
        <w:tc>
          <w:tcPr>
            <w:tcW w:w="2160" w:type="dxa"/>
          </w:tcPr>
          <w:p w14:paraId="4F4DA11B" w14:textId="77777777" w:rsidR="00453CE5" w:rsidRPr="009171A7" w:rsidRDefault="00453CE5" w:rsidP="004537B0">
            <w:pPr>
              <w:rPr>
                <w:i/>
                <w:sz w:val="20"/>
                <w:szCs w:val="20"/>
              </w:rPr>
            </w:pPr>
            <w:r w:rsidRPr="009171A7">
              <w:rPr>
                <w:i/>
                <w:sz w:val="20"/>
                <w:szCs w:val="20"/>
              </w:rPr>
              <w:t>Bebere tsalim</w:t>
            </w:r>
          </w:p>
        </w:tc>
      </w:tr>
      <w:tr w:rsidR="00453CE5" w14:paraId="0AF00D3E" w14:textId="77777777" w:rsidTr="004537B0">
        <w:tc>
          <w:tcPr>
            <w:tcW w:w="540" w:type="dxa"/>
          </w:tcPr>
          <w:p w14:paraId="26CF1831" w14:textId="77777777" w:rsidR="00453CE5" w:rsidRPr="009171A7" w:rsidRDefault="00453CE5" w:rsidP="004537B0">
            <w:pPr>
              <w:rPr>
                <w:i/>
                <w:sz w:val="20"/>
                <w:szCs w:val="20"/>
              </w:rPr>
            </w:pPr>
            <w:r w:rsidRPr="009171A7">
              <w:rPr>
                <w:i/>
                <w:sz w:val="20"/>
                <w:szCs w:val="20"/>
              </w:rPr>
              <w:t>28</w:t>
            </w:r>
          </w:p>
        </w:tc>
        <w:tc>
          <w:tcPr>
            <w:tcW w:w="3176" w:type="dxa"/>
          </w:tcPr>
          <w:p w14:paraId="71DFD88E" w14:textId="77777777" w:rsidR="00453CE5" w:rsidRPr="009171A7" w:rsidRDefault="00453CE5" w:rsidP="004537B0">
            <w:pPr>
              <w:rPr>
                <w:i/>
                <w:sz w:val="20"/>
                <w:szCs w:val="20"/>
              </w:rPr>
            </w:pPr>
            <w:r w:rsidRPr="009171A7">
              <w:rPr>
                <w:i/>
                <w:sz w:val="20"/>
                <w:szCs w:val="20"/>
              </w:rPr>
              <w:t>Sesbania  sesban</w:t>
            </w:r>
          </w:p>
        </w:tc>
        <w:tc>
          <w:tcPr>
            <w:tcW w:w="1144" w:type="dxa"/>
          </w:tcPr>
          <w:p w14:paraId="3383A7BD" w14:textId="77777777" w:rsidR="00453CE5" w:rsidRPr="009171A7" w:rsidRDefault="00453CE5" w:rsidP="004537B0">
            <w:pPr>
              <w:jc w:val="center"/>
              <w:rPr>
                <w:i/>
                <w:sz w:val="20"/>
                <w:szCs w:val="20"/>
              </w:rPr>
            </w:pPr>
          </w:p>
        </w:tc>
        <w:tc>
          <w:tcPr>
            <w:tcW w:w="1260" w:type="dxa"/>
          </w:tcPr>
          <w:p w14:paraId="5CC6C3B7" w14:textId="77777777" w:rsidR="00453CE5" w:rsidRPr="009171A7" w:rsidRDefault="00453CE5" w:rsidP="004537B0">
            <w:pPr>
              <w:jc w:val="center"/>
              <w:rPr>
                <w:i/>
                <w:sz w:val="20"/>
                <w:szCs w:val="20"/>
              </w:rPr>
            </w:pPr>
            <w:r w:rsidRPr="009171A7">
              <w:rPr>
                <w:i/>
                <w:sz w:val="20"/>
                <w:szCs w:val="20"/>
              </w:rPr>
              <w:t>√</w:t>
            </w:r>
          </w:p>
        </w:tc>
        <w:tc>
          <w:tcPr>
            <w:tcW w:w="2160" w:type="dxa"/>
          </w:tcPr>
          <w:p w14:paraId="504F3D50" w14:textId="77777777" w:rsidR="00453CE5" w:rsidRPr="009171A7" w:rsidRDefault="00453CE5" w:rsidP="004537B0">
            <w:pPr>
              <w:rPr>
                <w:i/>
                <w:sz w:val="20"/>
                <w:szCs w:val="20"/>
              </w:rPr>
            </w:pPr>
            <w:r w:rsidRPr="009171A7">
              <w:rPr>
                <w:i/>
                <w:sz w:val="20"/>
                <w:szCs w:val="20"/>
              </w:rPr>
              <w:t>Sesban</w:t>
            </w:r>
          </w:p>
        </w:tc>
      </w:tr>
      <w:tr w:rsidR="00453CE5" w14:paraId="589F514C" w14:textId="77777777" w:rsidTr="004537B0">
        <w:tc>
          <w:tcPr>
            <w:tcW w:w="540" w:type="dxa"/>
          </w:tcPr>
          <w:p w14:paraId="3638BB92" w14:textId="77777777" w:rsidR="00453CE5" w:rsidRPr="009171A7" w:rsidRDefault="00453CE5" w:rsidP="004537B0">
            <w:r w:rsidRPr="009171A7">
              <w:t>29</w:t>
            </w:r>
          </w:p>
        </w:tc>
        <w:tc>
          <w:tcPr>
            <w:tcW w:w="3176" w:type="dxa"/>
          </w:tcPr>
          <w:p w14:paraId="3980A4C9" w14:textId="77777777" w:rsidR="00453CE5" w:rsidRPr="009171A7" w:rsidRDefault="00453CE5" w:rsidP="004537B0">
            <w:r w:rsidRPr="009171A7">
              <w:t>Vernonia  amygdalina</w:t>
            </w:r>
          </w:p>
        </w:tc>
        <w:tc>
          <w:tcPr>
            <w:tcW w:w="1144" w:type="dxa"/>
          </w:tcPr>
          <w:p w14:paraId="173E7735" w14:textId="77777777" w:rsidR="00453CE5" w:rsidRPr="0095020B" w:rsidRDefault="00453CE5" w:rsidP="004537B0">
            <w:pPr>
              <w:jc w:val="center"/>
            </w:pPr>
          </w:p>
        </w:tc>
        <w:tc>
          <w:tcPr>
            <w:tcW w:w="1260" w:type="dxa"/>
          </w:tcPr>
          <w:p w14:paraId="526FEAF8" w14:textId="77777777" w:rsidR="00453CE5" w:rsidRDefault="00453CE5" w:rsidP="004537B0">
            <w:pPr>
              <w:jc w:val="center"/>
            </w:pPr>
            <w:r w:rsidRPr="00A07110">
              <w:t>√</w:t>
            </w:r>
          </w:p>
        </w:tc>
        <w:tc>
          <w:tcPr>
            <w:tcW w:w="2160" w:type="dxa"/>
          </w:tcPr>
          <w:p w14:paraId="2A960735" w14:textId="77777777" w:rsidR="00453CE5" w:rsidRPr="0095020B" w:rsidRDefault="00453CE5" w:rsidP="004537B0">
            <w:r w:rsidRPr="0095020B">
              <w:t>Girawa</w:t>
            </w:r>
          </w:p>
        </w:tc>
      </w:tr>
      <w:tr w:rsidR="00453CE5" w14:paraId="61EA36FB" w14:textId="77777777" w:rsidTr="004537B0">
        <w:tc>
          <w:tcPr>
            <w:tcW w:w="540" w:type="dxa"/>
          </w:tcPr>
          <w:p w14:paraId="72FEB0AA" w14:textId="77777777" w:rsidR="00453CE5" w:rsidRPr="009171A7" w:rsidRDefault="00453CE5" w:rsidP="004537B0">
            <w:r w:rsidRPr="009171A7">
              <w:t>30</w:t>
            </w:r>
          </w:p>
        </w:tc>
        <w:tc>
          <w:tcPr>
            <w:tcW w:w="3176" w:type="dxa"/>
          </w:tcPr>
          <w:p w14:paraId="2FCC64B7" w14:textId="77777777" w:rsidR="00453CE5" w:rsidRPr="009171A7" w:rsidRDefault="00453CE5" w:rsidP="004537B0">
            <w:r w:rsidRPr="009171A7">
              <w:t>Opuntia ficus-indica</w:t>
            </w:r>
          </w:p>
        </w:tc>
        <w:tc>
          <w:tcPr>
            <w:tcW w:w="1144" w:type="dxa"/>
          </w:tcPr>
          <w:p w14:paraId="4F409D2B" w14:textId="77777777" w:rsidR="00453CE5" w:rsidRPr="0095020B" w:rsidRDefault="00453CE5" w:rsidP="004537B0">
            <w:pPr>
              <w:jc w:val="center"/>
            </w:pPr>
          </w:p>
        </w:tc>
        <w:tc>
          <w:tcPr>
            <w:tcW w:w="1260" w:type="dxa"/>
          </w:tcPr>
          <w:p w14:paraId="7CDA488B" w14:textId="77777777" w:rsidR="00453CE5" w:rsidRDefault="00453CE5" w:rsidP="004537B0">
            <w:pPr>
              <w:jc w:val="center"/>
            </w:pPr>
            <w:r w:rsidRPr="00A07110">
              <w:t>√</w:t>
            </w:r>
          </w:p>
        </w:tc>
        <w:tc>
          <w:tcPr>
            <w:tcW w:w="2160" w:type="dxa"/>
          </w:tcPr>
          <w:p w14:paraId="5D1DF91A" w14:textId="77777777" w:rsidR="00453CE5" w:rsidRPr="0095020B" w:rsidRDefault="00453CE5" w:rsidP="004537B0">
            <w:r w:rsidRPr="0095020B">
              <w:t>Bale</w:t>
            </w:r>
          </w:p>
        </w:tc>
      </w:tr>
    </w:tbl>
    <w:p w14:paraId="714C2188" w14:textId="77777777" w:rsidR="00453CE5" w:rsidRDefault="00453CE5" w:rsidP="00453CE5"/>
    <w:p w14:paraId="10AF6342" w14:textId="77777777" w:rsidR="00453CE5" w:rsidRPr="0095020B" w:rsidRDefault="00453CE5" w:rsidP="00453CE5">
      <w:pPr>
        <w:pStyle w:val="IntenseQuote"/>
      </w:pPr>
      <w:r>
        <w:t>9.0</w:t>
      </w:r>
      <w:r>
        <w:tab/>
      </w:r>
      <w:r w:rsidRPr="005C0174">
        <w:t>Total numb</w:t>
      </w:r>
      <w:r>
        <w:t xml:space="preserve">er </w:t>
      </w:r>
      <w:r w:rsidRPr="005C0174">
        <w:t>of species in ea</w:t>
      </w:r>
      <w:r>
        <w:t>ch vegetation community sampled</w:t>
      </w:r>
    </w:p>
    <w:p w14:paraId="337F9067" w14:textId="77777777" w:rsidR="00453CE5" w:rsidRDefault="00453CE5" w:rsidP="00453CE5">
      <w:pPr>
        <w:rPr>
          <w:rStyle w:val="IntenseReference"/>
        </w:rPr>
      </w:pPr>
      <w:r>
        <w:rPr>
          <w:rStyle w:val="IntenseReference"/>
        </w:rPr>
        <w:t xml:space="preserve">9.1 </w:t>
      </w:r>
      <w:r w:rsidRPr="002D1EB1">
        <w:rPr>
          <w:rStyle w:val="IntenseReference"/>
        </w:rPr>
        <w:t>Olea europaea  . subsp.africana community</w:t>
      </w:r>
    </w:p>
    <w:p w14:paraId="3FD38673" w14:textId="77777777" w:rsidR="00453CE5" w:rsidRPr="002D1EB1" w:rsidRDefault="00453CE5" w:rsidP="00453CE5">
      <w:pPr>
        <w:rPr>
          <w:rStyle w:val="IntenseReference"/>
        </w:rPr>
      </w:pPr>
    </w:p>
    <w:p w14:paraId="30D9CB1C" w14:textId="77777777" w:rsidR="00453CE5" w:rsidRDefault="00453CE5" w:rsidP="00453CE5">
      <w:pPr>
        <w:rPr>
          <w:b/>
          <w:bCs/>
        </w:rPr>
      </w:pPr>
      <w:r w:rsidRPr="002D1EB1">
        <w:rPr>
          <w:b/>
          <w:bCs/>
          <w:highlight w:val="yellow"/>
        </w:rPr>
        <w:t>Table XX</w:t>
      </w:r>
      <w:r w:rsidRPr="002D1EB1">
        <w:rPr>
          <w:b/>
          <w:bCs/>
        </w:rPr>
        <w:t xml:space="preserve"> Plants composition in Olea europaea  . subsp.africana community Rora Habab Study area</w:t>
      </w:r>
    </w:p>
    <w:p w14:paraId="2E51C924" w14:textId="77777777" w:rsidR="00453CE5" w:rsidRPr="002D1EB1" w:rsidRDefault="00453CE5" w:rsidP="00453CE5">
      <w:r w:rsidRPr="002D1EB1">
        <w:tab/>
      </w:r>
    </w:p>
    <w:tbl>
      <w:tblPr>
        <w:tblStyle w:val="TableGrid"/>
        <w:tblW w:w="0" w:type="auto"/>
        <w:tblLayout w:type="fixed"/>
        <w:tblLook w:val="04A0" w:firstRow="1" w:lastRow="0" w:firstColumn="1" w:lastColumn="0" w:noHBand="0" w:noVBand="1"/>
      </w:tblPr>
      <w:tblGrid>
        <w:gridCol w:w="2988"/>
        <w:gridCol w:w="1080"/>
        <w:gridCol w:w="1260"/>
        <w:gridCol w:w="1170"/>
        <w:gridCol w:w="990"/>
        <w:gridCol w:w="1260"/>
      </w:tblGrid>
      <w:tr w:rsidR="00453CE5" w:rsidRPr="002D1EB1" w14:paraId="0C43DE94" w14:textId="77777777" w:rsidTr="004537B0">
        <w:trPr>
          <w:trHeight w:val="719"/>
        </w:trPr>
        <w:tc>
          <w:tcPr>
            <w:tcW w:w="2988" w:type="dxa"/>
          </w:tcPr>
          <w:p w14:paraId="129E26FF" w14:textId="77777777" w:rsidR="00453CE5" w:rsidRPr="002D1EB1" w:rsidRDefault="00453CE5" w:rsidP="004537B0">
            <w:r w:rsidRPr="002D1EB1">
              <w:t>Scientific name</w:t>
            </w:r>
          </w:p>
        </w:tc>
        <w:tc>
          <w:tcPr>
            <w:tcW w:w="1080" w:type="dxa"/>
          </w:tcPr>
          <w:p w14:paraId="584AD1F6" w14:textId="77777777" w:rsidR="00453CE5" w:rsidRPr="002D1EB1" w:rsidRDefault="00453CE5" w:rsidP="004537B0">
            <w:r w:rsidRPr="002D1EB1">
              <w:t>1</w:t>
            </w:r>
          </w:p>
        </w:tc>
        <w:tc>
          <w:tcPr>
            <w:tcW w:w="1260" w:type="dxa"/>
          </w:tcPr>
          <w:p w14:paraId="4965B597" w14:textId="77777777" w:rsidR="00453CE5" w:rsidRPr="002D1EB1" w:rsidRDefault="00453CE5" w:rsidP="004537B0">
            <w:r w:rsidRPr="002D1EB1">
              <w:t>2</w:t>
            </w:r>
          </w:p>
        </w:tc>
        <w:tc>
          <w:tcPr>
            <w:tcW w:w="1170" w:type="dxa"/>
          </w:tcPr>
          <w:p w14:paraId="5DF438EC" w14:textId="77777777" w:rsidR="00453CE5" w:rsidRPr="002D1EB1" w:rsidRDefault="00453CE5" w:rsidP="004537B0">
            <w:r w:rsidRPr="002D1EB1">
              <w:t>3</w:t>
            </w:r>
          </w:p>
        </w:tc>
        <w:tc>
          <w:tcPr>
            <w:tcW w:w="990" w:type="dxa"/>
          </w:tcPr>
          <w:p w14:paraId="7D38921E" w14:textId="77777777" w:rsidR="00453CE5" w:rsidRPr="002D1EB1" w:rsidRDefault="00453CE5" w:rsidP="004537B0">
            <w:r w:rsidRPr="002D1EB1">
              <w:t>4</w:t>
            </w:r>
          </w:p>
        </w:tc>
        <w:tc>
          <w:tcPr>
            <w:tcW w:w="1260" w:type="dxa"/>
          </w:tcPr>
          <w:p w14:paraId="7E4A87AC" w14:textId="77777777" w:rsidR="00453CE5" w:rsidRPr="002D1EB1" w:rsidRDefault="00453CE5" w:rsidP="004537B0">
            <w:r w:rsidRPr="002D1EB1">
              <w:t xml:space="preserve"> Total</w:t>
            </w:r>
          </w:p>
        </w:tc>
      </w:tr>
      <w:tr w:rsidR="00453CE5" w:rsidRPr="002D1EB1" w14:paraId="7B5F7EC0" w14:textId="77777777" w:rsidTr="004537B0">
        <w:tc>
          <w:tcPr>
            <w:tcW w:w="2988" w:type="dxa"/>
          </w:tcPr>
          <w:p w14:paraId="22BE8871" w14:textId="77777777" w:rsidR="00453CE5" w:rsidRPr="002D1EB1" w:rsidRDefault="00453CE5" w:rsidP="004537B0">
            <w:pPr>
              <w:rPr>
                <w:i/>
                <w:iCs/>
              </w:rPr>
            </w:pPr>
          </w:p>
        </w:tc>
        <w:tc>
          <w:tcPr>
            <w:tcW w:w="1080" w:type="dxa"/>
          </w:tcPr>
          <w:p w14:paraId="02852521" w14:textId="77777777" w:rsidR="00453CE5" w:rsidRPr="002D1EB1" w:rsidRDefault="00453CE5" w:rsidP="004537B0">
            <w:r w:rsidRPr="002D1EB1">
              <w:t>E=</w:t>
            </w:r>
          </w:p>
          <w:p w14:paraId="48EE20CE" w14:textId="77777777" w:rsidR="00453CE5" w:rsidRPr="002D1EB1" w:rsidRDefault="00453CE5" w:rsidP="004537B0">
            <w:r w:rsidRPr="002D1EB1">
              <w:t>N=</w:t>
            </w:r>
          </w:p>
          <w:p w14:paraId="726D530E" w14:textId="77777777" w:rsidR="00453CE5" w:rsidRPr="002D1EB1" w:rsidRDefault="00453CE5" w:rsidP="004537B0">
            <w:r w:rsidRPr="002D1EB1">
              <w:t>Elv=</w:t>
            </w:r>
          </w:p>
        </w:tc>
        <w:tc>
          <w:tcPr>
            <w:tcW w:w="1260" w:type="dxa"/>
          </w:tcPr>
          <w:p w14:paraId="67183738" w14:textId="77777777" w:rsidR="00453CE5" w:rsidRPr="002D1EB1" w:rsidRDefault="00453CE5" w:rsidP="004537B0">
            <w:r w:rsidRPr="002D1EB1">
              <w:t>E=</w:t>
            </w:r>
          </w:p>
          <w:p w14:paraId="270B585B" w14:textId="77777777" w:rsidR="00453CE5" w:rsidRPr="002D1EB1" w:rsidRDefault="00453CE5" w:rsidP="004537B0">
            <w:r w:rsidRPr="002D1EB1">
              <w:t>N=</w:t>
            </w:r>
          </w:p>
          <w:p w14:paraId="79495BF1" w14:textId="77777777" w:rsidR="00453CE5" w:rsidRPr="002D1EB1" w:rsidRDefault="00453CE5" w:rsidP="004537B0">
            <w:r w:rsidRPr="002D1EB1">
              <w:t>Elv=</w:t>
            </w:r>
          </w:p>
        </w:tc>
        <w:tc>
          <w:tcPr>
            <w:tcW w:w="1170" w:type="dxa"/>
          </w:tcPr>
          <w:p w14:paraId="0E59384C" w14:textId="77777777" w:rsidR="00453CE5" w:rsidRPr="002D1EB1" w:rsidRDefault="00453CE5" w:rsidP="004537B0">
            <w:r w:rsidRPr="002D1EB1">
              <w:t>E=</w:t>
            </w:r>
          </w:p>
          <w:p w14:paraId="0FD165F2" w14:textId="77777777" w:rsidR="00453CE5" w:rsidRPr="002D1EB1" w:rsidRDefault="00453CE5" w:rsidP="004537B0">
            <w:r w:rsidRPr="002D1EB1">
              <w:t>N=</w:t>
            </w:r>
          </w:p>
          <w:p w14:paraId="6F40C070" w14:textId="77777777" w:rsidR="00453CE5" w:rsidRPr="002D1EB1" w:rsidRDefault="00453CE5" w:rsidP="004537B0">
            <w:r w:rsidRPr="002D1EB1">
              <w:t>Elv=</w:t>
            </w:r>
          </w:p>
        </w:tc>
        <w:tc>
          <w:tcPr>
            <w:tcW w:w="990" w:type="dxa"/>
          </w:tcPr>
          <w:p w14:paraId="22238C7D" w14:textId="77777777" w:rsidR="00453CE5" w:rsidRPr="002D1EB1" w:rsidRDefault="00453CE5" w:rsidP="004537B0">
            <w:r w:rsidRPr="002D1EB1">
              <w:t>E=</w:t>
            </w:r>
          </w:p>
          <w:p w14:paraId="48D15E5E" w14:textId="77777777" w:rsidR="00453CE5" w:rsidRPr="002D1EB1" w:rsidRDefault="00453CE5" w:rsidP="004537B0">
            <w:r w:rsidRPr="002D1EB1">
              <w:t>N=</w:t>
            </w:r>
          </w:p>
          <w:p w14:paraId="231E1684" w14:textId="77777777" w:rsidR="00453CE5" w:rsidRPr="002D1EB1" w:rsidRDefault="00453CE5" w:rsidP="004537B0">
            <w:r w:rsidRPr="002D1EB1">
              <w:t>Elv=</w:t>
            </w:r>
          </w:p>
        </w:tc>
        <w:tc>
          <w:tcPr>
            <w:tcW w:w="1260" w:type="dxa"/>
          </w:tcPr>
          <w:p w14:paraId="54527BAD" w14:textId="77777777" w:rsidR="00453CE5" w:rsidRPr="002D1EB1" w:rsidRDefault="00453CE5" w:rsidP="004537B0">
            <w:pPr>
              <w:rPr>
                <w:b/>
                <w:bCs/>
              </w:rPr>
            </w:pPr>
          </w:p>
        </w:tc>
      </w:tr>
      <w:tr w:rsidR="00453CE5" w:rsidRPr="002D1EB1" w14:paraId="38E52372" w14:textId="77777777" w:rsidTr="004537B0">
        <w:tc>
          <w:tcPr>
            <w:tcW w:w="2988" w:type="dxa"/>
          </w:tcPr>
          <w:p w14:paraId="198E82F7" w14:textId="77777777" w:rsidR="00453CE5" w:rsidRPr="002D1EB1" w:rsidRDefault="00453CE5" w:rsidP="004537B0">
            <w:pPr>
              <w:rPr>
                <w:i/>
                <w:iCs/>
              </w:rPr>
            </w:pPr>
            <w:r w:rsidRPr="002D1EB1">
              <w:rPr>
                <w:i/>
                <w:iCs/>
              </w:rPr>
              <w:t>Olea Africana</w:t>
            </w:r>
          </w:p>
        </w:tc>
        <w:tc>
          <w:tcPr>
            <w:tcW w:w="1080" w:type="dxa"/>
          </w:tcPr>
          <w:p w14:paraId="0B42F0E9" w14:textId="77777777" w:rsidR="00453CE5" w:rsidRPr="002D1EB1" w:rsidRDefault="00453CE5" w:rsidP="004537B0">
            <w:r w:rsidRPr="002D1EB1">
              <w:t>0</w:t>
            </w:r>
          </w:p>
        </w:tc>
        <w:tc>
          <w:tcPr>
            <w:tcW w:w="1260" w:type="dxa"/>
          </w:tcPr>
          <w:p w14:paraId="2220D072" w14:textId="77777777" w:rsidR="00453CE5" w:rsidRPr="002D1EB1" w:rsidRDefault="00453CE5" w:rsidP="004537B0">
            <w:r w:rsidRPr="002D1EB1">
              <w:t>0</w:t>
            </w:r>
          </w:p>
        </w:tc>
        <w:tc>
          <w:tcPr>
            <w:tcW w:w="1170" w:type="dxa"/>
          </w:tcPr>
          <w:p w14:paraId="5FE968EC" w14:textId="77777777" w:rsidR="00453CE5" w:rsidRPr="002D1EB1" w:rsidRDefault="00453CE5" w:rsidP="004537B0">
            <w:r w:rsidRPr="002D1EB1">
              <w:t>36</w:t>
            </w:r>
          </w:p>
        </w:tc>
        <w:tc>
          <w:tcPr>
            <w:tcW w:w="990" w:type="dxa"/>
          </w:tcPr>
          <w:p w14:paraId="186B18D4" w14:textId="77777777" w:rsidR="00453CE5" w:rsidRPr="002D1EB1" w:rsidRDefault="00453CE5" w:rsidP="004537B0">
            <w:r w:rsidRPr="002D1EB1">
              <w:t>8</w:t>
            </w:r>
          </w:p>
        </w:tc>
        <w:tc>
          <w:tcPr>
            <w:tcW w:w="1260" w:type="dxa"/>
          </w:tcPr>
          <w:p w14:paraId="5FA4307D" w14:textId="77777777" w:rsidR="00453CE5" w:rsidRPr="002D1EB1" w:rsidRDefault="00453CE5" w:rsidP="004537B0">
            <w:pPr>
              <w:rPr>
                <w:b/>
                <w:bCs/>
              </w:rPr>
            </w:pPr>
            <w:r w:rsidRPr="002D1EB1">
              <w:rPr>
                <w:b/>
                <w:bCs/>
              </w:rPr>
              <w:t>*44</w:t>
            </w:r>
          </w:p>
        </w:tc>
      </w:tr>
      <w:tr w:rsidR="00453CE5" w:rsidRPr="002D1EB1" w14:paraId="3B08738A" w14:textId="77777777" w:rsidTr="004537B0">
        <w:tc>
          <w:tcPr>
            <w:tcW w:w="2988" w:type="dxa"/>
          </w:tcPr>
          <w:p w14:paraId="498DA5CE" w14:textId="77777777" w:rsidR="00453CE5" w:rsidRPr="002D1EB1" w:rsidRDefault="00453CE5" w:rsidP="004537B0">
            <w:pPr>
              <w:rPr>
                <w:i/>
                <w:iCs/>
              </w:rPr>
            </w:pPr>
            <w:r w:rsidRPr="002D1EB1">
              <w:rPr>
                <w:i/>
                <w:iCs/>
              </w:rPr>
              <w:t>Carissa edulis</w:t>
            </w:r>
          </w:p>
        </w:tc>
        <w:tc>
          <w:tcPr>
            <w:tcW w:w="1080" w:type="dxa"/>
          </w:tcPr>
          <w:p w14:paraId="5A1E9E0F" w14:textId="77777777" w:rsidR="00453CE5" w:rsidRPr="002D1EB1" w:rsidRDefault="00453CE5" w:rsidP="004537B0">
            <w:r w:rsidRPr="002D1EB1">
              <w:t>12</w:t>
            </w:r>
          </w:p>
        </w:tc>
        <w:tc>
          <w:tcPr>
            <w:tcW w:w="1260" w:type="dxa"/>
          </w:tcPr>
          <w:p w14:paraId="63A29790" w14:textId="77777777" w:rsidR="00453CE5" w:rsidRPr="002D1EB1" w:rsidRDefault="00453CE5" w:rsidP="004537B0">
            <w:r w:rsidRPr="002D1EB1">
              <w:t>7</w:t>
            </w:r>
          </w:p>
        </w:tc>
        <w:tc>
          <w:tcPr>
            <w:tcW w:w="1170" w:type="dxa"/>
          </w:tcPr>
          <w:p w14:paraId="6F9D61A7" w14:textId="77777777" w:rsidR="00453CE5" w:rsidRPr="002D1EB1" w:rsidRDefault="00453CE5" w:rsidP="004537B0">
            <w:r w:rsidRPr="002D1EB1">
              <w:t>5</w:t>
            </w:r>
          </w:p>
        </w:tc>
        <w:tc>
          <w:tcPr>
            <w:tcW w:w="990" w:type="dxa"/>
          </w:tcPr>
          <w:p w14:paraId="03B8248E" w14:textId="77777777" w:rsidR="00453CE5" w:rsidRPr="002D1EB1" w:rsidRDefault="00453CE5" w:rsidP="004537B0">
            <w:r w:rsidRPr="002D1EB1">
              <w:t>1</w:t>
            </w:r>
          </w:p>
        </w:tc>
        <w:tc>
          <w:tcPr>
            <w:tcW w:w="1260" w:type="dxa"/>
          </w:tcPr>
          <w:p w14:paraId="4A5F09D1" w14:textId="77777777" w:rsidR="00453CE5" w:rsidRPr="002D1EB1" w:rsidRDefault="00453CE5" w:rsidP="004537B0">
            <w:r w:rsidRPr="002D1EB1">
              <w:t>25</w:t>
            </w:r>
          </w:p>
        </w:tc>
      </w:tr>
      <w:tr w:rsidR="00453CE5" w:rsidRPr="002D1EB1" w14:paraId="6BB1E7A3" w14:textId="77777777" w:rsidTr="004537B0">
        <w:tc>
          <w:tcPr>
            <w:tcW w:w="2988" w:type="dxa"/>
          </w:tcPr>
          <w:p w14:paraId="4E453C17" w14:textId="77777777" w:rsidR="00453CE5" w:rsidRPr="002D1EB1" w:rsidRDefault="00453CE5" w:rsidP="004537B0">
            <w:pPr>
              <w:rPr>
                <w:i/>
                <w:iCs/>
              </w:rPr>
            </w:pPr>
            <w:r w:rsidRPr="002D1EB1">
              <w:rPr>
                <w:i/>
                <w:iCs/>
              </w:rPr>
              <w:t>Dodoneae angustifolia</w:t>
            </w:r>
          </w:p>
        </w:tc>
        <w:tc>
          <w:tcPr>
            <w:tcW w:w="1080" w:type="dxa"/>
          </w:tcPr>
          <w:p w14:paraId="511F18B8" w14:textId="77777777" w:rsidR="00453CE5" w:rsidRPr="002D1EB1" w:rsidRDefault="00453CE5" w:rsidP="004537B0">
            <w:r w:rsidRPr="002D1EB1">
              <w:t>71</w:t>
            </w:r>
          </w:p>
        </w:tc>
        <w:tc>
          <w:tcPr>
            <w:tcW w:w="1260" w:type="dxa"/>
          </w:tcPr>
          <w:p w14:paraId="310426EF" w14:textId="77777777" w:rsidR="00453CE5" w:rsidRPr="002D1EB1" w:rsidRDefault="00453CE5" w:rsidP="004537B0">
            <w:r w:rsidRPr="002D1EB1">
              <w:t>0</w:t>
            </w:r>
          </w:p>
        </w:tc>
        <w:tc>
          <w:tcPr>
            <w:tcW w:w="1170" w:type="dxa"/>
          </w:tcPr>
          <w:p w14:paraId="07565B5F" w14:textId="77777777" w:rsidR="00453CE5" w:rsidRPr="002D1EB1" w:rsidRDefault="00453CE5" w:rsidP="004537B0">
            <w:r w:rsidRPr="002D1EB1">
              <w:t>23</w:t>
            </w:r>
          </w:p>
        </w:tc>
        <w:tc>
          <w:tcPr>
            <w:tcW w:w="990" w:type="dxa"/>
          </w:tcPr>
          <w:p w14:paraId="16FBF600" w14:textId="77777777" w:rsidR="00453CE5" w:rsidRPr="002D1EB1" w:rsidRDefault="00453CE5" w:rsidP="004537B0">
            <w:r w:rsidRPr="002D1EB1">
              <w:t>42</w:t>
            </w:r>
          </w:p>
        </w:tc>
        <w:tc>
          <w:tcPr>
            <w:tcW w:w="1260" w:type="dxa"/>
          </w:tcPr>
          <w:p w14:paraId="5B19111A" w14:textId="77777777" w:rsidR="00453CE5" w:rsidRPr="002D1EB1" w:rsidRDefault="00453CE5" w:rsidP="004537B0">
            <w:r w:rsidRPr="002D1EB1">
              <w:t>136</w:t>
            </w:r>
          </w:p>
        </w:tc>
      </w:tr>
      <w:tr w:rsidR="00453CE5" w:rsidRPr="002D1EB1" w14:paraId="3F273529" w14:textId="77777777" w:rsidTr="004537B0">
        <w:trPr>
          <w:trHeight w:val="548"/>
        </w:trPr>
        <w:tc>
          <w:tcPr>
            <w:tcW w:w="2988" w:type="dxa"/>
          </w:tcPr>
          <w:p w14:paraId="23104636" w14:textId="77777777" w:rsidR="00453CE5" w:rsidRPr="002D1EB1" w:rsidRDefault="00453CE5" w:rsidP="004537B0">
            <w:pPr>
              <w:rPr>
                <w:i/>
                <w:iCs/>
              </w:rPr>
            </w:pPr>
            <w:r w:rsidRPr="002D1EB1">
              <w:rPr>
                <w:i/>
                <w:iCs/>
              </w:rPr>
              <w:t>Juniperus procera</w:t>
            </w:r>
          </w:p>
        </w:tc>
        <w:tc>
          <w:tcPr>
            <w:tcW w:w="1080" w:type="dxa"/>
          </w:tcPr>
          <w:p w14:paraId="426251F8" w14:textId="77777777" w:rsidR="00453CE5" w:rsidRPr="002D1EB1" w:rsidRDefault="00453CE5" w:rsidP="004537B0">
            <w:r w:rsidRPr="002D1EB1">
              <w:t>0</w:t>
            </w:r>
          </w:p>
        </w:tc>
        <w:tc>
          <w:tcPr>
            <w:tcW w:w="1260" w:type="dxa"/>
          </w:tcPr>
          <w:p w14:paraId="50EF7474" w14:textId="77777777" w:rsidR="00453CE5" w:rsidRPr="002D1EB1" w:rsidRDefault="00453CE5" w:rsidP="004537B0">
            <w:r w:rsidRPr="002D1EB1">
              <w:t>0</w:t>
            </w:r>
          </w:p>
        </w:tc>
        <w:tc>
          <w:tcPr>
            <w:tcW w:w="1170" w:type="dxa"/>
          </w:tcPr>
          <w:p w14:paraId="0D536C6C" w14:textId="77777777" w:rsidR="00453CE5" w:rsidRPr="002D1EB1" w:rsidRDefault="00453CE5" w:rsidP="004537B0">
            <w:r w:rsidRPr="002D1EB1">
              <w:t>1</w:t>
            </w:r>
          </w:p>
        </w:tc>
        <w:tc>
          <w:tcPr>
            <w:tcW w:w="990" w:type="dxa"/>
          </w:tcPr>
          <w:p w14:paraId="54731C63" w14:textId="77777777" w:rsidR="00453CE5" w:rsidRPr="002D1EB1" w:rsidRDefault="00453CE5" w:rsidP="004537B0">
            <w:r w:rsidRPr="002D1EB1">
              <w:t>0</w:t>
            </w:r>
          </w:p>
        </w:tc>
        <w:tc>
          <w:tcPr>
            <w:tcW w:w="1260" w:type="dxa"/>
          </w:tcPr>
          <w:p w14:paraId="5F14E1CC" w14:textId="77777777" w:rsidR="00453CE5" w:rsidRPr="002D1EB1" w:rsidRDefault="00453CE5" w:rsidP="004537B0">
            <w:r w:rsidRPr="002D1EB1">
              <w:t>1</w:t>
            </w:r>
          </w:p>
        </w:tc>
      </w:tr>
      <w:tr w:rsidR="00453CE5" w:rsidRPr="002D1EB1" w14:paraId="4D44A0CE" w14:textId="77777777" w:rsidTr="004537B0">
        <w:tc>
          <w:tcPr>
            <w:tcW w:w="2988" w:type="dxa"/>
          </w:tcPr>
          <w:p w14:paraId="5E2F4EDE" w14:textId="77777777" w:rsidR="00453CE5" w:rsidRPr="002D1EB1" w:rsidRDefault="00453CE5" w:rsidP="004537B0">
            <w:pPr>
              <w:rPr>
                <w:i/>
                <w:iCs/>
              </w:rPr>
            </w:pPr>
            <w:r w:rsidRPr="002D1EB1">
              <w:rPr>
                <w:i/>
                <w:iCs/>
              </w:rPr>
              <w:t>Acacia origena</w:t>
            </w:r>
          </w:p>
        </w:tc>
        <w:tc>
          <w:tcPr>
            <w:tcW w:w="1080" w:type="dxa"/>
          </w:tcPr>
          <w:p w14:paraId="57F186D8" w14:textId="77777777" w:rsidR="00453CE5" w:rsidRPr="002D1EB1" w:rsidRDefault="00453CE5" w:rsidP="004537B0">
            <w:r w:rsidRPr="002D1EB1">
              <w:t>0</w:t>
            </w:r>
          </w:p>
        </w:tc>
        <w:tc>
          <w:tcPr>
            <w:tcW w:w="1260" w:type="dxa"/>
          </w:tcPr>
          <w:p w14:paraId="67CEF165" w14:textId="77777777" w:rsidR="00453CE5" w:rsidRPr="002D1EB1" w:rsidRDefault="00453CE5" w:rsidP="004537B0">
            <w:r w:rsidRPr="002D1EB1">
              <w:t>3</w:t>
            </w:r>
          </w:p>
        </w:tc>
        <w:tc>
          <w:tcPr>
            <w:tcW w:w="1170" w:type="dxa"/>
          </w:tcPr>
          <w:p w14:paraId="090FA33C" w14:textId="77777777" w:rsidR="00453CE5" w:rsidRPr="002D1EB1" w:rsidRDefault="00453CE5" w:rsidP="004537B0">
            <w:r w:rsidRPr="002D1EB1">
              <w:t>1</w:t>
            </w:r>
          </w:p>
        </w:tc>
        <w:tc>
          <w:tcPr>
            <w:tcW w:w="990" w:type="dxa"/>
          </w:tcPr>
          <w:p w14:paraId="37F5EBB8" w14:textId="77777777" w:rsidR="00453CE5" w:rsidRPr="002D1EB1" w:rsidRDefault="00453CE5" w:rsidP="004537B0">
            <w:r w:rsidRPr="002D1EB1">
              <w:t>0</w:t>
            </w:r>
          </w:p>
        </w:tc>
        <w:tc>
          <w:tcPr>
            <w:tcW w:w="1260" w:type="dxa"/>
          </w:tcPr>
          <w:p w14:paraId="7060D126" w14:textId="77777777" w:rsidR="00453CE5" w:rsidRPr="002D1EB1" w:rsidRDefault="00453CE5" w:rsidP="004537B0">
            <w:r w:rsidRPr="002D1EB1">
              <w:t>4</w:t>
            </w:r>
          </w:p>
        </w:tc>
      </w:tr>
      <w:tr w:rsidR="00453CE5" w:rsidRPr="002D1EB1" w14:paraId="352FCCE1" w14:textId="77777777" w:rsidTr="004537B0">
        <w:tc>
          <w:tcPr>
            <w:tcW w:w="2988" w:type="dxa"/>
          </w:tcPr>
          <w:p w14:paraId="5CD9DE5E" w14:textId="77777777" w:rsidR="00453CE5" w:rsidRPr="002D1EB1" w:rsidRDefault="00453CE5" w:rsidP="004537B0">
            <w:pPr>
              <w:rPr>
                <w:i/>
                <w:iCs/>
              </w:rPr>
            </w:pPr>
            <w:r w:rsidRPr="002D1EB1">
              <w:rPr>
                <w:i/>
                <w:iCs/>
              </w:rPr>
              <w:t>Maytenus arbutifolia</w:t>
            </w:r>
          </w:p>
        </w:tc>
        <w:tc>
          <w:tcPr>
            <w:tcW w:w="1080" w:type="dxa"/>
          </w:tcPr>
          <w:p w14:paraId="2D34ACB1" w14:textId="77777777" w:rsidR="00453CE5" w:rsidRPr="002D1EB1" w:rsidRDefault="00453CE5" w:rsidP="004537B0">
            <w:r w:rsidRPr="002D1EB1">
              <w:t>0</w:t>
            </w:r>
          </w:p>
        </w:tc>
        <w:tc>
          <w:tcPr>
            <w:tcW w:w="1260" w:type="dxa"/>
          </w:tcPr>
          <w:p w14:paraId="58D1D565" w14:textId="77777777" w:rsidR="00453CE5" w:rsidRPr="002D1EB1" w:rsidRDefault="00453CE5" w:rsidP="004537B0">
            <w:r w:rsidRPr="002D1EB1">
              <w:t>4</w:t>
            </w:r>
          </w:p>
        </w:tc>
        <w:tc>
          <w:tcPr>
            <w:tcW w:w="1170" w:type="dxa"/>
          </w:tcPr>
          <w:p w14:paraId="04F46E65" w14:textId="77777777" w:rsidR="00453CE5" w:rsidRPr="002D1EB1" w:rsidRDefault="00453CE5" w:rsidP="004537B0">
            <w:r w:rsidRPr="002D1EB1">
              <w:t>17</w:t>
            </w:r>
          </w:p>
        </w:tc>
        <w:tc>
          <w:tcPr>
            <w:tcW w:w="990" w:type="dxa"/>
          </w:tcPr>
          <w:p w14:paraId="303BBEFB" w14:textId="77777777" w:rsidR="00453CE5" w:rsidRPr="002D1EB1" w:rsidRDefault="00453CE5" w:rsidP="004537B0">
            <w:r w:rsidRPr="002D1EB1">
              <w:t>4</w:t>
            </w:r>
          </w:p>
        </w:tc>
        <w:tc>
          <w:tcPr>
            <w:tcW w:w="1260" w:type="dxa"/>
          </w:tcPr>
          <w:p w14:paraId="7F1A760D" w14:textId="77777777" w:rsidR="00453CE5" w:rsidRPr="002D1EB1" w:rsidRDefault="00453CE5" w:rsidP="004537B0">
            <w:r w:rsidRPr="002D1EB1">
              <w:t>25</w:t>
            </w:r>
          </w:p>
        </w:tc>
      </w:tr>
      <w:tr w:rsidR="00453CE5" w:rsidRPr="002D1EB1" w14:paraId="099BBA28" w14:textId="77777777" w:rsidTr="004537B0">
        <w:tc>
          <w:tcPr>
            <w:tcW w:w="2988" w:type="dxa"/>
          </w:tcPr>
          <w:p w14:paraId="05D3ACD5" w14:textId="77777777" w:rsidR="00453CE5" w:rsidRPr="002D1EB1" w:rsidRDefault="00453CE5" w:rsidP="004537B0">
            <w:pPr>
              <w:rPr>
                <w:i/>
                <w:iCs/>
              </w:rPr>
            </w:pPr>
            <w:r w:rsidRPr="002D1EB1">
              <w:rPr>
                <w:i/>
                <w:iCs/>
              </w:rPr>
              <w:t>Rhus glutinosa</w:t>
            </w:r>
          </w:p>
        </w:tc>
        <w:tc>
          <w:tcPr>
            <w:tcW w:w="1080" w:type="dxa"/>
          </w:tcPr>
          <w:p w14:paraId="249A19BC" w14:textId="77777777" w:rsidR="00453CE5" w:rsidRPr="002D1EB1" w:rsidRDefault="00453CE5" w:rsidP="004537B0">
            <w:r w:rsidRPr="002D1EB1">
              <w:t>0</w:t>
            </w:r>
          </w:p>
        </w:tc>
        <w:tc>
          <w:tcPr>
            <w:tcW w:w="1260" w:type="dxa"/>
          </w:tcPr>
          <w:p w14:paraId="46D9F72C" w14:textId="77777777" w:rsidR="00453CE5" w:rsidRPr="002D1EB1" w:rsidRDefault="00453CE5" w:rsidP="004537B0">
            <w:r w:rsidRPr="002D1EB1">
              <w:t>1</w:t>
            </w:r>
          </w:p>
        </w:tc>
        <w:tc>
          <w:tcPr>
            <w:tcW w:w="1170" w:type="dxa"/>
          </w:tcPr>
          <w:p w14:paraId="32EC1D77" w14:textId="77777777" w:rsidR="00453CE5" w:rsidRPr="002D1EB1" w:rsidRDefault="00453CE5" w:rsidP="004537B0">
            <w:r w:rsidRPr="002D1EB1">
              <w:t>0</w:t>
            </w:r>
          </w:p>
        </w:tc>
        <w:tc>
          <w:tcPr>
            <w:tcW w:w="990" w:type="dxa"/>
          </w:tcPr>
          <w:p w14:paraId="273326D6" w14:textId="77777777" w:rsidR="00453CE5" w:rsidRPr="002D1EB1" w:rsidRDefault="00453CE5" w:rsidP="004537B0">
            <w:r w:rsidRPr="002D1EB1">
              <w:t>0</w:t>
            </w:r>
          </w:p>
        </w:tc>
        <w:tc>
          <w:tcPr>
            <w:tcW w:w="1260" w:type="dxa"/>
          </w:tcPr>
          <w:p w14:paraId="7065B9F4" w14:textId="77777777" w:rsidR="00453CE5" w:rsidRPr="002D1EB1" w:rsidRDefault="00453CE5" w:rsidP="004537B0">
            <w:r w:rsidRPr="002D1EB1">
              <w:t>1</w:t>
            </w:r>
          </w:p>
        </w:tc>
      </w:tr>
      <w:tr w:rsidR="00453CE5" w:rsidRPr="002D1EB1" w14:paraId="774C7046" w14:textId="77777777" w:rsidTr="004537B0">
        <w:tc>
          <w:tcPr>
            <w:tcW w:w="2988" w:type="dxa"/>
          </w:tcPr>
          <w:p w14:paraId="36415564" w14:textId="77777777" w:rsidR="00453CE5" w:rsidRPr="002D1EB1" w:rsidRDefault="00453CE5" w:rsidP="004537B0">
            <w:pPr>
              <w:rPr>
                <w:i/>
                <w:iCs/>
              </w:rPr>
            </w:pPr>
            <w:r w:rsidRPr="002D1EB1">
              <w:rPr>
                <w:i/>
                <w:iCs/>
              </w:rPr>
              <w:t>Remux  usambarensis</w:t>
            </w:r>
          </w:p>
        </w:tc>
        <w:tc>
          <w:tcPr>
            <w:tcW w:w="1080" w:type="dxa"/>
          </w:tcPr>
          <w:p w14:paraId="0375B466" w14:textId="77777777" w:rsidR="00453CE5" w:rsidRPr="002D1EB1" w:rsidRDefault="00453CE5" w:rsidP="004537B0"/>
        </w:tc>
        <w:tc>
          <w:tcPr>
            <w:tcW w:w="1260" w:type="dxa"/>
          </w:tcPr>
          <w:p w14:paraId="55966314" w14:textId="77777777" w:rsidR="00453CE5" w:rsidRPr="002D1EB1" w:rsidRDefault="00453CE5" w:rsidP="004537B0">
            <w:r w:rsidRPr="002D1EB1">
              <w:t>10</w:t>
            </w:r>
          </w:p>
        </w:tc>
        <w:tc>
          <w:tcPr>
            <w:tcW w:w="1170" w:type="dxa"/>
          </w:tcPr>
          <w:p w14:paraId="0563CEAF" w14:textId="77777777" w:rsidR="00453CE5" w:rsidRPr="002D1EB1" w:rsidRDefault="00453CE5" w:rsidP="004537B0">
            <w:r w:rsidRPr="002D1EB1">
              <w:t>0</w:t>
            </w:r>
          </w:p>
        </w:tc>
        <w:tc>
          <w:tcPr>
            <w:tcW w:w="990" w:type="dxa"/>
          </w:tcPr>
          <w:p w14:paraId="60FCCFF0" w14:textId="77777777" w:rsidR="00453CE5" w:rsidRPr="002D1EB1" w:rsidRDefault="00453CE5" w:rsidP="004537B0">
            <w:r w:rsidRPr="002D1EB1">
              <w:t>0</w:t>
            </w:r>
          </w:p>
        </w:tc>
        <w:tc>
          <w:tcPr>
            <w:tcW w:w="1260" w:type="dxa"/>
          </w:tcPr>
          <w:p w14:paraId="5DC20526" w14:textId="77777777" w:rsidR="00453CE5" w:rsidRPr="002D1EB1" w:rsidRDefault="00453CE5" w:rsidP="004537B0">
            <w:r w:rsidRPr="002D1EB1">
              <w:t>10</w:t>
            </w:r>
          </w:p>
        </w:tc>
      </w:tr>
      <w:tr w:rsidR="00453CE5" w:rsidRPr="002D1EB1" w14:paraId="4555ABCB" w14:textId="77777777" w:rsidTr="004537B0">
        <w:tc>
          <w:tcPr>
            <w:tcW w:w="2988" w:type="dxa"/>
          </w:tcPr>
          <w:p w14:paraId="4A7C15BB" w14:textId="77777777" w:rsidR="00453CE5" w:rsidRPr="002D1EB1" w:rsidRDefault="00453CE5" w:rsidP="004537B0">
            <w:pPr>
              <w:rPr>
                <w:i/>
                <w:iCs/>
              </w:rPr>
            </w:pPr>
            <w:r w:rsidRPr="002D1EB1">
              <w:rPr>
                <w:i/>
                <w:iCs/>
              </w:rPr>
              <w:t>Aloe abyssinica</w:t>
            </w:r>
          </w:p>
        </w:tc>
        <w:tc>
          <w:tcPr>
            <w:tcW w:w="1080" w:type="dxa"/>
          </w:tcPr>
          <w:p w14:paraId="155A7AC8" w14:textId="77777777" w:rsidR="00453CE5" w:rsidRPr="002D1EB1" w:rsidRDefault="00453CE5" w:rsidP="004537B0">
            <w:r w:rsidRPr="002D1EB1">
              <w:t>1</w:t>
            </w:r>
          </w:p>
        </w:tc>
        <w:tc>
          <w:tcPr>
            <w:tcW w:w="1260" w:type="dxa"/>
          </w:tcPr>
          <w:p w14:paraId="4B2507F2" w14:textId="77777777" w:rsidR="00453CE5" w:rsidRPr="002D1EB1" w:rsidRDefault="00453CE5" w:rsidP="004537B0">
            <w:r w:rsidRPr="002D1EB1">
              <w:t>12</w:t>
            </w:r>
          </w:p>
        </w:tc>
        <w:tc>
          <w:tcPr>
            <w:tcW w:w="1170" w:type="dxa"/>
          </w:tcPr>
          <w:p w14:paraId="66AEBF14" w14:textId="77777777" w:rsidR="00453CE5" w:rsidRPr="002D1EB1" w:rsidRDefault="00453CE5" w:rsidP="004537B0">
            <w:r w:rsidRPr="002D1EB1">
              <w:t>0</w:t>
            </w:r>
          </w:p>
        </w:tc>
        <w:tc>
          <w:tcPr>
            <w:tcW w:w="990" w:type="dxa"/>
          </w:tcPr>
          <w:p w14:paraId="58E55F3F" w14:textId="77777777" w:rsidR="00453CE5" w:rsidRPr="002D1EB1" w:rsidRDefault="00453CE5" w:rsidP="004537B0">
            <w:r w:rsidRPr="002D1EB1">
              <w:t>0</w:t>
            </w:r>
          </w:p>
        </w:tc>
        <w:tc>
          <w:tcPr>
            <w:tcW w:w="1260" w:type="dxa"/>
          </w:tcPr>
          <w:p w14:paraId="7283CCD3" w14:textId="77777777" w:rsidR="00453CE5" w:rsidRPr="002D1EB1" w:rsidRDefault="00453CE5" w:rsidP="004537B0">
            <w:r w:rsidRPr="002D1EB1">
              <w:t>13</w:t>
            </w:r>
          </w:p>
        </w:tc>
      </w:tr>
      <w:tr w:rsidR="00453CE5" w:rsidRPr="002D1EB1" w14:paraId="7A80FF62" w14:textId="77777777" w:rsidTr="004537B0">
        <w:tc>
          <w:tcPr>
            <w:tcW w:w="2988" w:type="dxa"/>
          </w:tcPr>
          <w:p w14:paraId="02AC6F61" w14:textId="77777777" w:rsidR="00453CE5" w:rsidRPr="002D1EB1" w:rsidRDefault="00453CE5" w:rsidP="004537B0">
            <w:pPr>
              <w:rPr>
                <w:i/>
                <w:iCs/>
              </w:rPr>
            </w:pPr>
            <w:r w:rsidRPr="002D1EB1">
              <w:rPr>
                <w:i/>
                <w:iCs/>
              </w:rPr>
              <w:t>Bicium grandiflorum</w:t>
            </w:r>
          </w:p>
        </w:tc>
        <w:tc>
          <w:tcPr>
            <w:tcW w:w="1080" w:type="dxa"/>
          </w:tcPr>
          <w:p w14:paraId="2C398D8B" w14:textId="77777777" w:rsidR="00453CE5" w:rsidRPr="002D1EB1" w:rsidRDefault="00453CE5" w:rsidP="004537B0">
            <w:r w:rsidRPr="002D1EB1">
              <w:t>1</w:t>
            </w:r>
          </w:p>
        </w:tc>
        <w:tc>
          <w:tcPr>
            <w:tcW w:w="1260" w:type="dxa"/>
          </w:tcPr>
          <w:p w14:paraId="36F7D4E8" w14:textId="77777777" w:rsidR="00453CE5" w:rsidRPr="002D1EB1" w:rsidRDefault="00453CE5" w:rsidP="004537B0">
            <w:r w:rsidRPr="002D1EB1">
              <w:t>2</w:t>
            </w:r>
          </w:p>
        </w:tc>
        <w:tc>
          <w:tcPr>
            <w:tcW w:w="1170" w:type="dxa"/>
          </w:tcPr>
          <w:p w14:paraId="5CAF96BB" w14:textId="77777777" w:rsidR="00453CE5" w:rsidRPr="002D1EB1" w:rsidRDefault="00453CE5" w:rsidP="004537B0">
            <w:r w:rsidRPr="002D1EB1">
              <w:t>0</w:t>
            </w:r>
          </w:p>
        </w:tc>
        <w:tc>
          <w:tcPr>
            <w:tcW w:w="990" w:type="dxa"/>
          </w:tcPr>
          <w:p w14:paraId="57366497" w14:textId="77777777" w:rsidR="00453CE5" w:rsidRPr="002D1EB1" w:rsidRDefault="00453CE5" w:rsidP="004537B0">
            <w:r w:rsidRPr="002D1EB1">
              <w:t>0</w:t>
            </w:r>
          </w:p>
        </w:tc>
        <w:tc>
          <w:tcPr>
            <w:tcW w:w="1260" w:type="dxa"/>
          </w:tcPr>
          <w:p w14:paraId="5CBDDAD5" w14:textId="77777777" w:rsidR="00453CE5" w:rsidRPr="002D1EB1" w:rsidRDefault="00453CE5" w:rsidP="004537B0">
            <w:r w:rsidRPr="002D1EB1">
              <w:t>3</w:t>
            </w:r>
          </w:p>
        </w:tc>
      </w:tr>
      <w:tr w:rsidR="00453CE5" w:rsidRPr="002D1EB1" w14:paraId="04E1A087" w14:textId="77777777" w:rsidTr="004537B0">
        <w:trPr>
          <w:trHeight w:val="692"/>
        </w:trPr>
        <w:tc>
          <w:tcPr>
            <w:tcW w:w="2988" w:type="dxa"/>
          </w:tcPr>
          <w:p w14:paraId="41D242EB" w14:textId="77777777" w:rsidR="00453CE5" w:rsidRPr="002D1EB1" w:rsidRDefault="00453CE5" w:rsidP="004537B0">
            <w:pPr>
              <w:rPr>
                <w:i/>
                <w:iCs/>
              </w:rPr>
            </w:pPr>
            <w:r w:rsidRPr="002D1EB1">
              <w:rPr>
                <w:i/>
                <w:iCs/>
              </w:rPr>
              <w:t xml:space="preserve">Vernonia  </w:t>
            </w:r>
            <w:r w:rsidRPr="002D1EB1">
              <w:t>Abyssinica</w:t>
            </w:r>
          </w:p>
        </w:tc>
        <w:tc>
          <w:tcPr>
            <w:tcW w:w="1080" w:type="dxa"/>
          </w:tcPr>
          <w:p w14:paraId="3A5E1600" w14:textId="77777777" w:rsidR="00453CE5" w:rsidRPr="002D1EB1" w:rsidRDefault="00453CE5" w:rsidP="004537B0">
            <w:r w:rsidRPr="002D1EB1">
              <w:t>0</w:t>
            </w:r>
          </w:p>
        </w:tc>
        <w:tc>
          <w:tcPr>
            <w:tcW w:w="1260" w:type="dxa"/>
          </w:tcPr>
          <w:p w14:paraId="467ED5AB" w14:textId="77777777" w:rsidR="00453CE5" w:rsidRPr="002D1EB1" w:rsidRDefault="00453CE5" w:rsidP="004537B0">
            <w:r w:rsidRPr="002D1EB1">
              <w:t>7</w:t>
            </w:r>
          </w:p>
        </w:tc>
        <w:tc>
          <w:tcPr>
            <w:tcW w:w="1170" w:type="dxa"/>
          </w:tcPr>
          <w:p w14:paraId="0AD7C888" w14:textId="77777777" w:rsidR="00453CE5" w:rsidRPr="002D1EB1" w:rsidRDefault="00453CE5" w:rsidP="004537B0">
            <w:r w:rsidRPr="002D1EB1">
              <w:t>0</w:t>
            </w:r>
          </w:p>
        </w:tc>
        <w:tc>
          <w:tcPr>
            <w:tcW w:w="990" w:type="dxa"/>
          </w:tcPr>
          <w:p w14:paraId="1334C0DB" w14:textId="77777777" w:rsidR="00453CE5" w:rsidRPr="002D1EB1" w:rsidRDefault="00453CE5" w:rsidP="004537B0">
            <w:r w:rsidRPr="002D1EB1">
              <w:t>O</w:t>
            </w:r>
          </w:p>
        </w:tc>
        <w:tc>
          <w:tcPr>
            <w:tcW w:w="1260" w:type="dxa"/>
          </w:tcPr>
          <w:p w14:paraId="69D754EB" w14:textId="77777777" w:rsidR="00453CE5" w:rsidRPr="002D1EB1" w:rsidRDefault="00453CE5" w:rsidP="004537B0">
            <w:r w:rsidRPr="002D1EB1">
              <w:t>7</w:t>
            </w:r>
          </w:p>
        </w:tc>
      </w:tr>
      <w:tr w:rsidR="00453CE5" w:rsidRPr="002D1EB1" w14:paraId="64BC1439" w14:textId="77777777" w:rsidTr="004537B0">
        <w:tc>
          <w:tcPr>
            <w:tcW w:w="2988" w:type="dxa"/>
          </w:tcPr>
          <w:p w14:paraId="5ED816C2" w14:textId="77777777" w:rsidR="00453CE5" w:rsidRPr="002D1EB1" w:rsidRDefault="00453CE5" w:rsidP="004537B0">
            <w:r w:rsidRPr="002D1EB1">
              <w:t>Total number all species</w:t>
            </w:r>
          </w:p>
        </w:tc>
        <w:tc>
          <w:tcPr>
            <w:tcW w:w="1080" w:type="dxa"/>
          </w:tcPr>
          <w:p w14:paraId="22EE07C4" w14:textId="77777777" w:rsidR="00453CE5" w:rsidRPr="002D1EB1" w:rsidRDefault="00453CE5" w:rsidP="004537B0">
            <w:r w:rsidRPr="002D1EB1">
              <w:t>85</w:t>
            </w:r>
          </w:p>
        </w:tc>
        <w:tc>
          <w:tcPr>
            <w:tcW w:w="1260" w:type="dxa"/>
          </w:tcPr>
          <w:p w14:paraId="20ACA446" w14:textId="77777777" w:rsidR="00453CE5" w:rsidRPr="002D1EB1" w:rsidRDefault="00453CE5" w:rsidP="004537B0">
            <w:r w:rsidRPr="002D1EB1">
              <w:t>46</w:t>
            </w:r>
          </w:p>
        </w:tc>
        <w:tc>
          <w:tcPr>
            <w:tcW w:w="1170" w:type="dxa"/>
          </w:tcPr>
          <w:p w14:paraId="1A26E281" w14:textId="77777777" w:rsidR="00453CE5" w:rsidRPr="002D1EB1" w:rsidRDefault="00453CE5" w:rsidP="004537B0">
            <w:r w:rsidRPr="002D1EB1">
              <w:t>83</w:t>
            </w:r>
          </w:p>
        </w:tc>
        <w:tc>
          <w:tcPr>
            <w:tcW w:w="990" w:type="dxa"/>
          </w:tcPr>
          <w:p w14:paraId="60CC36DE" w14:textId="77777777" w:rsidR="00453CE5" w:rsidRPr="002D1EB1" w:rsidRDefault="00453CE5" w:rsidP="004537B0">
            <w:r w:rsidRPr="002D1EB1">
              <w:t>55</w:t>
            </w:r>
          </w:p>
        </w:tc>
        <w:tc>
          <w:tcPr>
            <w:tcW w:w="1260" w:type="dxa"/>
          </w:tcPr>
          <w:p w14:paraId="1561D1D8" w14:textId="77777777" w:rsidR="00453CE5" w:rsidRPr="002D1EB1" w:rsidRDefault="00453CE5" w:rsidP="004537B0">
            <w:pPr>
              <w:rPr>
                <w:b/>
                <w:bCs/>
              </w:rPr>
            </w:pPr>
            <w:r w:rsidRPr="002D1EB1">
              <w:rPr>
                <w:b/>
                <w:bCs/>
              </w:rPr>
              <w:t xml:space="preserve"> 269</w:t>
            </w:r>
          </w:p>
        </w:tc>
      </w:tr>
    </w:tbl>
    <w:p w14:paraId="1E60B6DC" w14:textId="77777777" w:rsidR="00453CE5" w:rsidRPr="002D1EB1" w:rsidRDefault="00453CE5" w:rsidP="00453CE5">
      <w:r w:rsidRPr="002D1EB1">
        <w:t>Sample plot size is 20m x 20 m (400m</w:t>
      </w:r>
      <w:r w:rsidRPr="002D1EB1">
        <w:rPr>
          <w:vertAlign w:val="superscript"/>
        </w:rPr>
        <w:t>2</w:t>
      </w:r>
      <w:r w:rsidRPr="002D1EB1">
        <w:t xml:space="preserve">) </w:t>
      </w:r>
    </w:p>
    <w:p w14:paraId="7F53DBD4" w14:textId="77777777" w:rsidR="00453CE5" w:rsidRPr="002D1EB1" w:rsidRDefault="00453CE5" w:rsidP="00453CE5">
      <w:r w:rsidRPr="002D1EB1">
        <w:t>*Density of Olea Africana  in community site =</w:t>
      </w:r>
      <w:r w:rsidRPr="002D1EB1">
        <w:rPr>
          <w:b/>
          <w:bCs/>
        </w:rPr>
        <w:t>16.36%</w:t>
      </w:r>
    </w:p>
    <w:p w14:paraId="4F253FE9" w14:textId="77777777" w:rsidR="00453CE5" w:rsidRPr="002D1EB1" w:rsidRDefault="00453CE5" w:rsidP="00453CE5">
      <w:pPr>
        <w:rPr>
          <w:b/>
          <w:bCs/>
        </w:rPr>
      </w:pPr>
    </w:p>
    <w:p w14:paraId="6311BD10" w14:textId="77777777" w:rsidR="00453CE5" w:rsidRPr="002D1EB1" w:rsidRDefault="00453CE5" w:rsidP="00453CE5">
      <w:pPr>
        <w:rPr>
          <w:rStyle w:val="IntenseReference"/>
        </w:rPr>
      </w:pPr>
      <w:r>
        <w:rPr>
          <w:rStyle w:val="IntenseReference"/>
          <w:i/>
        </w:rPr>
        <w:t xml:space="preserve">9.2  </w:t>
      </w:r>
      <w:r w:rsidRPr="002D1EB1">
        <w:rPr>
          <w:rStyle w:val="IntenseReference"/>
          <w:i/>
        </w:rPr>
        <w:t>Juniperus  procera (excelsa)</w:t>
      </w:r>
      <w:r w:rsidRPr="002D1EB1">
        <w:rPr>
          <w:rStyle w:val="IntenseReference"/>
        </w:rPr>
        <w:t xml:space="preserve"> vegetation Community in Rora haba study area</w:t>
      </w:r>
    </w:p>
    <w:p w14:paraId="3A8EEC79" w14:textId="77777777" w:rsidR="00453CE5" w:rsidRDefault="00453CE5" w:rsidP="00453CE5">
      <w:pPr>
        <w:rPr>
          <w:b/>
          <w:bCs/>
        </w:rPr>
      </w:pPr>
    </w:p>
    <w:p w14:paraId="1812B9BF" w14:textId="77777777" w:rsidR="00453CE5" w:rsidRDefault="00453CE5" w:rsidP="00453CE5">
      <w:pPr>
        <w:rPr>
          <w:b/>
          <w:bCs/>
        </w:rPr>
      </w:pPr>
      <w:r w:rsidRPr="002D1EB1">
        <w:rPr>
          <w:b/>
          <w:bCs/>
          <w:highlight w:val="yellow"/>
        </w:rPr>
        <w:t>Table XX</w:t>
      </w:r>
      <w:r w:rsidRPr="002D1EB1">
        <w:rPr>
          <w:b/>
          <w:bCs/>
        </w:rPr>
        <w:t xml:space="preserve">  Plants composition in Juniperus  procera (excelsa)  Community in Rora haba study area.</w:t>
      </w:r>
    </w:p>
    <w:p w14:paraId="216C9B6C" w14:textId="77777777" w:rsidR="00453CE5" w:rsidRPr="002D1EB1" w:rsidRDefault="00453CE5" w:rsidP="00453CE5">
      <w:pPr>
        <w:rPr>
          <w:b/>
          <w:bCs/>
        </w:rPr>
      </w:pPr>
    </w:p>
    <w:tbl>
      <w:tblPr>
        <w:tblStyle w:val="TableGrid"/>
        <w:tblW w:w="0" w:type="auto"/>
        <w:tblLook w:val="04A0" w:firstRow="1" w:lastRow="0" w:firstColumn="1" w:lastColumn="0" w:noHBand="0" w:noVBand="1"/>
      </w:tblPr>
      <w:tblGrid>
        <w:gridCol w:w="2268"/>
        <w:gridCol w:w="1260"/>
        <w:gridCol w:w="1440"/>
        <w:gridCol w:w="1350"/>
        <w:gridCol w:w="1104"/>
        <w:gridCol w:w="1446"/>
      </w:tblGrid>
      <w:tr w:rsidR="00453CE5" w:rsidRPr="002D1EB1" w14:paraId="7042B255" w14:textId="77777777" w:rsidTr="004537B0">
        <w:tc>
          <w:tcPr>
            <w:tcW w:w="2268" w:type="dxa"/>
            <w:shd w:val="clear" w:color="auto" w:fill="AEAAAA" w:themeFill="background2" w:themeFillShade="BF"/>
          </w:tcPr>
          <w:p w14:paraId="5E933934" w14:textId="77777777" w:rsidR="00453CE5" w:rsidRPr="002D1EB1" w:rsidRDefault="00453CE5" w:rsidP="004537B0">
            <w:pPr>
              <w:jc w:val="center"/>
              <w:rPr>
                <w:b/>
              </w:rPr>
            </w:pPr>
            <w:r w:rsidRPr="002D1EB1">
              <w:rPr>
                <w:b/>
              </w:rPr>
              <w:t>Scientific name</w:t>
            </w:r>
          </w:p>
        </w:tc>
        <w:tc>
          <w:tcPr>
            <w:tcW w:w="1260" w:type="dxa"/>
            <w:shd w:val="clear" w:color="auto" w:fill="AEAAAA" w:themeFill="background2" w:themeFillShade="BF"/>
          </w:tcPr>
          <w:p w14:paraId="510657DB" w14:textId="77777777" w:rsidR="00453CE5" w:rsidRPr="002D1EB1" w:rsidRDefault="00453CE5" w:rsidP="004537B0">
            <w:pPr>
              <w:jc w:val="center"/>
              <w:rPr>
                <w:b/>
              </w:rPr>
            </w:pPr>
            <w:r w:rsidRPr="002D1EB1">
              <w:rPr>
                <w:b/>
              </w:rPr>
              <w:t>Sample 1</w:t>
            </w:r>
          </w:p>
        </w:tc>
        <w:tc>
          <w:tcPr>
            <w:tcW w:w="1440" w:type="dxa"/>
            <w:shd w:val="clear" w:color="auto" w:fill="AEAAAA" w:themeFill="background2" w:themeFillShade="BF"/>
          </w:tcPr>
          <w:p w14:paraId="7B654FD6" w14:textId="77777777" w:rsidR="00453CE5" w:rsidRPr="002D1EB1" w:rsidRDefault="00453CE5" w:rsidP="004537B0">
            <w:pPr>
              <w:jc w:val="center"/>
              <w:rPr>
                <w:b/>
              </w:rPr>
            </w:pPr>
            <w:r w:rsidRPr="002D1EB1">
              <w:rPr>
                <w:b/>
              </w:rPr>
              <w:t>Sample 2</w:t>
            </w:r>
          </w:p>
        </w:tc>
        <w:tc>
          <w:tcPr>
            <w:tcW w:w="1350" w:type="dxa"/>
            <w:shd w:val="clear" w:color="auto" w:fill="AEAAAA" w:themeFill="background2" w:themeFillShade="BF"/>
          </w:tcPr>
          <w:p w14:paraId="78B4B86E" w14:textId="77777777" w:rsidR="00453CE5" w:rsidRPr="002D1EB1" w:rsidRDefault="00453CE5" w:rsidP="004537B0">
            <w:pPr>
              <w:jc w:val="center"/>
              <w:rPr>
                <w:b/>
              </w:rPr>
            </w:pPr>
            <w:r w:rsidRPr="002D1EB1">
              <w:rPr>
                <w:b/>
              </w:rPr>
              <w:t>Sample 3</w:t>
            </w:r>
          </w:p>
        </w:tc>
        <w:tc>
          <w:tcPr>
            <w:tcW w:w="1104" w:type="dxa"/>
            <w:shd w:val="clear" w:color="auto" w:fill="AEAAAA" w:themeFill="background2" w:themeFillShade="BF"/>
          </w:tcPr>
          <w:p w14:paraId="48143F2F" w14:textId="77777777" w:rsidR="00453CE5" w:rsidRPr="002D1EB1" w:rsidRDefault="00453CE5" w:rsidP="004537B0">
            <w:pPr>
              <w:jc w:val="center"/>
              <w:rPr>
                <w:b/>
              </w:rPr>
            </w:pPr>
            <w:r w:rsidRPr="002D1EB1">
              <w:rPr>
                <w:b/>
              </w:rPr>
              <w:t>Sample 4</w:t>
            </w:r>
          </w:p>
        </w:tc>
        <w:tc>
          <w:tcPr>
            <w:tcW w:w="1446" w:type="dxa"/>
            <w:shd w:val="clear" w:color="auto" w:fill="AEAAAA" w:themeFill="background2" w:themeFillShade="BF"/>
          </w:tcPr>
          <w:p w14:paraId="4BC8C537" w14:textId="77777777" w:rsidR="00453CE5" w:rsidRPr="002D1EB1" w:rsidRDefault="00453CE5" w:rsidP="004537B0">
            <w:pPr>
              <w:jc w:val="center"/>
              <w:rPr>
                <w:b/>
              </w:rPr>
            </w:pPr>
            <w:r w:rsidRPr="002D1EB1">
              <w:rPr>
                <w:b/>
              </w:rPr>
              <w:t>Total</w:t>
            </w:r>
          </w:p>
        </w:tc>
      </w:tr>
      <w:tr w:rsidR="00453CE5" w:rsidRPr="002D1EB1" w14:paraId="2CA2B94A" w14:textId="77777777" w:rsidTr="004537B0">
        <w:tc>
          <w:tcPr>
            <w:tcW w:w="2268" w:type="dxa"/>
          </w:tcPr>
          <w:p w14:paraId="49C06189" w14:textId="77777777" w:rsidR="00453CE5" w:rsidRPr="002D1EB1" w:rsidRDefault="00453CE5" w:rsidP="004537B0">
            <w:pPr>
              <w:rPr>
                <w:i/>
                <w:iCs/>
              </w:rPr>
            </w:pPr>
          </w:p>
        </w:tc>
        <w:tc>
          <w:tcPr>
            <w:tcW w:w="1260" w:type="dxa"/>
          </w:tcPr>
          <w:p w14:paraId="746AABF1" w14:textId="77777777" w:rsidR="00453CE5" w:rsidRPr="002D1EB1" w:rsidRDefault="00453CE5" w:rsidP="004537B0">
            <w:r w:rsidRPr="002D1EB1">
              <w:t>E=</w:t>
            </w:r>
          </w:p>
          <w:p w14:paraId="3B534153" w14:textId="77777777" w:rsidR="00453CE5" w:rsidRPr="002D1EB1" w:rsidRDefault="00453CE5" w:rsidP="004537B0">
            <w:r w:rsidRPr="002D1EB1">
              <w:t>N=</w:t>
            </w:r>
          </w:p>
          <w:p w14:paraId="03FDE1E6" w14:textId="77777777" w:rsidR="00453CE5" w:rsidRPr="002D1EB1" w:rsidRDefault="00453CE5" w:rsidP="004537B0">
            <w:r w:rsidRPr="002D1EB1">
              <w:t>Elv=</w:t>
            </w:r>
          </w:p>
        </w:tc>
        <w:tc>
          <w:tcPr>
            <w:tcW w:w="1440" w:type="dxa"/>
          </w:tcPr>
          <w:p w14:paraId="3DCFF8BD" w14:textId="77777777" w:rsidR="00453CE5" w:rsidRPr="002D1EB1" w:rsidRDefault="00453CE5" w:rsidP="004537B0">
            <w:r w:rsidRPr="002D1EB1">
              <w:t>E=</w:t>
            </w:r>
          </w:p>
          <w:p w14:paraId="6E864FBC" w14:textId="77777777" w:rsidR="00453CE5" w:rsidRPr="002D1EB1" w:rsidRDefault="00453CE5" w:rsidP="004537B0">
            <w:r w:rsidRPr="002D1EB1">
              <w:t>N=</w:t>
            </w:r>
          </w:p>
          <w:p w14:paraId="31ADE0C6" w14:textId="77777777" w:rsidR="00453CE5" w:rsidRPr="002D1EB1" w:rsidRDefault="00453CE5" w:rsidP="004537B0">
            <w:r w:rsidRPr="002D1EB1">
              <w:t>Elv=</w:t>
            </w:r>
          </w:p>
        </w:tc>
        <w:tc>
          <w:tcPr>
            <w:tcW w:w="1350" w:type="dxa"/>
          </w:tcPr>
          <w:p w14:paraId="7694E0F8" w14:textId="77777777" w:rsidR="00453CE5" w:rsidRPr="002D1EB1" w:rsidRDefault="00453CE5" w:rsidP="004537B0">
            <w:r w:rsidRPr="002D1EB1">
              <w:t>E=</w:t>
            </w:r>
          </w:p>
          <w:p w14:paraId="48879084" w14:textId="77777777" w:rsidR="00453CE5" w:rsidRPr="002D1EB1" w:rsidRDefault="00453CE5" w:rsidP="004537B0">
            <w:r w:rsidRPr="002D1EB1">
              <w:t>N=</w:t>
            </w:r>
          </w:p>
          <w:p w14:paraId="13BFECB3" w14:textId="77777777" w:rsidR="00453CE5" w:rsidRPr="002D1EB1" w:rsidRDefault="00453CE5" w:rsidP="004537B0">
            <w:r w:rsidRPr="002D1EB1">
              <w:t>Elv=</w:t>
            </w:r>
          </w:p>
        </w:tc>
        <w:tc>
          <w:tcPr>
            <w:tcW w:w="1104" w:type="dxa"/>
          </w:tcPr>
          <w:p w14:paraId="44E85336" w14:textId="77777777" w:rsidR="00453CE5" w:rsidRPr="002D1EB1" w:rsidRDefault="00453CE5" w:rsidP="004537B0">
            <w:r w:rsidRPr="002D1EB1">
              <w:t>E=</w:t>
            </w:r>
          </w:p>
          <w:p w14:paraId="1FCD23B3" w14:textId="77777777" w:rsidR="00453CE5" w:rsidRPr="002D1EB1" w:rsidRDefault="00453CE5" w:rsidP="004537B0">
            <w:r w:rsidRPr="002D1EB1">
              <w:t>N=</w:t>
            </w:r>
          </w:p>
          <w:p w14:paraId="1BDF3EC8" w14:textId="77777777" w:rsidR="00453CE5" w:rsidRPr="002D1EB1" w:rsidRDefault="00453CE5" w:rsidP="004537B0">
            <w:r w:rsidRPr="002D1EB1">
              <w:t>Elv=</w:t>
            </w:r>
          </w:p>
        </w:tc>
        <w:tc>
          <w:tcPr>
            <w:tcW w:w="1446" w:type="dxa"/>
          </w:tcPr>
          <w:p w14:paraId="5E782D56" w14:textId="77777777" w:rsidR="00453CE5" w:rsidRPr="002D1EB1" w:rsidRDefault="00453CE5" w:rsidP="004537B0">
            <w:r w:rsidRPr="002D1EB1">
              <w:t>E=</w:t>
            </w:r>
          </w:p>
          <w:p w14:paraId="43701C4D" w14:textId="77777777" w:rsidR="00453CE5" w:rsidRPr="002D1EB1" w:rsidRDefault="00453CE5" w:rsidP="004537B0">
            <w:r w:rsidRPr="002D1EB1">
              <w:t>N=</w:t>
            </w:r>
          </w:p>
          <w:p w14:paraId="3EFA8A91" w14:textId="77777777" w:rsidR="00453CE5" w:rsidRPr="002D1EB1" w:rsidRDefault="00453CE5" w:rsidP="004537B0">
            <w:r w:rsidRPr="002D1EB1">
              <w:t>Elv=</w:t>
            </w:r>
          </w:p>
        </w:tc>
      </w:tr>
      <w:tr w:rsidR="00453CE5" w:rsidRPr="002D1EB1" w14:paraId="62B142C7" w14:textId="77777777" w:rsidTr="004537B0">
        <w:tc>
          <w:tcPr>
            <w:tcW w:w="2268" w:type="dxa"/>
          </w:tcPr>
          <w:p w14:paraId="79AB12D6" w14:textId="77777777" w:rsidR="00453CE5" w:rsidRPr="002D1EB1" w:rsidRDefault="00453CE5" w:rsidP="004537B0">
            <w:pPr>
              <w:rPr>
                <w:i/>
                <w:iCs/>
              </w:rPr>
            </w:pPr>
            <w:r w:rsidRPr="002D1EB1">
              <w:rPr>
                <w:i/>
                <w:iCs/>
              </w:rPr>
              <w:t>Juniperus procera</w:t>
            </w:r>
          </w:p>
        </w:tc>
        <w:tc>
          <w:tcPr>
            <w:tcW w:w="1260" w:type="dxa"/>
          </w:tcPr>
          <w:p w14:paraId="32FE9C78" w14:textId="77777777" w:rsidR="00453CE5" w:rsidRPr="002D1EB1" w:rsidRDefault="00453CE5" w:rsidP="004537B0">
            <w:r w:rsidRPr="002D1EB1">
              <w:t>102</w:t>
            </w:r>
          </w:p>
        </w:tc>
        <w:tc>
          <w:tcPr>
            <w:tcW w:w="1440" w:type="dxa"/>
          </w:tcPr>
          <w:p w14:paraId="6CC583D4" w14:textId="77777777" w:rsidR="00453CE5" w:rsidRPr="002D1EB1" w:rsidRDefault="00453CE5" w:rsidP="004537B0">
            <w:r w:rsidRPr="002D1EB1">
              <w:t>28</w:t>
            </w:r>
          </w:p>
        </w:tc>
        <w:tc>
          <w:tcPr>
            <w:tcW w:w="1350" w:type="dxa"/>
          </w:tcPr>
          <w:p w14:paraId="705F4CDB" w14:textId="77777777" w:rsidR="00453CE5" w:rsidRPr="002D1EB1" w:rsidRDefault="00453CE5" w:rsidP="004537B0">
            <w:r w:rsidRPr="002D1EB1">
              <w:t>54</w:t>
            </w:r>
          </w:p>
        </w:tc>
        <w:tc>
          <w:tcPr>
            <w:tcW w:w="1104" w:type="dxa"/>
          </w:tcPr>
          <w:p w14:paraId="13145CAE" w14:textId="77777777" w:rsidR="00453CE5" w:rsidRPr="002D1EB1" w:rsidRDefault="00453CE5" w:rsidP="004537B0">
            <w:r w:rsidRPr="002D1EB1">
              <w:t>20</w:t>
            </w:r>
          </w:p>
        </w:tc>
        <w:tc>
          <w:tcPr>
            <w:tcW w:w="1446" w:type="dxa"/>
          </w:tcPr>
          <w:p w14:paraId="0F344114" w14:textId="77777777" w:rsidR="00453CE5" w:rsidRPr="002D1EB1" w:rsidRDefault="00453CE5" w:rsidP="004537B0">
            <w:r w:rsidRPr="002D1EB1">
              <w:t>*204</w:t>
            </w:r>
          </w:p>
        </w:tc>
      </w:tr>
      <w:tr w:rsidR="00453CE5" w:rsidRPr="002D1EB1" w14:paraId="5F1CEFE4" w14:textId="77777777" w:rsidTr="004537B0">
        <w:trPr>
          <w:trHeight w:val="224"/>
        </w:trPr>
        <w:tc>
          <w:tcPr>
            <w:tcW w:w="2268" w:type="dxa"/>
          </w:tcPr>
          <w:p w14:paraId="455BB412" w14:textId="77777777" w:rsidR="00453CE5" w:rsidRPr="002D1EB1" w:rsidRDefault="00453CE5" w:rsidP="004537B0">
            <w:pPr>
              <w:rPr>
                <w:i/>
                <w:iCs/>
              </w:rPr>
            </w:pPr>
            <w:r w:rsidRPr="002D1EB1">
              <w:rPr>
                <w:i/>
                <w:iCs/>
              </w:rPr>
              <w:t>Olea  Africana</w:t>
            </w:r>
          </w:p>
        </w:tc>
        <w:tc>
          <w:tcPr>
            <w:tcW w:w="1260" w:type="dxa"/>
          </w:tcPr>
          <w:p w14:paraId="6A17DFF7" w14:textId="77777777" w:rsidR="00453CE5" w:rsidRPr="002D1EB1" w:rsidRDefault="00453CE5" w:rsidP="004537B0"/>
          <w:p w14:paraId="30F8073C" w14:textId="77777777" w:rsidR="00453CE5" w:rsidRPr="002D1EB1" w:rsidRDefault="00453CE5" w:rsidP="004537B0">
            <w:r w:rsidRPr="002D1EB1">
              <w:t>1</w:t>
            </w:r>
          </w:p>
        </w:tc>
        <w:tc>
          <w:tcPr>
            <w:tcW w:w="1440" w:type="dxa"/>
          </w:tcPr>
          <w:p w14:paraId="363A4FFB" w14:textId="77777777" w:rsidR="00453CE5" w:rsidRPr="002D1EB1" w:rsidRDefault="00453CE5" w:rsidP="004537B0">
            <w:r w:rsidRPr="002D1EB1">
              <w:t>9</w:t>
            </w:r>
          </w:p>
        </w:tc>
        <w:tc>
          <w:tcPr>
            <w:tcW w:w="1350" w:type="dxa"/>
          </w:tcPr>
          <w:p w14:paraId="761B1916" w14:textId="77777777" w:rsidR="00453CE5" w:rsidRPr="002D1EB1" w:rsidRDefault="00453CE5" w:rsidP="004537B0">
            <w:r w:rsidRPr="002D1EB1">
              <w:t>13</w:t>
            </w:r>
          </w:p>
        </w:tc>
        <w:tc>
          <w:tcPr>
            <w:tcW w:w="1104" w:type="dxa"/>
          </w:tcPr>
          <w:p w14:paraId="089E5715" w14:textId="77777777" w:rsidR="00453CE5" w:rsidRPr="002D1EB1" w:rsidRDefault="00453CE5" w:rsidP="004537B0">
            <w:r w:rsidRPr="002D1EB1">
              <w:t>4</w:t>
            </w:r>
          </w:p>
        </w:tc>
        <w:tc>
          <w:tcPr>
            <w:tcW w:w="1446" w:type="dxa"/>
          </w:tcPr>
          <w:p w14:paraId="3D7F7E4C" w14:textId="77777777" w:rsidR="00453CE5" w:rsidRPr="002D1EB1" w:rsidRDefault="00453CE5" w:rsidP="004537B0">
            <w:r w:rsidRPr="002D1EB1">
              <w:t>27</w:t>
            </w:r>
          </w:p>
        </w:tc>
      </w:tr>
      <w:tr w:rsidR="00453CE5" w:rsidRPr="002D1EB1" w14:paraId="38E6A5E9" w14:textId="77777777" w:rsidTr="004537B0">
        <w:tc>
          <w:tcPr>
            <w:tcW w:w="2268" w:type="dxa"/>
          </w:tcPr>
          <w:p w14:paraId="742BE633" w14:textId="77777777" w:rsidR="00453CE5" w:rsidRPr="002D1EB1" w:rsidRDefault="00453CE5" w:rsidP="004537B0">
            <w:pPr>
              <w:rPr>
                <w:i/>
                <w:iCs/>
              </w:rPr>
            </w:pPr>
            <w:r w:rsidRPr="002D1EB1">
              <w:rPr>
                <w:i/>
                <w:iCs/>
              </w:rPr>
              <w:t>Acacia  origena</w:t>
            </w:r>
          </w:p>
        </w:tc>
        <w:tc>
          <w:tcPr>
            <w:tcW w:w="1260" w:type="dxa"/>
          </w:tcPr>
          <w:p w14:paraId="532B33B4" w14:textId="77777777" w:rsidR="00453CE5" w:rsidRPr="002D1EB1" w:rsidRDefault="00453CE5" w:rsidP="004537B0">
            <w:r w:rsidRPr="002D1EB1">
              <w:t>6</w:t>
            </w:r>
          </w:p>
        </w:tc>
        <w:tc>
          <w:tcPr>
            <w:tcW w:w="1440" w:type="dxa"/>
          </w:tcPr>
          <w:p w14:paraId="3B6B5FED" w14:textId="77777777" w:rsidR="00453CE5" w:rsidRPr="002D1EB1" w:rsidRDefault="00453CE5" w:rsidP="004537B0">
            <w:r w:rsidRPr="002D1EB1">
              <w:t>0</w:t>
            </w:r>
          </w:p>
        </w:tc>
        <w:tc>
          <w:tcPr>
            <w:tcW w:w="1350" w:type="dxa"/>
          </w:tcPr>
          <w:p w14:paraId="214BD147" w14:textId="77777777" w:rsidR="00453CE5" w:rsidRPr="002D1EB1" w:rsidRDefault="00453CE5" w:rsidP="004537B0"/>
        </w:tc>
        <w:tc>
          <w:tcPr>
            <w:tcW w:w="1104" w:type="dxa"/>
          </w:tcPr>
          <w:p w14:paraId="74A863E3" w14:textId="77777777" w:rsidR="00453CE5" w:rsidRPr="002D1EB1" w:rsidRDefault="00453CE5" w:rsidP="004537B0">
            <w:r w:rsidRPr="002D1EB1">
              <w:t>4</w:t>
            </w:r>
          </w:p>
        </w:tc>
        <w:tc>
          <w:tcPr>
            <w:tcW w:w="1446" w:type="dxa"/>
          </w:tcPr>
          <w:p w14:paraId="7B0CE629" w14:textId="77777777" w:rsidR="00453CE5" w:rsidRPr="002D1EB1" w:rsidRDefault="00453CE5" w:rsidP="004537B0">
            <w:r w:rsidRPr="002D1EB1">
              <w:t>10</w:t>
            </w:r>
          </w:p>
        </w:tc>
      </w:tr>
      <w:tr w:rsidR="00453CE5" w:rsidRPr="002D1EB1" w14:paraId="23EF7326" w14:textId="77777777" w:rsidTr="004537B0">
        <w:tc>
          <w:tcPr>
            <w:tcW w:w="2268" w:type="dxa"/>
          </w:tcPr>
          <w:p w14:paraId="0377AE98" w14:textId="77777777" w:rsidR="00453CE5" w:rsidRPr="002D1EB1" w:rsidRDefault="00453CE5" w:rsidP="004537B0">
            <w:pPr>
              <w:rPr>
                <w:i/>
                <w:iCs/>
              </w:rPr>
            </w:pPr>
            <w:r w:rsidRPr="002D1EB1">
              <w:rPr>
                <w:i/>
                <w:iCs/>
              </w:rPr>
              <w:t>Dodoneae angustifolia(Viscosa)</w:t>
            </w:r>
          </w:p>
        </w:tc>
        <w:tc>
          <w:tcPr>
            <w:tcW w:w="1260" w:type="dxa"/>
          </w:tcPr>
          <w:p w14:paraId="2171B39E" w14:textId="77777777" w:rsidR="00453CE5" w:rsidRPr="002D1EB1" w:rsidRDefault="00453CE5" w:rsidP="004537B0">
            <w:r w:rsidRPr="002D1EB1">
              <w:t>99</w:t>
            </w:r>
          </w:p>
        </w:tc>
        <w:tc>
          <w:tcPr>
            <w:tcW w:w="1440" w:type="dxa"/>
          </w:tcPr>
          <w:p w14:paraId="2204894B" w14:textId="77777777" w:rsidR="00453CE5" w:rsidRPr="002D1EB1" w:rsidRDefault="00453CE5" w:rsidP="004537B0">
            <w:r w:rsidRPr="002D1EB1">
              <w:t>2</w:t>
            </w:r>
          </w:p>
        </w:tc>
        <w:tc>
          <w:tcPr>
            <w:tcW w:w="1350" w:type="dxa"/>
          </w:tcPr>
          <w:p w14:paraId="2313D45F" w14:textId="77777777" w:rsidR="00453CE5" w:rsidRPr="002D1EB1" w:rsidRDefault="00453CE5" w:rsidP="004537B0">
            <w:r w:rsidRPr="002D1EB1">
              <w:t>68</w:t>
            </w:r>
          </w:p>
        </w:tc>
        <w:tc>
          <w:tcPr>
            <w:tcW w:w="1104" w:type="dxa"/>
          </w:tcPr>
          <w:p w14:paraId="4AC6F6FC" w14:textId="77777777" w:rsidR="00453CE5" w:rsidRPr="002D1EB1" w:rsidRDefault="00453CE5" w:rsidP="004537B0">
            <w:r w:rsidRPr="002D1EB1">
              <w:t>72</w:t>
            </w:r>
          </w:p>
        </w:tc>
        <w:tc>
          <w:tcPr>
            <w:tcW w:w="1446" w:type="dxa"/>
          </w:tcPr>
          <w:p w14:paraId="4DFDFD69" w14:textId="77777777" w:rsidR="00453CE5" w:rsidRPr="002D1EB1" w:rsidRDefault="00453CE5" w:rsidP="004537B0">
            <w:r w:rsidRPr="002D1EB1">
              <w:t>241</w:t>
            </w:r>
          </w:p>
        </w:tc>
      </w:tr>
      <w:tr w:rsidR="00453CE5" w:rsidRPr="002D1EB1" w14:paraId="41B142A2" w14:textId="77777777" w:rsidTr="004537B0">
        <w:trPr>
          <w:trHeight w:val="593"/>
        </w:trPr>
        <w:tc>
          <w:tcPr>
            <w:tcW w:w="2268" w:type="dxa"/>
          </w:tcPr>
          <w:p w14:paraId="34212FA7" w14:textId="77777777" w:rsidR="00453CE5" w:rsidRPr="002D1EB1" w:rsidRDefault="00453CE5" w:rsidP="004537B0">
            <w:pPr>
              <w:rPr>
                <w:i/>
                <w:iCs/>
              </w:rPr>
            </w:pPr>
            <w:r w:rsidRPr="002D1EB1">
              <w:rPr>
                <w:i/>
                <w:iCs/>
              </w:rPr>
              <w:t>Maytenus arbutifolia</w:t>
            </w:r>
          </w:p>
        </w:tc>
        <w:tc>
          <w:tcPr>
            <w:tcW w:w="1260" w:type="dxa"/>
          </w:tcPr>
          <w:p w14:paraId="782DF201" w14:textId="77777777" w:rsidR="00453CE5" w:rsidRPr="002D1EB1" w:rsidRDefault="00453CE5" w:rsidP="004537B0">
            <w:r w:rsidRPr="002D1EB1">
              <w:t>22</w:t>
            </w:r>
          </w:p>
        </w:tc>
        <w:tc>
          <w:tcPr>
            <w:tcW w:w="1440" w:type="dxa"/>
          </w:tcPr>
          <w:p w14:paraId="15AA167D" w14:textId="77777777" w:rsidR="00453CE5" w:rsidRPr="002D1EB1" w:rsidRDefault="00453CE5" w:rsidP="004537B0">
            <w:r w:rsidRPr="002D1EB1">
              <w:t>70</w:t>
            </w:r>
          </w:p>
        </w:tc>
        <w:tc>
          <w:tcPr>
            <w:tcW w:w="1350" w:type="dxa"/>
          </w:tcPr>
          <w:p w14:paraId="392D7248" w14:textId="77777777" w:rsidR="00453CE5" w:rsidRPr="002D1EB1" w:rsidRDefault="00453CE5" w:rsidP="004537B0">
            <w:r w:rsidRPr="002D1EB1">
              <w:t>10</w:t>
            </w:r>
          </w:p>
        </w:tc>
        <w:tc>
          <w:tcPr>
            <w:tcW w:w="1104" w:type="dxa"/>
          </w:tcPr>
          <w:p w14:paraId="1F8608D4" w14:textId="77777777" w:rsidR="00453CE5" w:rsidRPr="002D1EB1" w:rsidRDefault="00453CE5" w:rsidP="004537B0">
            <w:r w:rsidRPr="002D1EB1">
              <w:t>0</w:t>
            </w:r>
          </w:p>
        </w:tc>
        <w:tc>
          <w:tcPr>
            <w:tcW w:w="1446" w:type="dxa"/>
          </w:tcPr>
          <w:p w14:paraId="740D6A3B" w14:textId="77777777" w:rsidR="00453CE5" w:rsidRPr="002D1EB1" w:rsidRDefault="00453CE5" w:rsidP="004537B0">
            <w:r w:rsidRPr="002D1EB1">
              <w:t>102</w:t>
            </w:r>
          </w:p>
        </w:tc>
      </w:tr>
      <w:tr w:rsidR="00453CE5" w:rsidRPr="002D1EB1" w14:paraId="60DC5541" w14:textId="77777777" w:rsidTr="004537B0">
        <w:tc>
          <w:tcPr>
            <w:tcW w:w="2268" w:type="dxa"/>
          </w:tcPr>
          <w:p w14:paraId="48561B97" w14:textId="77777777" w:rsidR="00453CE5" w:rsidRPr="002D1EB1" w:rsidRDefault="00453CE5" w:rsidP="004537B0">
            <w:pPr>
              <w:rPr>
                <w:i/>
                <w:iCs/>
              </w:rPr>
            </w:pPr>
            <w:r w:rsidRPr="002D1EB1">
              <w:rPr>
                <w:i/>
                <w:iCs/>
              </w:rPr>
              <w:t>Carrissa edulis</w:t>
            </w:r>
          </w:p>
        </w:tc>
        <w:tc>
          <w:tcPr>
            <w:tcW w:w="1260" w:type="dxa"/>
          </w:tcPr>
          <w:p w14:paraId="2A6D486C" w14:textId="77777777" w:rsidR="00453CE5" w:rsidRPr="002D1EB1" w:rsidRDefault="00453CE5" w:rsidP="004537B0">
            <w:r w:rsidRPr="002D1EB1">
              <w:t>0</w:t>
            </w:r>
          </w:p>
        </w:tc>
        <w:tc>
          <w:tcPr>
            <w:tcW w:w="1440" w:type="dxa"/>
          </w:tcPr>
          <w:p w14:paraId="3D802589" w14:textId="77777777" w:rsidR="00453CE5" w:rsidRPr="002D1EB1" w:rsidRDefault="00453CE5" w:rsidP="004537B0">
            <w:r w:rsidRPr="002D1EB1">
              <w:t>4</w:t>
            </w:r>
          </w:p>
        </w:tc>
        <w:tc>
          <w:tcPr>
            <w:tcW w:w="1350" w:type="dxa"/>
          </w:tcPr>
          <w:p w14:paraId="782CCB7D" w14:textId="77777777" w:rsidR="00453CE5" w:rsidRPr="002D1EB1" w:rsidRDefault="00453CE5" w:rsidP="004537B0">
            <w:r w:rsidRPr="002D1EB1">
              <w:t>1</w:t>
            </w:r>
          </w:p>
        </w:tc>
        <w:tc>
          <w:tcPr>
            <w:tcW w:w="1104" w:type="dxa"/>
          </w:tcPr>
          <w:p w14:paraId="698768A1" w14:textId="77777777" w:rsidR="00453CE5" w:rsidRPr="002D1EB1" w:rsidRDefault="00453CE5" w:rsidP="004537B0">
            <w:r w:rsidRPr="002D1EB1">
              <w:t>0</w:t>
            </w:r>
          </w:p>
        </w:tc>
        <w:tc>
          <w:tcPr>
            <w:tcW w:w="1446" w:type="dxa"/>
          </w:tcPr>
          <w:p w14:paraId="0AC5C9D3" w14:textId="77777777" w:rsidR="00453CE5" w:rsidRPr="002D1EB1" w:rsidRDefault="00453CE5" w:rsidP="004537B0">
            <w:r w:rsidRPr="002D1EB1">
              <w:t>5</w:t>
            </w:r>
          </w:p>
        </w:tc>
      </w:tr>
      <w:tr w:rsidR="00453CE5" w:rsidRPr="002D1EB1" w14:paraId="532AEF3D" w14:textId="77777777" w:rsidTr="004537B0">
        <w:tc>
          <w:tcPr>
            <w:tcW w:w="2268" w:type="dxa"/>
          </w:tcPr>
          <w:p w14:paraId="7FBF81E4" w14:textId="77777777" w:rsidR="00453CE5" w:rsidRPr="002D1EB1" w:rsidRDefault="00453CE5" w:rsidP="004537B0">
            <w:pPr>
              <w:rPr>
                <w:i/>
                <w:iCs/>
              </w:rPr>
            </w:pPr>
            <w:r w:rsidRPr="002D1EB1">
              <w:rPr>
                <w:i/>
                <w:iCs/>
              </w:rPr>
              <w:t>Psiadia  punctulata</w:t>
            </w:r>
          </w:p>
        </w:tc>
        <w:tc>
          <w:tcPr>
            <w:tcW w:w="1260" w:type="dxa"/>
          </w:tcPr>
          <w:p w14:paraId="70E6FB84" w14:textId="77777777" w:rsidR="00453CE5" w:rsidRPr="002D1EB1" w:rsidRDefault="00453CE5" w:rsidP="004537B0">
            <w:r w:rsidRPr="002D1EB1">
              <w:t>18</w:t>
            </w:r>
          </w:p>
        </w:tc>
        <w:tc>
          <w:tcPr>
            <w:tcW w:w="1440" w:type="dxa"/>
          </w:tcPr>
          <w:p w14:paraId="684BE22C" w14:textId="77777777" w:rsidR="00453CE5" w:rsidRPr="002D1EB1" w:rsidRDefault="00453CE5" w:rsidP="004537B0">
            <w:r w:rsidRPr="002D1EB1">
              <w:t>0</w:t>
            </w:r>
          </w:p>
        </w:tc>
        <w:tc>
          <w:tcPr>
            <w:tcW w:w="1350" w:type="dxa"/>
          </w:tcPr>
          <w:p w14:paraId="4230AF7D" w14:textId="77777777" w:rsidR="00453CE5" w:rsidRPr="002D1EB1" w:rsidRDefault="00453CE5" w:rsidP="004537B0">
            <w:r w:rsidRPr="002D1EB1">
              <w:t>0</w:t>
            </w:r>
          </w:p>
        </w:tc>
        <w:tc>
          <w:tcPr>
            <w:tcW w:w="1104" w:type="dxa"/>
          </w:tcPr>
          <w:p w14:paraId="60C931C3" w14:textId="77777777" w:rsidR="00453CE5" w:rsidRPr="002D1EB1" w:rsidRDefault="00453CE5" w:rsidP="004537B0">
            <w:r w:rsidRPr="002D1EB1">
              <w:t>40</w:t>
            </w:r>
          </w:p>
        </w:tc>
        <w:tc>
          <w:tcPr>
            <w:tcW w:w="1446" w:type="dxa"/>
          </w:tcPr>
          <w:p w14:paraId="21870080" w14:textId="77777777" w:rsidR="00453CE5" w:rsidRPr="002D1EB1" w:rsidRDefault="00453CE5" w:rsidP="004537B0">
            <w:r w:rsidRPr="002D1EB1">
              <w:t>58</w:t>
            </w:r>
          </w:p>
        </w:tc>
      </w:tr>
      <w:tr w:rsidR="00453CE5" w:rsidRPr="002D1EB1" w14:paraId="55076C74" w14:textId="77777777" w:rsidTr="004537B0">
        <w:tc>
          <w:tcPr>
            <w:tcW w:w="2268" w:type="dxa"/>
          </w:tcPr>
          <w:p w14:paraId="3128CE9A" w14:textId="77777777" w:rsidR="00453CE5" w:rsidRPr="002D1EB1" w:rsidRDefault="00453CE5" w:rsidP="004537B0">
            <w:pPr>
              <w:rPr>
                <w:i/>
                <w:iCs/>
              </w:rPr>
            </w:pPr>
            <w:r w:rsidRPr="002D1EB1">
              <w:rPr>
                <w:i/>
                <w:iCs/>
              </w:rPr>
              <w:t>Solanum schimperena</w:t>
            </w:r>
          </w:p>
        </w:tc>
        <w:tc>
          <w:tcPr>
            <w:tcW w:w="1260" w:type="dxa"/>
          </w:tcPr>
          <w:p w14:paraId="058AC2D0" w14:textId="77777777" w:rsidR="00453CE5" w:rsidRPr="002D1EB1" w:rsidRDefault="00453CE5" w:rsidP="004537B0">
            <w:r w:rsidRPr="002D1EB1">
              <w:t>2</w:t>
            </w:r>
          </w:p>
        </w:tc>
        <w:tc>
          <w:tcPr>
            <w:tcW w:w="1440" w:type="dxa"/>
          </w:tcPr>
          <w:p w14:paraId="37606960" w14:textId="77777777" w:rsidR="00453CE5" w:rsidRPr="002D1EB1" w:rsidRDefault="00453CE5" w:rsidP="004537B0">
            <w:r w:rsidRPr="002D1EB1">
              <w:t>0</w:t>
            </w:r>
          </w:p>
        </w:tc>
        <w:tc>
          <w:tcPr>
            <w:tcW w:w="1350" w:type="dxa"/>
          </w:tcPr>
          <w:p w14:paraId="08B74A1E" w14:textId="77777777" w:rsidR="00453CE5" w:rsidRPr="002D1EB1" w:rsidRDefault="00453CE5" w:rsidP="004537B0">
            <w:r w:rsidRPr="002D1EB1">
              <w:t>0</w:t>
            </w:r>
          </w:p>
        </w:tc>
        <w:tc>
          <w:tcPr>
            <w:tcW w:w="1104" w:type="dxa"/>
          </w:tcPr>
          <w:p w14:paraId="7AA303E3" w14:textId="77777777" w:rsidR="00453CE5" w:rsidRPr="002D1EB1" w:rsidRDefault="00453CE5" w:rsidP="004537B0">
            <w:r w:rsidRPr="002D1EB1">
              <w:t>0</w:t>
            </w:r>
          </w:p>
        </w:tc>
        <w:tc>
          <w:tcPr>
            <w:tcW w:w="1446" w:type="dxa"/>
          </w:tcPr>
          <w:p w14:paraId="5AD914FF" w14:textId="77777777" w:rsidR="00453CE5" w:rsidRPr="002D1EB1" w:rsidRDefault="00453CE5" w:rsidP="004537B0">
            <w:r w:rsidRPr="002D1EB1">
              <w:t>2</w:t>
            </w:r>
          </w:p>
        </w:tc>
      </w:tr>
      <w:tr w:rsidR="00453CE5" w:rsidRPr="002D1EB1" w14:paraId="3133E8CF" w14:textId="77777777" w:rsidTr="004537B0">
        <w:tc>
          <w:tcPr>
            <w:tcW w:w="2268" w:type="dxa"/>
          </w:tcPr>
          <w:p w14:paraId="18D8749C" w14:textId="77777777" w:rsidR="00453CE5" w:rsidRPr="002D1EB1" w:rsidRDefault="00453CE5" w:rsidP="004537B0">
            <w:pPr>
              <w:rPr>
                <w:i/>
                <w:iCs/>
              </w:rPr>
            </w:pPr>
            <w:r w:rsidRPr="002D1EB1">
              <w:rPr>
                <w:i/>
                <w:iCs/>
              </w:rPr>
              <w:t>Opuntia ficus –indica</w:t>
            </w:r>
          </w:p>
        </w:tc>
        <w:tc>
          <w:tcPr>
            <w:tcW w:w="1260" w:type="dxa"/>
          </w:tcPr>
          <w:p w14:paraId="42FE4FAD" w14:textId="77777777" w:rsidR="00453CE5" w:rsidRPr="002D1EB1" w:rsidRDefault="00453CE5" w:rsidP="004537B0">
            <w:r w:rsidRPr="002D1EB1">
              <w:t>9</w:t>
            </w:r>
          </w:p>
        </w:tc>
        <w:tc>
          <w:tcPr>
            <w:tcW w:w="1440" w:type="dxa"/>
          </w:tcPr>
          <w:p w14:paraId="314372DF" w14:textId="77777777" w:rsidR="00453CE5" w:rsidRPr="002D1EB1" w:rsidRDefault="00453CE5" w:rsidP="004537B0">
            <w:r w:rsidRPr="002D1EB1">
              <w:t>0</w:t>
            </w:r>
          </w:p>
        </w:tc>
        <w:tc>
          <w:tcPr>
            <w:tcW w:w="1350" w:type="dxa"/>
          </w:tcPr>
          <w:p w14:paraId="039A9262" w14:textId="77777777" w:rsidR="00453CE5" w:rsidRPr="002D1EB1" w:rsidRDefault="00453CE5" w:rsidP="004537B0">
            <w:r w:rsidRPr="002D1EB1">
              <w:t>0</w:t>
            </w:r>
          </w:p>
        </w:tc>
        <w:tc>
          <w:tcPr>
            <w:tcW w:w="1104" w:type="dxa"/>
          </w:tcPr>
          <w:p w14:paraId="5BEE6402" w14:textId="77777777" w:rsidR="00453CE5" w:rsidRPr="002D1EB1" w:rsidRDefault="00453CE5" w:rsidP="004537B0">
            <w:r w:rsidRPr="002D1EB1">
              <w:t>0</w:t>
            </w:r>
          </w:p>
        </w:tc>
        <w:tc>
          <w:tcPr>
            <w:tcW w:w="1446" w:type="dxa"/>
          </w:tcPr>
          <w:p w14:paraId="637F9996" w14:textId="77777777" w:rsidR="00453CE5" w:rsidRPr="002D1EB1" w:rsidRDefault="00453CE5" w:rsidP="004537B0">
            <w:r w:rsidRPr="002D1EB1">
              <w:t>9</w:t>
            </w:r>
          </w:p>
        </w:tc>
      </w:tr>
      <w:tr w:rsidR="00453CE5" w:rsidRPr="002D1EB1" w14:paraId="2245D1EB" w14:textId="77777777" w:rsidTr="004537B0">
        <w:tc>
          <w:tcPr>
            <w:tcW w:w="2268" w:type="dxa"/>
          </w:tcPr>
          <w:p w14:paraId="2F771475" w14:textId="77777777" w:rsidR="00453CE5" w:rsidRPr="002D1EB1" w:rsidRDefault="00453CE5" w:rsidP="004537B0">
            <w:r w:rsidRPr="002D1EB1">
              <w:t>Total number of all species</w:t>
            </w:r>
          </w:p>
        </w:tc>
        <w:tc>
          <w:tcPr>
            <w:tcW w:w="1260" w:type="dxa"/>
          </w:tcPr>
          <w:p w14:paraId="06589C62" w14:textId="77777777" w:rsidR="00453CE5" w:rsidRPr="002D1EB1" w:rsidRDefault="00453CE5" w:rsidP="004537B0">
            <w:r w:rsidRPr="002D1EB1">
              <w:t>259</w:t>
            </w:r>
          </w:p>
        </w:tc>
        <w:tc>
          <w:tcPr>
            <w:tcW w:w="1440" w:type="dxa"/>
          </w:tcPr>
          <w:p w14:paraId="107400D8" w14:textId="77777777" w:rsidR="00453CE5" w:rsidRPr="002D1EB1" w:rsidRDefault="00453CE5" w:rsidP="004537B0">
            <w:r w:rsidRPr="002D1EB1">
              <w:t>113</w:t>
            </w:r>
          </w:p>
        </w:tc>
        <w:tc>
          <w:tcPr>
            <w:tcW w:w="1350" w:type="dxa"/>
          </w:tcPr>
          <w:p w14:paraId="4D511C82" w14:textId="77777777" w:rsidR="00453CE5" w:rsidRPr="002D1EB1" w:rsidRDefault="00453CE5" w:rsidP="004537B0">
            <w:r w:rsidRPr="002D1EB1">
              <w:t>146</w:t>
            </w:r>
          </w:p>
        </w:tc>
        <w:tc>
          <w:tcPr>
            <w:tcW w:w="1104" w:type="dxa"/>
          </w:tcPr>
          <w:p w14:paraId="3BBF905A" w14:textId="77777777" w:rsidR="00453CE5" w:rsidRPr="002D1EB1" w:rsidRDefault="00453CE5" w:rsidP="004537B0">
            <w:r w:rsidRPr="002D1EB1">
              <w:t>140</w:t>
            </w:r>
          </w:p>
        </w:tc>
        <w:tc>
          <w:tcPr>
            <w:tcW w:w="1446" w:type="dxa"/>
          </w:tcPr>
          <w:p w14:paraId="3F11A077" w14:textId="77777777" w:rsidR="00453CE5" w:rsidRPr="002D1EB1" w:rsidRDefault="00453CE5" w:rsidP="004537B0">
            <w:r w:rsidRPr="002D1EB1">
              <w:t>658</w:t>
            </w:r>
          </w:p>
        </w:tc>
      </w:tr>
    </w:tbl>
    <w:p w14:paraId="6B92F24B" w14:textId="77777777" w:rsidR="00453CE5" w:rsidRPr="002D1EB1" w:rsidRDefault="00453CE5" w:rsidP="00453CE5">
      <w:r w:rsidRPr="002D1EB1">
        <w:t>Sample plot size is 20m x 20 m (400m</w:t>
      </w:r>
      <w:r w:rsidRPr="002D1EB1">
        <w:rPr>
          <w:vertAlign w:val="superscript"/>
        </w:rPr>
        <w:t>2</w:t>
      </w:r>
      <w:r w:rsidRPr="002D1EB1">
        <w:t xml:space="preserve">) </w:t>
      </w:r>
    </w:p>
    <w:p w14:paraId="7F6623D9" w14:textId="77777777" w:rsidR="00453CE5" w:rsidRPr="002D1EB1" w:rsidRDefault="00453CE5" w:rsidP="00453CE5">
      <w:pPr>
        <w:pStyle w:val="ListParagraph"/>
        <w:numPr>
          <w:ilvl w:val="0"/>
          <w:numId w:val="117"/>
        </w:numPr>
        <w:contextualSpacing/>
      </w:pPr>
      <w:r w:rsidRPr="002D1EB1">
        <w:t xml:space="preserve">Density  of  </w:t>
      </w:r>
      <w:r w:rsidRPr="002D1EB1">
        <w:rPr>
          <w:i/>
        </w:rPr>
        <w:t>Juniperus  procera</w:t>
      </w:r>
      <w:r w:rsidRPr="002D1EB1">
        <w:t xml:space="preserve">  in  its vegetation community sites is </w:t>
      </w:r>
      <w:r w:rsidRPr="002D1EB1">
        <w:rPr>
          <w:b/>
          <w:bCs/>
        </w:rPr>
        <w:t>31.00%</w:t>
      </w:r>
      <w:r w:rsidRPr="002D1EB1">
        <w:t xml:space="preserve"> among  the species</w:t>
      </w:r>
    </w:p>
    <w:p w14:paraId="0C7A3EBC" w14:textId="77777777" w:rsidR="00453CE5" w:rsidRPr="002D1EB1" w:rsidRDefault="00453CE5" w:rsidP="00453CE5"/>
    <w:p w14:paraId="48C5725C" w14:textId="77777777" w:rsidR="00453CE5" w:rsidRPr="002D1EB1" w:rsidRDefault="00453CE5" w:rsidP="00453CE5">
      <w:pPr>
        <w:rPr>
          <w:rStyle w:val="IntenseReference"/>
        </w:rPr>
      </w:pPr>
      <w:r>
        <w:rPr>
          <w:rStyle w:val="IntenseReference"/>
          <w:i/>
        </w:rPr>
        <w:t xml:space="preserve">9.3 </w:t>
      </w:r>
      <w:r w:rsidRPr="002D1EB1">
        <w:rPr>
          <w:rStyle w:val="IntenseReference"/>
          <w:i/>
        </w:rPr>
        <w:t>Acacia etbaica</w:t>
      </w:r>
      <w:r w:rsidRPr="002D1EB1">
        <w:rPr>
          <w:rStyle w:val="IntenseReference"/>
        </w:rPr>
        <w:t xml:space="preserve"> vegetation Community</w:t>
      </w:r>
    </w:p>
    <w:p w14:paraId="59C118E0" w14:textId="77777777" w:rsidR="00453CE5" w:rsidRDefault="00453CE5" w:rsidP="00453CE5">
      <w:pPr>
        <w:rPr>
          <w:b/>
          <w:bCs/>
        </w:rPr>
      </w:pPr>
    </w:p>
    <w:p w14:paraId="5FE420F7" w14:textId="77777777" w:rsidR="00453CE5" w:rsidRDefault="00453CE5" w:rsidP="00453CE5">
      <w:pPr>
        <w:rPr>
          <w:b/>
          <w:bCs/>
        </w:rPr>
      </w:pPr>
      <w:r w:rsidRPr="002D1EB1">
        <w:rPr>
          <w:b/>
          <w:bCs/>
          <w:color w:val="FF0000"/>
          <w:highlight w:val="yellow"/>
        </w:rPr>
        <w:t>Table XX</w:t>
      </w:r>
      <w:r w:rsidRPr="002D1EB1">
        <w:rPr>
          <w:b/>
          <w:bCs/>
        </w:rPr>
        <w:t xml:space="preserve"> Plants composition in </w:t>
      </w:r>
      <w:r w:rsidRPr="002D1EB1">
        <w:rPr>
          <w:b/>
          <w:bCs/>
          <w:i/>
        </w:rPr>
        <w:t>Acacia etbaica</w:t>
      </w:r>
      <w:r w:rsidRPr="002D1EB1">
        <w:rPr>
          <w:b/>
          <w:bCs/>
        </w:rPr>
        <w:t xml:space="preserve"> Community in Rora habab study area.</w:t>
      </w:r>
    </w:p>
    <w:p w14:paraId="4DD18A88" w14:textId="77777777" w:rsidR="00453CE5" w:rsidRPr="002D1EB1" w:rsidRDefault="00453CE5" w:rsidP="00453CE5">
      <w:pPr>
        <w:rPr>
          <w:b/>
          <w:bCs/>
        </w:rPr>
      </w:pPr>
    </w:p>
    <w:tbl>
      <w:tblPr>
        <w:tblStyle w:val="TableGrid"/>
        <w:tblW w:w="0" w:type="auto"/>
        <w:tblLook w:val="04A0" w:firstRow="1" w:lastRow="0" w:firstColumn="1" w:lastColumn="0" w:noHBand="0" w:noVBand="1"/>
      </w:tblPr>
      <w:tblGrid>
        <w:gridCol w:w="2448"/>
        <w:gridCol w:w="1350"/>
        <w:gridCol w:w="1260"/>
        <w:gridCol w:w="1350"/>
        <w:gridCol w:w="1170"/>
        <w:gridCol w:w="1206"/>
      </w:tblGrid>
      <w:tr w:rsidR="00453CE5" w:rsidRPr="002D1EB1" w14:paraId="53B912D1" w14:textId="77777777" w:rsidTr="004537B0">
        <w:tc>
          <w:tcPr>
            <w:tcW w:w="2448" w:type="dxa"/>
            <w:shd w:val="clear" w:color="auto" w:fill="AEAAAA" w:themeFill="background2" w:themeFillShade="BF"/>
          </w:tcPr>
          <w:p w14:paraId="7ABC6556" w14:textId="77777777" w:rsidR="00453CE5" w:rsidRPr="002D1EB1" w:rsidRDefault="00453CE5" w:rsidP="004537B0">
            <w:pPr>
              <w:jc w:val="center"/>
              <w:rPr>
                <w:b/>
              </w:rPr>
            </w:pPr>
            <w:r w:rsidRPr="002D1EB1">
              <w:rPr>
                <w:b/>
              </w:rPr>
              <w:t>Scientific name</w:t>
            </w:r>
          </w:p>
        </w:tc>
        <w:tc>
          <w:tcPr>
            <w:tcW w:w="1350" w:type="dxa"/>
            <w:shd w:val="clear" w:color="auto" w:fill="AEAAAA" w:themeFill="background2" w:themeFillShade="BF"/>
          </w:tcPr>
          <w:p w14:paraId="28887D98" w14:textId="77777777" w:rsidR="00453CE5" w:rsidRPr="002D1EB1" w:rsidRDefault="00453CE5" w:rsidP="004537B0">
            <w:pPr>
              <w:jc w:val="center"/>
              <w:rPr>
                <w:b/>
              </w:rPr>
            </w:pPr>
            <w:r w:rsidRPr="002D1EB1">
              <w:rPr>
                <w:b/>
              </w:rPr>
              <w:t>Sample 1</w:t>
            </w:r>
          </w:p>
        </w:tc>
        <w:tc>
          <w:tcPr>
            <w:tcW w:w="1260" w:type="dxa"/>
            <w:shd w:val="clear" w:color="auto" w:fill="AEAAAA" w:themeFill="background2" w:themeFillShade="BF"/>
          </w:tcPr>
          <w:p w14:paraId="1746F2AF" w14:textId="77777777" w:rsidR="00453CE5" w:rsidRPr="002D1EB1" w:rsidRDefault="00453CE5" w:rsidP="004537B0">
            <w:pPr>
              <w:jc w:val="center"/>
              <w:rPr>
                <w:b/>
              </w:rPr>
            </w:pPr>
            <w:r w:rsidRPr="002D1EB1">
              <w:rPr>
                <w:b/>
              </w:rPr>
              <w:t>Sample 2</w:t>
            </w:r>
          </w:p>
        </w:tc>
        <w:tc>
          <w:tcPr>
            <w:tcW w:w="1350" w:type="dxa"/>
            <w:shd w:val="clear" w:color="auto" w:fill="AEAAAA" w:themeFill="background2" w:themeFillShade="BF"/>
          </w:tcPr>
          <w:p w14:paraId="17D8DB79" w14:textId="77777777" w:rsidR="00453CE5" w:rsidRPr="002D1EB1" w:rsidRDefault="00453CE5" w:rsidP="004537B0">
            <w:pPr>
              <w:jc w:val="center"/>
              <w:rPr>
                <w:b/>
              </w:rPr>
            </w:pPr>
            <w:r w:rsidRPr="002D1EB1">
              <w:rPr>
                <w:b/>
              </w:rPr>
              <w:t>Sample 3</w:t>
            </w:r>
          </w:p>
        </w:tc>
        <w:tc>
          <w:tcPr>
            <w:tcW w:w="1170" w:type="dxa"/>
            <w:shd w:val="clear" w:color="auto" w:fill="AEAAAA" w:themeFill="background2" w:themeFillShade="BF"/>
          </w:tcPr>
          <w:p w14:paraId="756877C3" w14:textId="77777777" w:rsidR="00453CE5" w:rsidRPr="002D1EB1" w:rsidRDefault="00453CE5" w:rsidP="004537B0">
            <w:pPr>
              <w:jc w:val="center"/>
              <w:rPr>
                <w:b/>
              </w:rPr>
            </w:pPr>
            <w:r w:rsidRPr="002D1EB1">
              <w:rPr>
                <w:b/>
              </w:rPr>
              <w:t>Sample 4</w:t>
            </w:r>
          </w:p>
        </w:tc>
        <w:tc>
          <w:tcPr>
            <w:tcW w:w="1206" w:type="dxa"/>
            <w:shd w:val="clear" w:color="auto" w:fill="AEAAAA" w:themeFill="background2" w:themeFillShade="BF"/>
          </w:tcPr>
          <w:p w14:paraId="43C766A1" w14:textId="77777777" w:rsidR="00453CE5" w:rsidRPr="002D1EB1" w:rsidRDefault="00453CE5" w:rsidP="004537B0">
            <w:pPr>
              <w:jc w:val="center"/>
              <w:rPr>
                <w:b/>
              </w:rPr>
            </w:pPr>
            <w:r w:rsidRPr="002D1EB1">
              <w:rPr>
                <w:b/>
              </w:rPr>
              <w:t>Total</w:t>
            </w:r>
          </w:p>
        </w:tc>
      </w:tr>
      <w:tr w:rsidR="00453CE5" w:rsidRPr="002D1EB1" w14:paraId="178B3A05" w14:textId="77777777" w:rsidTr="004537B0">
        <w:tc>
          <w:tcPr>
            <w:tcW w:w="2448" w:type="dxa"/>
          </w:tcPr>
          <w:p w14:paraId="7E13BE14" w14:textId="77777777" w:rsidR="00453CE5" w:rsidRPr="002D1EB1" w:rsidRDefault="00453CE5" w:rsidP="004537B0"/>
        </w:tc>
        <w:tc>
          <w:tcPr>
            <w:tcW w:w="1350" w:type="dxa"/>
          </w:tcPr>
          <w:p w14:paraId="56700385" w14:textId="77777777" w:rsidR="00453CE5" w:rsidRPr="002D1EB1" w:rsidRDefault="00453CE5" w:rsidP="004537B0">
            <w:r w:rsidRPr="002D1EB1">
              <w:t>E=</w:t>
            </w:r>
          </w:p>
          <w:p w14:paraId="2243E1B5" w14:textId="77777777" w:rsidR="00453CE5" w:rsidRPr="002D1EB1" w:rsidRDefault="00453CE5" w:rsidP="004537B0">
            <w:r w:rsidRPr="002D1EB1">
              <w:t>N=</w:t>
            </w:r>
          </w:p>
          <w:p w14:paraId="21368ECF" w14:textId="77777777" w:rsidR="00453CE5" w:rsidRPr="002D1EB1" w:rsidRDefault="00453CE5" w:rsidP="004537B0">
            <w:r w:rsidRPr="002D1EB1">
              <w:t>Elv=</w:t>
            </w:r>
          </w:p>
        </w:tc>
        <w:tc>
          <w:tcPr>
            <w:tcW w:w="1260" w:type="dxa"/>
          </w:tcPr>
          <w:p w14:paraId="45115B90" w14:textId="77777777" w:rsidR="00453CE5" w:rsidRPr="002D1EB1" w:rsidRDefault="00453CE5" w:rsidP="004537B0">
            <w:r w:rsidRPr="002D1EB1">
              <w:t>E=</w:t>
            </w:r>
          </w:p>
          <w:p w14:paraId="45F27E47" w14:textId="77777777" w:rsidR="00453CE5" w:rsidRPr="002D1EB1" w:rsidRDefault="00453CE5" w:rsidP="004537B0">
            <w:r w:rsidRPr="002D1EB1">
              <w:t>N=</w:t>
            </w:r>
          </w:p>
          <w:p w14:paraId="02E330E7" w14:textId="77777777" w:rsidR="00453CE5" w:rsidRPr="002D1EB1" w:rsidRDefault="00453CE5" w:rsidP="004537B0">
            <w:r w:rsidRPr="002D1EB1">
              <w:t>Elv=</w:t>
            </w:r>
          </w:p>
        </w:tc>
        <w:tc>
          <w:tcPr>
            <w:tcW w:w="1350" w:type="dxa"/>
          </w:tcPr>
          <w:p w14:paraId="60D7CFDA" w14:textId="77777777" w:rsidR="00453CE5" w:rsidRPr="002D1EB1" w:rsidRDefault="00453CE5" w:rsidP="004537B0">
            <w:r w:rsidRPr="002D1EB1">
              <w:t>E=</w:t>
            </w:r>
          </w:p>
          <w:p w14:paraId="524DD868" w14:textId="77777777" w:rsidR="00453CE5" w:rsidRPr="002D1EB1" w:rsidRDefault="00453CE5" w:rsidP="004537B0">
            <w:r w:rsidRPr="002D1EB1">
              <w:t>N=</w:t>
            </w:r>
          </w:p>
          <w:p w14:paraId="0F73E214" w14:textId="77777777" w:rsidR="00453CE5" w:rsidRPr="002D1EB1" w:rsidRDefault="00453CE5" w:rsidP="004537B0">
            <w:r w:rsidRPr="002D1EB1">
              <w:t>Elv=</w:t>
            </w:r>
          </w:p>
        </w:tc>
        <w:tc>
          <w:tcPr>
            <w:tcW w:w="1170" w:type="dxa"/>
          </w:tcPr>
          <w:p w14:paraId="6BB4DA00" w14:textId="77777777" w:rsidR="00453CE5" w:rsidRPr="002D1EB1" w:rsidRDefault="00453CE5" w:rsidP="004537B0">
            <w:r w:rsidRPr="002D1EB1">
              <w:t>E=</w:t>
            </w:r>
          </w:p>
          <w:p w14:paraId="141C2FCF" w14:textId="77777777" w:rsidR="00453CE5" w:rsidRPr="002D1EB1" w:rsidRDefault="00453CE5" w:rsidP="004537B0">
            <w:r w:rsidRPr="002D1EB1">
              <w:t>N=</w:t>
            </w:r>
          </w:p>
          <w:p w14:paraId="1862CAC7" w14:textId="77777777" w:rsidR="00453CE5" w:rsidRPr="002D1EB1" w:rsidRDefault="00453CE5" w:rsidP="004537B0">
            <w:r w:rsidRPr="002D1EB1">
              <w:t>Elv=</w:t>
            </w:r>
          </w:p>
        </w:tc>
        <w:tc>
          <w:tcPr>
            <w:tcW w:w="1206" w:type="dxa"/>
          </w:tcPr>
          <w:p w14:paraId="2109FF13" w14:textId="77777777" w:rsidR="00453CE5" w:rsidRPr="002D1EB1" w:rsidRDefault="00453CE5" w:rsidP="004537B0"/>
        </w:tc>
      </w:tr>
      <w:tr w:rsidR="00453CE5" w:rsidRPr="002D1EB1" w14:paraId="0D0AF4BE" w14:textId="77777777" w:rsidTr="004537B0">
        <w:tc>
          <w:tcPr>
            <w:tcW w:w="2448" w:type="dxa"/>
          </w:tcPr>
          <w:p w14:paraId="533D9B8C" w14:textId="77777777" w:rsidR="00453CE5" w:rsidRPr="002D1EB1" w:rsidRDefault="00453CE5" w:rsidP="004537B0">
            <w:pPr>
              <w:rPr>
                <w:i/>
              </w:rPr>
            </w:pPr>
            <w:r w:rsidRPr="002D1EB1">
              <w:rPr>
                <w:i/>
              </w:rPr>
              <w:t>Acacia etbaica</w:t>
            </w:r>
          </w:p>
        </w:tc>
        <w:tc>
          <w:tcPr>
            <w:tcW w:w="1350" w:type="dxa"/>
          </w:tcPr>
          <w:p w14:paraId="7D851981" w14:textId="77777777" w:rsidR="00453CE5" w:rsidRPr="002D1EB1" w:rsidRDefault="00453CE5" w:rsidP="004537B0">
            <w:r w:rsidRPr="002D1EB1">
              <w:t>36</w:t>
            </w:r>
          </w:p>
        </w:tc>
        <w:tc>
          <w:tcPr>
            <w:tcW w:w="1260" w:type="dxa"/>
          </w:tcPr>
          <w:p w14:paraId="76306D49" w14:textId="77777777" w:rsidR="00453CE5" w:rsidRPr="002D1EB1" w:rsidRDefault="00453CE5" w:rsidP="004537B0">
            <w:r w:rsidRPr="002D1EB1">
              <w:t>15</w:t>
            </w:r>
          </w:p>
        </w:tc>
        <w:tc>
          <w:tcPr>
            <w:tcW w:w="1350" w:type="dxa"/>
          </w:tcPr>
          <w:p w14:paraId="3ADD7A70" w14:textId="77777777" w:rsidR="00453CE5" w:rsidRPr="002D1EB1" w:rsidRDefault="00453CE5" w:rsidP="004537B0">
            <w:r w:rsidRPr="002D1EB1">
              <w:t>55</w:t>
            </w:r>
          </w:p>
        </w:tc>
        <w:tc>
          <w:tcPr>
            <w:tcW w:w="1170" w:type="dxa"/>
          </w:tcPr>
          <w:p w14:paraId="5DAEEA56" w14:textId="77777777" w:rsidR="00453CE5" w:rsidRPr="002D1EB1" w:rsidRDefault="00453CE5" w:rsidP="004537B0">
            <w:r w:rsidRPr="002D1EB1">
              <w:t>10</w:t>
            </w:r>
          </w:p>
        </w:tc>
        <w:tc>
          <w:tcPr>
            <w:tcW w:w="1206" w:type="dxa"/>
          </w:tcPr>
          <w:p w14:paraId="1A60C24E" w14:textId="77777777" w:rsidR="00453CE5" w:rsidRPr="002D1EB1" w:rsidRDefault="00453CE5" w:rsidP="004537B0">
            <w:r w:rsidRPr="002D1EB1">
              <w:t>116</w:t>
            </w:r>
          </w:p>
        </w:tc>
      </w:tr>
      <w:tr w:rsidR="00453CE5" w:rsidRPr="002D1EB1" w14:paraId="086C6C86" w14:textId="77777777" w:rsidTr="004537B0">
        <w:trPr>
          <w:trHeight w:val="224"/>
        </w:trPr>
        <w:tc>
          <w:tcPr>
            <w:tcW w:w="2448" w:type="dxa"/>
          </w:tcPr>
          <w:p w14:paraId="785BDEA8" w14:textId="77777777" w:rsidR="00453CE5" w:rsidRPr="002D1EB1" w:rsidRDefault="00453CE5" w:rsidP="004537B0">
            <w:pPr>
              <w:rPr>
                <w:i/>
              </w:rPr>
            </w:pPr>
            <w:r w:rsidRPr="002D1EB1">
              <w:rPr>
                <w:i/>
              </w:rPr>
              <w:t>Acacia tortils</w:t>
            </w:r>
          </w:p>
        </w:tc>
        <w:tc>
          <w:tcPr>
            <w:tcW w:w="1350" w:type="dxa"/>
          </w:tcPr>
          <w:p w14:paraId="7779D7BA" w14:textId="77777777" w:rsidR="00453CE5" w:rsidRPr="002D1EB1" w:rsidRDefault="00453CE5" w:rsidP="004537B0"/>
          <w:p w14:paraId="1855EEC9" w14:textId="77777777" w:rsidR="00453CE5" w:rsidRPr="002D1EB1" w:rsidRDefault="00453CE5" w:rsidP="004537B0">
            <w:r w:rsidRPr="002D1EB1">
              <w:t>1</w:t>
            </w:r>
          </w:p>
        </w:tc>
        <w:tc>
          <w:tcPr>
            <w:tcW w:w="1260" w:type="dxa"/>
          </w:tcPr>
          <w:p w14:paraId="33B6645F" w14:textId="77777777" w:rsidR="00453CE5" w:rsidRPr="002D1EB1" w:rsidRDefault="00453CE5" w:rsidP="004537B0">
            <w:r w:rsidRPr="002D1EB1">
              <w:t>0</w:t>
            </w:r>
          </w:p>
        </w:tc>
        <w:tc>
          <w:tcPr>
            <w:tcW w:w="1350" w:type="dxa"/>
          </w:tcPr>
          <w:p w14:paraId="773551B2" w14:textId="77777777" w:rsidR="00453CE5" w:rsidRPr="002D1EB1" w:rsidRDefault="00453CE5" w:rsidP="004537B0">
            <w:r w:rsidRPr="002D1EB1">
              <w:t>4</w:t>
            </w:r>
          </w:p>
        </w:tc>
        <w:tc>
          <w:tcPr>
            <w:tcW w:w="1170" w:type="dxa"/>
          </w:tcPr>
          <w:p w14:paraId="538C1AEA" w14:textId="77777777" w:rsidR="00453CE5" w:rsidRPr="002D1EB1" w:rsidRDefault="00453CE5" w:rsidP="004537B0">
            <w:r w:rsidRPr="002D1EB1">
              <w:t>0</w:t>
            </w:r>
          </w:p>
        </w:tc>
        <w:tc>
          <w:tcPr>
            <w:tcW w:w="1206" w:type="dxa"/>
          </w:tcPr>
          <w:p w14:paraId="40F16996" w14:textId="77777777" w:rsidR="00453CE5" w:rsidRPr="002D1EB1" w:rsidRDefault="00453CE5" w:rsidP="004537B0">
            <w:r w:rsidRPr="002D1EB1">
              <w:t>5</w:t>
            </w:r>
          </w:p>
        </w:tc>
      </w:tr>
      <w:tr w:rsidR="00453CE5" w:rsidRPr="002D1EB1" w14:paraId="284EDA88" w14:textId="77777777" w:rsidTr="004537B0">
        <w:tc>
          <w:tcPr>
            <w:tcW w:w="2448" w:type="dxa"/>
          </w:tcPr>
          <w:p w14:paraId="428BF9AA" w14:textId="77777777" w:rsidR="00453CE5" w:rsidRPr="002D1EB1" w:rsidRDefault="00453CE5" w:rsidP="004537B0">
            <w:pPr>
              <w:rPr>
                <w:i/>
              </w:rPr>
            </w:pPr>
            <w:r w:rsidRPr="002D1EB1">
              <w:rPr>
                <w:i/>
              </w:rPr>
              <w:t>Aloe abyssinica</w:t>
            </w:r>
          </w:p>
        </w:tc>
        <w:tc>
          <w:tcPr>
            <w:tcW w:w="1350" w:type="dxa"/>
          </w:tcPr>
          <w:p w14:paraId="0EF5D650" w14:textId="77777777" w:rsidR="00453CE5" w:rsidRPr="002D1EB1" w:rsidRDefault="00453CE5" w:rsidP="004537B0">
            <w:r w:rsidRPr="002D1EB1">
              <w:t>19</w:t>
            </w:r>
          </w:p>
        </w:tc>
        <w:tc>
          <w:tcPr>
            <w:tcW w:w="1260" w:type="dxa"/>
          </w:tcPr>
          <w:p w14:paraId="082B6F97" w14:textId="77777777" w:rsidR="00453CE5" w:rsidRPr="002D1EB1" w:rsidRDefault="00453CE5" w:rsidP="004537B0">
            <w:r w:rsidRPr="002D1EB1">
              <w:t>15</w:t>
            </w:r>
          </w:p>
        </w:tc>
        <w:tc>
          <w:tcPr>
            <w:tcW w:w="1350" w:type="dxa"/>
          </w:tcPr>
          <w:p w14:paraId="0564B3FF" w14:textId="77777777" w:rsidR="00453CE5" w:rsidRPr="002D1EB1" w:rsidRDefault="00453CE5" w:rsidP="004537B0">
            <w:r w:rsidRPr="002D1EB1">
              <w:t>8</w:t>
            </w:r>
          </w:p>
        </w:tc>
        <w:tc>
          <w:tcPr>
            <w:tcW w:w="1170" w:type="dxa"/>
          </w:tcPr>
          <w:p w14:paraId="035A03B3" w14:textId="77777777" w:rsidR="00453CE5" w:rsidRPr="002D1EB1" w:rsidRDefault="00453CE5" w:rsidP="004537B0">
            <w:r w:rsidRPr="002D1EB1">
              <w:t>5</w:t>
            </w:r>
          </w:p>
        </w:tc>
        <w:tc>
          <w:tcPr>
            <w:tcW w:w="1206" w:type="dxa"/>
          </w:tcPr>
          <w:p w14:paraId="2F4C9723" w14:textId="77777777" w:rsidR="00453CE5" w:rsidRPr="002D1EB1" w:rsidRDefault="00453CE5" w:rsidP="004537B0">
            <w:r w:rsidRPr="002D1EB1">
              <w:t>47</w:t>
            </w:r>
          </w:p>
        </w:tc>
      </w:tr>
      <w:tr w:rsidR="00453CE5" w:rsidRPr="002D1EB1" w14:paraId="22C0351C" w14:textId="77777777" w:rsidTr="004537B0">
        <w:tc>
          <w:tcPr>
            <w:tcW w:w="2448" w:type="dxa"/>
          </w:tcPr>
          <w:p w14:paraId="74224B73" w14:textId="77777777" w:rsidR="00453CE5" w:rsidRPr="002D1EB1" w:rsidRDefault="00453CE5" w:rsidP="004537B0">
            <w:pPr>
              <w:rPr>
                <w:i/>
              </w:rPr>
            </w:pPr>
            <w:r w:rsidRPr="002D1EB1">
              <w:rPr>
                <w:i/>
              </w:rPr>
              <w:t>Cissus  quadrangularis</w:t>
            </w:r>
          </w:p>
        </w:tc>
        <w:tc>
          <w:tcPr>
            <w:tcW w:w="1350" w:type="dxa"/>
          </w:tcPr>
          <w:p w14:paraId="62B575E2" w14:textId="77777777" w:rsidR="00453CE5" w:rsidRPr="002D1EB1" w:rsidRDefault="00453CE5" w:rsidP="004537B0">
            <w:r w:rsidRPr="002D1EB1">
              <w:t>1</w:t>
            </w:r>
          </w:p>
        </w:tc>
        <w:tc>
          <w:tcPr>
            <w:tcW w:w="1260" w:type="dxa"/>
          </w:tcPr>
          <w:p w14:paraId="667849B9" w14:textId="77777777" w:rsidR="00453CE5" w:rsidRPr="002D1EB1" w:rsidRDefault="00453CE5" w:rsidP="004537B0">
            <w:r w:rsidRPr="002D1EB1">
              <w:t>0</w:t>
            </w:r>
          </w:p>
        </w:tc>
        <w:tc>
          <w:tcPr>
            <w:tcW w:w="1350" w:type="dxa"/>
          </w:tcPr>
          <w:p w14:paraId="2FB12A41" w14:textId="77777777" w:rsidR="00453CE5" w:rsidRPr="002D1EB1" w:rsidRDefault="00453CE5" w:rsidP="004537B0">
            <w:r w:rsidRPr="002D1EB1">
              <w:t>0</w:t>
            </w:r>
          </w:p>
        </w:tc>
        <w:tc>
          <w:tcPr>
            <w:tcW w:w="1170" w:type="dxa"/>
          </w:tcPr>
          <w:p w14:paraId="3AAED69B" w14:textId="77777777" w:rsidR="00453CE5" w:rsidRPr="002D1EB1" w:rsidRDefault="00453CE5" w:rsidP="004537B0">
            <w:r w:rsidRPr="002D1EB1">
              <w:t>0</w:t>
            </w:r>
          </w:p>
        </w:tc>
        <w:tc>
          <w:tcPr>
            <w:tcW w:w="1206" w:type="dxa"/>
          </w:tcPr>
          <w:p w14:paraId="606BCDBA" w14:textId="77777777" w:rsidR="00453CE5" w:rsidRPr="002D1EB1" w:rsidRDefault="00453CE5" w:rsidP="004537B0">
            <w:r w:rsidRPr="002D1EB1">
              <w:t>1</w:t>
            </w:r>
          </w:p>
        </w:tc>
      </w:tr>
      <w:tr w:rsidR="00453CE5" w:rsidRPr="002D1EB1" w14:paraId="16F70841" w14:textId="77777777" w:rsidTr="004537B0">
        <w:tc>
          <w:tcPr>
            <w:tcW w:w="2448" w:type="dxa"/>
          </w:tcPr>
          <w:p w14:paraId="42C23329" w14:textId="77777777" w:rsidR="00453CE5" w:rsidRPr="002D1EB1" w:rsidRDefault="00453CE5" w:rsidP="004537B0">
            <w:r w:rsidRPr="002D1EB1">
              <w:t>Total Number all species</w:t>
            </w:r>
          </w:p>
        </w:tc>
        <w:tc>
          <w:tcPr>
            <w:tcW w:w="1350" w:type="dxa"/>
          </w:tcPr>
          <w:p w14:paraId="2F318A61" w14:textId="77777777" w:rsidR="00453CE5" w:rsidRPr="002D1EB1" w:rsidRDefault="00453CE5" w:rsidP="004537B0">
            <w:r w:rsidRPr="002D1EB1">
              <w:t>57</w:t>
            </w:r>
          </w:p>
        </w:tc>
        <w:tc>
          <w:tcPr>
            <w:tcW w:w="1260" w:type="dxa"/>
          </w:tcPr>
          <w:p w14:paraId="1A9686F4" w14:textId="77777777" w:rsidR="00453CE5" w:rsidRPr="002D1EB1" w:rsidRDefault="00453CE5" w:rsidP="004537B0">
            <w:r w:rsidRPr="002D1EB1">
              <w:t>30</w:t>
            </w:r>
          </w:p>
        </w:tc>
        <w:tc>
          <w:tcPr>
            <w:tcW w:w="1350" w:type="dxa"/>
          </w:tcPr>
          <w:p w14:paraId="1BC3FEB5" w14:textId="77777777" w:rsidR="00453CE5" w:rsidRPr="002D1EB1" w:rsidRDefault="00453CE5" w:rsidP="004537B0">
            <w:r w:rsidRPr="002D1EB1">
              <w:t>67</w:t>
            </w:r>
          </w:p>
        </w:tc>
        <w:tc>
          <w:tcPr>
            <w:tcW w:w="1170" w:type="dxa"/>
          </w:tcPr>
          <w:p w14:paraId="490F24D8" w14:textId="77777777" w:rsidR="00453CE5" w:rsidRPr="002D1EB1" w:rsidRDefault="00453CE5" w:rsidP="004537B0">
            <w:r w:rsidRPr="002D1EB1">
              <w:t>15</w:t>
            </w:r>
          </w:p>
        </w:tc>
        <w:tc>
          <w:tcPr>
            <w:tcW w:w="1206" w:type="dxa"/>
          </w:tcPr>
          <w:p w14:paraId="65054A0F" w14:textId="77777777" w:rsidR="00453CE5" w:rsidRPr="002D1EB1" w:rsidRDefault="00453CE5" w:rsidP="004537B0">
            <w:r w:rsidRPr="002D1EB1">
              <w:t>169</w:t>
            </w:r>
          </w:p>
        </w:tc>
      </w:tr>
    </w:tbl>
    <w:p w14:paraId="1E04612F" w14:textId="77777777" w:rsidR="00453CE5" w:rsidRPr="002D1EB1" w:rsidRDefault="00453CE5" w:rsidP="00453CE5">
      <w:r w:rsidRPr="002D1EB1">
        <w:t>Sample plot size is 20m x 20 m (400m</w:t>
      </w:r>
      <w:r w:rsidRPr="002D1EB1">
        <w:rPr>
          <w:vertAlign w:val="superscript"/>
        </w:rPr>
        <w:t>2</w:t>
      </w:r>
      <w:r w:rsidRPr="002D1EB1">
        <w:t>)</w:t>
      </w:r>
    </w:p>
    <w:p w14:paraId="29110B10" w14:textId="77777777" w:rsidR="00453CE5" w:rsidRPr="002D1EB1" w:rsidRDefault="00453CE5" w:rsidP="00453CE5">
      <w:r w:rsidRPr="002D1EB1">
        <w:t xml:space="preserve">Density of </w:t>
      </w:r>
      <w:r w:rsidRPr="002D1EB1">
        <w:rPr>
          <w:i/>
        </w:rPr>
        <w:t>Acacia etbaica</w:t>
      </w:r>
      <w:r w:rsidRPr="002D1EB1">
        <w:t>in</w:t>
      </w:r>
      <w:r>
        <w:t xml:space="preserve"> its designated c</w:t>
      </w:r>
      <w:r w:rsidRPr="002D1EB1">
        <w:t xml:space="preserve">ommunity among  species  = </w:t>
      </w:r>
      <w:r w:rsidRPr="002D1EB1">
        <w:rPr>
          <w:b/>
          <w:bCs/>
        </w:rPr>
        <w:t>68.64%</w:t>
      </w:r>
    </w:p>
    <w:p w14:paraId="0DE22721" w14:textId="77777777" w:rsidR="00453CE5" w:rsidRPr="00A25AC5" w:rsidRDefault="00453CE5" w:rsidP="00453CE5"/>
    <w:p w14:paraId="3803C6F3" w14:textId="77777777" w:rsidR="00453CE5" w:rsidRDefault="00453CE5" w:rsidP="00453CE5">
      <w:pPr>
        <w:pStyle w:val="IntenseQuote"/>
      </w:pPr>
      <w:r>
        <w:t>10. Land degradation (type, status, severity and trend)</w:t>
      </w:r>
    </w:p>
    <w:p w14:paraId="03F42755" w14:textId="77777777" w:rsidR="00453CE5" w:rsidRDefault="00453CE5" w:rsidP="00453CE5"/>
    <w:p w14:paraId="48958D31" w14:textId="77777777" w:rsidR="00453CE5" w:rsidRDefault="00453CE5" w:rsidP="00453CE5">
      <w:r>
        <w:t xml:space="preserve">During the FGDs, effort were made to capture the perception of the community on land degradation and understand what are the most important type of land degradation in their area, their impacts and change in the last 10-20 years. The following section will summarize the findings of the 5 FGDs conducted at each center of the Kebabi Administration and conclusion made from our rapid visual observation and assessment of the vegetation, soil and water degradation at sample points during our Rora Habab Landscape transect. </w:t>
      </w:r>
    </w:p>
    <w:p w14:paraId="2C567C2D" w14:textId="77777777" w:rsidR="00453CE5" w:rsidRDefault="00453CE5" w:rsidP="00453CE5"/>
    <w:p w14:paraId="0CE688FE" w14:textId="77777777" w:rsidR="00453CE5" w:rsidRPr="00F05F51" w:rsidRDefault="00453CE5" w:rsidP="004319F5">
      <w:pPr>
        <w:pStyle w:val="AFprodocnormal"/>
        <w:rPr>
          <w:rStyle w:val="SubtleReference"/>
          <w:rFonts w:cs="Times New Roman"/>
          <w:szCs w:val="24"/>
        </w:rPr>
      </w:pPr>
      <w:bookmarkStart w:id="119" w:name="_Toc426021535"/>
      <w:bookmarkStart w:id="120" w:name="_Toc427075557"/>
      <w:r>
        <w:rPr>
          <w:rStyle w:val="SubtleReference"/>
        </w:rPr>
        <w:t>10</w:t>
      </w:r>
      <w:r w:rsidRPr="00F05F51">
        <w:rPr>
          <w:rStyle w:val="SubtleReference"/>
        </w:rPr>
        <w:t>.1 Community perception on land degradation</w:t>
      </w:r>
      <w:bookmarkEnd w:id="119"/>
      <w:bookmarkEnd w:id="120"/>
    </w:p>
    <w:p w14:paraId="0322260F" w14:textId="77777777" w:rsidR="00453CE5" w:rsidRDefault="00453CE5" w:rsidP="00453CE5">
      <w:pPr>
        <w:rPr>
          <w:spacing w:val="-2"/>
        </w:rPr>
      </w:pPr>
    </w:p>
    <w:p w14:paraId="501AC040" w14:textId="77777777" w:rsidR="00453CE5" w:rsidRPr="00393607" w:rsidRDefault="00453CE5" w:rsidP="00453CE5">
      <w:pPr>
        <w:rPr>
          <w:spacing w:val="-2"/>
        </w:rPr>
      </w:pPr>
      <w:r w:rsidRPr="00393607">
        <w:rPr>
          <w:spacing w:val="-2"/>
        </w:rPr>
        <w:t xml:space="preserve">The most important land degradation types identified by community during focus group discussion were: </w:t>
      </w:r>
      <w:r w:rsidRPr="00393607">
        <w:rPr>
          <w:spacing w:val="-2"/>
          <w:u w:val="single"/>
        </w:rPr>
        <w:t xml:space="preserve">soil </w:t>
      </w:r>
      <w:r w:rsidRPr="00393607">
        <w:rPr>
          <w:i/>
          <w:spacing w:val="-2"/>
          <w:u w:val="single"/>
        </w:rPr>
        <w:t>degradation</w:t>
      </w:r>
      <w:r w:rsidRPr="00393607">
        <w:rPr>
          <w:spacing w:val="-2"/>
        </w:rPr>
        <w:t xml:space="preserve"> (loss of top soil, gully erosion, loss of soil nutrients) mainly due to soil erosion by water and chemical soil deterioration as consequence of top soil removal and due to removal of crop residue and limited practice of manure and fertilizers. Soil erosion by wind is also well recognized by the community as a form of land degradation in their area.  During FGD status and severity of soil degradation was described using locally used indicators and they are summarized in the following table.  </w:t>
      </w:r>
    </w:p>
    <w:p w14:paraId="2D4E36F0" w14:textId="77777777" w:rsidR="00453CE5" w:rsidRDefault="00453CE5" w:rsidP="00453CE5">
      <w:pPr>
        <w:rPr>
          <w:color w:val="000000" w:themeColor="text1"/>
          <w:spacing w:val="-2"/>
        </w:rPr>
      </w:pPr>
    </w:p>
    <w:p w14:paraId="2C9E5DF2" w14:textId="77777777" w:rsidR="00453CE5" w:rsidRPr="00F05F51" w:rsidRDefault="00453CE5" w:rsidP="00453CE5">
      <w:pPr>
        <w:rPr>
          <w:color w:val="000000" w:themeColor="text1"/>
          <w:spacing w:val="-2"/>
        </w:rPr>
      </w:pPr>
      <w:r w:rsidRPr="00F05F51">
        <w:rPr>
          <w:color w:val="000000" w:themeColor="text1"/>
          <w:spacing w:val="-2"/>
        </w:rPr>
        <w:t>Plant indicators identified by community that shows soil quality/fertility declined are</w:t>
      </w:r>
    </w:p>
    <w:tbl>
      <w:tblPr>
        <w:tblStyle w:val="TableGrid"/>
        <w:tblW w:w="0" w:type="auto"/>
        <w:tblInd w:w="288" w:type="dxa"/>
        <w:tblLook w:val="04A0" w:firstRow="1" w:lastRow="0" w:firstColumn="1" w:lastColumn="0" w:noHBand="0" w:noVBand="1"/>
      </w:tblPr>
      <w:tblGrid>
        <w:gridCol w:w="495"/>
        <w:gridCol w:w="1548"/>
        <w:gridCol w:w="1684"/>
        <w:gridCol w:w="2332"/>
        <w:gridCol w:w="1322"/>
        <w:gridCol w:w="1681"/>
      </w:tblGrid>
      <w:tr w:rsidR="00453CE5" w:rsidRPr="00F05F51" w14:paraId="2FC22F41" w14:textId="77777777" w:rsidTr="004537B0">
        <w:tc>
          <w:tcPr>
            <w:tcW w:w="447" w:type="dxa"/>
          </w:tcPr>
          <w:p w14:paraId="5286CEB3" w14:textId="77777777" w:rsidR="00453CE5" w:rsidRPr="00F05F51" w:rsidRDefault="00453CE5" w:rsidP="004537B0">
            <w:pPr>
              <w:rPr>
                <w:color w:val="000000" w:themeColor="text1"/>
                <w:spacing w:val="-2"/>
              </w:rPr>
            </w:pPr>
            <w:r w:rsidRPr="00F05F51">
              <w:rPr>
                <w:color w:val="000000" w:themeColor="text1"/>
                <w:spacing w:val="-2"/>
              </w:rPr>
              <w:t>No</w:t>
            </w:r>
          </w:p>
        </w:tc>
        <w:tc>
          <w:tcPr>
            <w:tcW w:w="1685" w:type="dxa"/>
          </w:tcPr>
          <w:p w14:paraId="18B4954D" w14:textId="77777777" w:rsidR="00453CE5" w:rsidRPr="00F05F51" w:rsidRDefault="00453CE5" w:rsidP="004537B0">
            <w:pPr>
              <w:rPr>
                <w:color w:val="000000" w:themeColor="text1"/>
                <w:spacing w:val="-2"/>
              </w:rPr>
            </w:pPr>
            <w:r w:rsidRPr="00F05F51">
              <w:rPr>
                <w:color w:val="000000" w:themeColor="text1"/>
                <w:spacing w:val="-2"/>
              </w:rPr>
              <w:t>Local Name</w:t>
            </w:r>
          </w:p>
        </w:tc>
        <w:tc>
          <w:tcPr>
            <w:tcW w:w="1783" w:type="dxa"/>
          </w:tcPr>
          <w:p w14:paraId="62D07081" w14:textId="77777777" w:rsidR="00453CE5" w:rsidRPr="00F05F51" w:rsidRDefault="00453CE5" w:rsidP="004537B0">
            <w:pPr>
              <w:rPr>
                <w:color w:val="000000" w:themeColor="text1"/>
                <w:spacing w:val="-2"/>
              </w:rPr>
            </w:pPr>
            <w:r w:rsidRPr="00F05F51">
              <w:rPr>
                <w:color w:val="000000" w:themeColor="text1"/>
                <w:spacing w:val="-2"/>
              </w:rPr>
              <w:t>Common Name</w:t>
            </w:r>
          </w:p>
        </w:tc>
        <w:tc>
          <w:tcPr>
            <w:tcW w:w="2596" w:type="dxa"/>
          </w:tcPr>
          <w:p w14:paraId="7178F447" w14:textId="77777777" w:rsidR="00453CE5" w:rsidRPr="00F05F51" w:rsidRDefault="00453CE5" w:rsidP="004537B0">
            <w:pPr>
              <w:rPr>
                <w:color w:val="000000" w:themeColor="text1"/>
                <w:spacing w:val="-2"/>
              </w:rPr>
            </w:pPr>
            <w:r w:rsidRPr="00F05F51">
              <w:rPr>
                <w:color w:val="000000" w:themeColor="text1"/>
                <w:spacing w:val="-2"/>
              </w:rPr>
              <w:t>Description</w:t>
            </w:r>
          </w:p>
        </w:tc>
        <w:tc>
          <w:tcPr>
            <w:tcW w:w="959" w:type="dxa"/>
          </w:tcPr>
          <w:p w14:paraId="48404BD1" w14:textId="77777777" w:rsidR="00453CE5" w:rsidRPr="00F05F51" w:rsidRDefault="00453CE5" w:rsidP="004537B0">
            <w:pPr>
              <w:rPr>
                <w:color w:val="000000" w:themeColor="text1"/>
                <w:spacing w:val="-2"/>
              </w:rPr>
            </w:pPr>
            <w:r w:rsidRPr="00F05F51">
              <w:rPr>
                <w:color w:val="000000" w:themeColor="text1"/>
                <w:spacing w:val="-2"/>
              </w:rPr>
              <w:t>status</w:t>
            </w:r>
          </w:p>
        </w:tc>
        <w:tc>
          <w:tcPr>
            <w:tcW w:w="1800" w:type="dxa"/>
          </w:tcPr>
          <w:p w14:paraId="65A96CDC" w14:textId="77777777" w:rsidR="00453CE5" w:rsidRPr="00F05F51" w:rsidRDefault="00453CE5" w:rsidP="004537B0">
            <w:pPr>
              <w:rPr>
                <w:color w:val="000000" w:themeColor="text1"/>
                <w:spacing w:val="-2"/>
              </w:rPr>
            </w:pPr>
            <w:r w:rsidRPr="00F05F51">
              <w:rPr>
                <w:color w:val="000000" w:themeColor="text1"/>
                <w:spacing w:val="-2"/>
              </w:rPr>
              <w:t xml:space="preserve">Trend </w:t>
            </w:r>
          </w:p>
        </w:tc>
      </w:tr>
      <w:tr w:rsidR="00453CE5" w:rsidRPr="00F05F51" w14:paraId="53F96C07" w14:textId="77777777" w:rsidTr="004537B0">
        <w:tc>
          <w:tcPr>
            <w:tcW w:w="447" w:type="dxa"/>
          </w:tcPr>
          <w:p w14:paraId="479BA9B4" w14:textId="77777777" w:rsidR="00453CE5" w:rsidRPr="00F05F51" w:rsidRDefault="00453CE5" w:rsidP="004537B0">
            <w:pPr>
              <w:rPr>
                <w:color w:val="000000" w:themeColor="text1"/>
                <w:spacing w:val="-2"/>
              </w:rPr>
            </w:pPr>
            <w:r w:rsidRPr="00F05F51">
              <w:rPr>
                <w:color w:val="000000" w:themeColor="text1"/>
                <w:spacing w:val="-2"/>
              </w:rPr>
              <w:t>1</w:t>
            </w:r>
          </w:p>
        </w:tc>
        <w:tc>
          <w:tcPr>
            <w:tcW w:w="1685" w:type="dxa"/>
          </w:tcPr>
          <w:p w14:paraId="39CA371B" w14:textId="77777777" w:rsidR="00453CE5" w:rsidRPr="00F05F51" w:rsidRDefault="00453CE5" w:rsidP="004537B0">
            <w:pPr>
              <w:rPr>
                <w:i/>
                <w:color w:val="000000" w:themeColor="text1"/>
                <w:spacing w:val="-2"/>
              </w:rPr>
            </w:pPr>
            <w:r w:rsidRPr="00F05F51">
              <w:rPr>
                <w:i/>
                <w:color w:val="000000" w:themeColor="text1"/>
                <w:spacing w:val="-2"/>
              </w:rPr>
              <w:t>Biden</w:t>
            </w:r>
          </w:p>
        </w:tc>
        <w:tc>
          <w:tcPr>
            <w:tcW w:w="1783" w:type="dxa"/>
          </w:tcPr>
          <w:p w14:paraId="1DB0E30C" w14:textId="77777777" w:rsidR="00453CE5" w:rsidRPr="00F05F51" w:rsidRDefault="00453CE5" w:rsidP="004537B0">
            <w:pPr>
              <w:rPr>
                <w:color w:val="000000" w:themeColor="text1"/>
                <w:spacing w:val="-2"/>
              </w:rPr>
            </w:pPr>
            <w:r w:rsidRPr="00F05F51">
              <w:rPr>
                <w:color w:val="000000" w:themeColor="text1"/>
                <w:spacing w:val="-2"/>
              </w:rPr>
              <w:t>To be determined</w:t>
            </w:r>
          </w:p>
        </w:tc>
        <w:tc>
          <w:tcPr>
            <w:tcW w:w="2596" w:type="dxa"/>
          </w:tcPr>
          <w:p w14:paraId="26030DD7" w14:textId="77777777" w:rsidR="00453CE5" w:rsidRPr="00F05F51" w:rsidRDefault="00453CE5" w:rsidP="004537B0">
            <w:pPr>
              <w:rPr>
                <w:color w:val="000000" w:themeColor="text1"/>
                <w:spacing w:val="-2"/>
              </w:rPr>
            </w:pPr>
            <w:r w:rsidRPr="00F05F51">
              <w:rPr>
                <w:color w:val="000000" w:themeColor="text1"/>
                <w:spacing w:val="-2"/>
              </w:rPr>
              <w:t xml:space="preserve">Grass species known as  weed </w:t>
            </w:r>
          </w:p>
        </w:tc>
        <w:tc>
          <w:tcPr>
            <w:tcW w:w="959" w:type="dxa"/>
          </w:tcPr>
          <w:p w14:paraId="5E36B9B6" w14:textId="77777777" w:rsidR="00453CE5" w:rsidRPr="00F05F51" w:rsidRDefault="00453CE5" w:rsidP="004537B0">
            <w:pPr>
              <w:rPr>
                <w:color w:val="000000" w:themeColor="text1"/>
                <w:spacing w:val="-2"/>
              </w:rPr>
            </w:pPr>
            <w:r w:rsidRPr="00F05F51">
              <w:rPr>
                <w:color w:val="000000" w:themeColor="text1"/>
                <w:spacing w:val="-2"/>
              </w:rPr>
              <w:t>Wide spread</w:t>
            </w:r>
          </w:p>
        </w:tc>
        <w:tc>
          <w:tcPr>
            <w:tcW w:w="1800" w:type="dxa"/>
          </w:tcPr>
          <w:p w14:paraId="747F5554" w14:textId="77777777" w:rsidR="00453CE5" w:rsidRPr="00F05F51" w:rsidRDefault="00453CE5" w:rsidP="004537B0">
            <w:pPr>
              <w:rPr>
                <w:color w:val="000000" w:themeColor="text1"/>
                <w:spacing w:val="-2"/>
              </w:rPr>
            </w:pPr>
            <w:r w:rsidRPr="00F05F51">
              <w:rPr>
                <w:color w:val="000000" w:themeColor="text1"/>
                <w:spacing w:val="-2"/>
              </w:rPr>
              <w:t>Increasing expanding both in area and intensity</w:t>
            </w:r>
          </w:p>
        </w:tc>
      </w:tr>
      <w:tr w:rsidR="00453CE5" w:rsidRPr="00F05F51" w14:paraId="4AE027A6" w14:textId="77777777" w:rsidTr="004537B0">
        <w:tc>
          <w:tcPr>
            <w:tcW w:w="447" w:type="dxa"/>
          </w:tcPr>
          <w:p w14:paraId="22B233C4" w14:textId="77777777" w:rsidR="00453CE5" w:rsidRPr="00F05F51" w:rsidRDefault="00453CE5" w:rsidP="004537B0">
            <w:pPr>
              <w:rPr>
                <w:color w:val="000000" w:themeColor="text1"/>
                <w:spacing w:val="-2"/>
              </w:rPr>
            </w:pPr>
            <w:r w:rsidRPr="00F05F51">
              <w:rPr>
                <w:color w:val="000000" w:themeColor="text1"/>
                <w:spacing w:val="-2"/>
              </w:rPr>
              <w:t>2</w:t>
            </w:r>
          </w:p>
        </w:tc>
        <w:tc>
          <w:tcPr>
            <w:tcW w:w="1685" w:type="dxa"/>
          </w:tcPr>
          <w:p w14:paraId="2978BD46" w14:textId="77777777" w:rsidR="00453CE5" w:rsidRPr="00F05F51" w:rsidRDefault="00453CE5" w:rsidP="004537B0">
            <w:pPr>
              <w:rPr>
                <w:i/>
                <w:color w:val="000000" w:themeColor="text1"/>
                <w:spacing w:val="-2"/>
              </w:rPr>
            </w:pPr>
            <w:r w:rsidRPr="00F05F51">
              <w:rPr>
                <w:i/>
                <w:color w:val="000000" w:themeColor="text1"/>
                <w:spacing w:val="-2"/>
              </w:rPr>
              <w:t>Terter</w:t>
            </w:r>
          </w:p>
        </w:tc>
        <w:tc>
          <w:tcPr>
            <w:tcW w:w="1783" w:type="dxa"/>
          </w:tcPr>
          <w:p w14:paraId="1801DC75" w14:textId="77777777" w:rsidR="00453CE5" w:rsidRPr="00F05F51" w:rsidRDefault="00453CE5" w:rsidP="004537B0">
            <w:pPr>
              <w:rPr>
                <w:color w:val="000000" w:themeColor="text1"/>
                <w:spacing w:val="-2"/>
              </w:rPr>
            </w:pPr>
            <w:r w:rsidRPr="00F05F51">
              <w:rPr>
                <w:color w:val="000000" w:themeColor="text1"/>
                <w:spacing w:val="-2"/>
              </w:rPr>
              <w:t>To be determined</w:t>
            </w:r>
          </w:p>
        </w:tc>
        <w:tc>
          <w:tcPr>
            <w:tcW w:w="2596" w:type="dxa"/>
          </w:tcPr>
          <w:p w14:paraId="1A73268F" w14:textId="77777777" w:rsidR="00453CE5" w:rsidRPr="00F05F51" w:rsidRDefault="00453CE5" w:rsidP="004537B0">
            <w:pPr>
              <w:rPr>
                <w:color w:val="000000" w:themeColor="text1"/>
                <w:spacing w:val="-2"/>
              </w:rPr>
            </w:pPr>
            <w:r w:rsidRPr="00F05F51">
              <w:rPr>
                <w:color w:val="000000" w:themeColor="text1"/>
                <w:spacing w:val="-2"/>
              </w:rPr>
              <w:t>Grass species known as weed</w:t>
            </w:r>
          </w:p>
        </w:tc>
        <w:tc>
          <w:tcPr>
            <w:tcW w:w="959" w:type="dxa"/>
          </w:tcPr>
          <w:p w14:paraId="4E9AFC50" w14:textId="77777777" w:rsidR="00453CE5" w:rsidRPr="00F05F51" w:rsidRDefault="00453CE5" w:rsidP="004537B0">
            <w:pPr>
              <w:rPr>
                <w:color w:val="000000" w:themeColor="text1"/>
                <w:spacing w:val="-2"/>
              </w:rPr>
            </w:pPr>
            <w:r w:rsidRPr="00F05F51">
              <w:rPr>
                <w:color w:val="000000" w:themeColor="text1"/>
                <w:spacing w:val="-2"/>
              </w:rPr>
              <w:t>Wide spread</w:t>
            </w:r>
          </w:p>
        </w:tc>
        <w:tc>
          <w:tcPr>
            <w:tcW w:w="1800" w:type="dxa"/>
          </w:tcPr>
          <w:p w14:paraId="2ACE6407" w14:textId="77777777" w:rsidR="00453CE5" w:rsidRPr="00F05F51" w:rsidRDefault="00453CE5" w:rsidP="004537B0">
            <w:pPr>
              <w:rPr>
                <w:color w:val="000000" w:themeColor="text1"/>
                <w:spacing w:val="-2"/>
              </w:rPr>
            </w:pPr>
          </w:p>
        </w:tc>
      </w:tr>
      <w:tr w:rsidR="00453CE5" w:rsidRPr="00F05F51" w14:paraId="3AE960F7" w14:textId="77777777" w:rsidTr="004537B0">
        <w:tc>
          <w:tcPr>
            <w:tcW w:w="447" w:type="dxa"/>
          </w:tcPr>
          <w:p w14:paraId="145DF39C" w14:textId="77777777" w:rsidR="00453CE5" w:rsidRPr="00F05F51" w:rsidRDefault="00453CE5" w:rsidP="004537B0">
            <w:pPr>
              <w:rPr>
                <w:color w:val="000000" w:themeColor="text1"/>
                <w:spacing w:val="-2"/>
              </w:rPr>
            </w:pPr>
            <w:r w:rsidRPr="00F05F51">
              <w:rPr>
                <w:color w:val="000000" w:themeColor="text1"/>
                <w:spacing w:val="-2"/>
              </w:rPr>
              <w:t>3</w:t>
            </w:r>
          </w:p>
        </w:tc>
        <w:tc>
          <w:tcPr>
            <w:tcW w:w="1685" w:type="dxa"/>
          </w:tcPr>
          <w:p w14:paraId="73575527" w14:textId="77777777" w:rsidR="00453CE5" w:rsidRPr="00F05F51" w:rsidRDefault="00453CE5" w:rsidP="004537B0">
            <w:pPr>
              <w:rPr>
                <w:i/>
                <w:color w:val="000000" w:themeColor="text1"/>
                <w:spacing w:val="-2"/>
              </w:rPr>
            </w:pPr>
            <w:r w:rsidRPr="00F05F51">
              <w:rPr>
                <w:i/>
                <w:color w:val="000000" w:themeColor="text1"/>
                <w:spacing w:val="-2"/>
              </w:rPr>
              <w:t>Eshoh Mergem</w:t>
            </w:r>
          </w:p>
        </w:tc>
        <w:tc>
          <w:tcPr>
            <w:tcW w:w="1783" w:type="dxa"/>
          </w:tcPr>
          <w:p w14:paraId="786A9CD2" w14:textId="77777777" w:rsidR="00453CE5" w:rsidRPr="00F05F51" w:rsidRDefault="00453CE5" w:rsidP="004537B0">
            <w:r w:rsidRPr="00F05F51">
              <w:rPr>
                <w:color w:val="000000" w:themeColor="text1"/>
                <w:spacing w:val="-2"/>
              </w:rPr>
              <w:t>To be determined</w:t>
            </w:r>
          </w:p>
        </w:tc>
        <w:tc>
          <w:tcPr>
            <w:tcW w:w="2596" w:type="dxa"/>
          </w:tcPr>
          <w:p w14:paraId="2D0F149C" w14:textId="77777777" w:rsidR="00453CE5" w:rsidRPr="00F05F51" w:rsidRDefault="00453CE5" w:rsidP="004537B0">
            <w:pPr>
              <w:rPr>
                <w:color w:val="000000" w:themeColor="text1"/>
                <w:spacing w:val="-2"/>
              </w:rPr>
            </w:pPr>
          </w:p>
        </w:tc>
        <w:tc>
          <w:tcPr>
            <w:tcW w:w="959" w:type="dxa"/>
          </w:tcPr>
          <w:p w14:paraId="369662F0" w14:textId="77777777" w:rsidR="00453CE5" w:rsidRPr="00F05F51" w:rsidRDefault="00453CE5" w:rsidP="004537B0">
            <w:pPr>
              <w:rPr>
                <w:color w:val="000000" w:themeColor="text1"/>
                <w:spacing w:val="-2"/>
              </w:rPr>
            </w:pPr>
          </w:p>
        </w:tc>
        <w:tc>
          <w:tcPr>
            <w:tcW w:w="1800" w:type="dxa"/>
          </w:tcPr>
          <w:p w14:paraId="425E68DB" w14:textId="77777777" w:rsidR="00453CE5" w:rsidRPr="00F05F51" w:rsidRDefault="00453CE5" w:rsidP="004537B0">
            <w:pPr>
              <w:rPr>
                <w:color w:val="000000" w:themeColor="text1"/>
                <w:spacing w:val="-2"/>
              </w:rPr>
            </w:pPr>
          </w:p>
        </w:tc>
      </w:tr>
      <w:tr w:rsidR="00453CE5" w:rsidRPr="00F05F51" w14:paraId="21A2F3B1" w14:textId="77777777" w:rsidTr="004537B0">
        <w:tc>
          <w:tcPr>
            <w:tcW w:w="447" w:type="dxa"/>
          </w:tcPr>
          <w:p w14:paraId="2639C18B" w14:textId="77777777" w:rsidR="00453CE5" w:rsidRPr="00F05F51" w:rsidRDefault="00453CE5" w:rsidP="004537B0">
            <w:pPr>
              <w:rPr>
                <w:color w:val="000000" w:themeColor="text1"/>
                <w:spacing w:val="-2"/>
              </w:rPr>
            </w:pPr>
            <w:r w:rsidRPr="00F05F51">
              <w:rPr>
                <w:color w:val="000000" w:themeColor="text1"/>
                <w:spacing w:val="-2"/>
              </w:rPr>
              <w:t>4</w:t>
            </w:r>
          </w:p>
        </w:tc>
        <w:tc>
          <w:tcPr>
            <w:tcW w:w="1685" w:type="dxa"/>
          </w:tcPr>
          <w:p w14:paraId="10C2B4DC" w14:textId="77777777" w:rsidR="00453CE5" w:rsidRPr="00F05F51" w:rsidRDefault="00453CE5" w:rsidP="004537B0">
            <w:pPr>
              <w:rPr>
                <w:i/>
                <w:color w:val="000000" w:themeColor="text1"/>
                <w:spacing w:val="-2"/>
              </w:rPr>
            </w:pPr>
            <w:r w:rsidRPr="00F05F51">
              <w:rPr>
                <w:i/>
                <w:color w:val="000000" w:themeColor="text1"/>
                <w:spacing w:val="-2"/>
              </w:rPr>
              <w:t xml:space="preserve">Not named </w:t>
            </w:r>
          </w:p>
        </w:tc>
        <w:tc>
          <w:tcPr>
            <w:tcW w:w="1783" w:type="dxa"/>
          </w:tcPr>
          <w:p w14:paraId="18A11AB7" w14:textId="77777777" w:rsidR="00453CE5" w:rsidRPr="00F05F51" w:rsidRDefault="00453CE5" w:rsidP="004537B0">
            <w:r w:rsidRPr="00F05F51">
              <w:rPr>
                <w:color w:val="000000" w:themeColor="text1"/>
                <w:spacing w:val="-2"/>
              </w:rPr>
              <w:t>To be determined</w:t>
            </w:r>
          </w:p>
        </w:tc>
        <w:tc>
          <w:tcPr>
            <w:tcW w:w="2596" w:type="dxa"/>
          </w:tcPr>
          <w:p w14:paraId="778A9A32" w14:textId="77777777" w:rsidR="00453CE5" w:rsidRPr="00F05F51" w:rsidRDefault="00453CE5" w:rsidP="004537B0">
            <w:pPr>
              <w:rPr>
                <w:color w:val="000000" w:themeColor="text1"/>
                <w:spacing w:val="-2"/>
              </w:rPr>
            </w:pPr>
            <w:r w:rsidRPr="00F05F51">
              <w:rPr>
                <w:color w:val="000000" w:themeColor="text1"/>
                <w:spacing w:val="-2"/>
              </w:rPr>
              <w:t xml:space="preserve">Thorny weed with </w:t>
            </w:r>
          </w:p>
        </w:tc>
        <w:tc>
          <w:tcPr>
            <w:tcW w:w="959" w:type="dxa"/>
          </w:tcPr>
          <w:p w14:paraId="1B4A6774" w14:textId="77777777" w:rsidR="00453CE5" w:rsidRPr="00F05F51" w:rsidRDefault="00453CE5" w:rsidP="004537B0">
            <w:pPr>
              <w:rPr>
                <w:color w:val="000000" w:themeColor="text1"/>
                <w:spacing w:val="-2"/>
              </w:rPr>
            </w:pPr>
            <w:r w:rsidRPr="00F05F51">
              <w:rPr>
                <w:color w:val="000000" w:themeColor="text1"/>
                <w:spacing w:val="-2"/>
              </w:rPr>
              <w:t>widespread</w:t>
            </w:r>
          </w:p>
        </w:tc>
        <w:tc>
          <w:tcPr>
            <w:tcW w:w="1800" w:type="dxa"/>
          </w:tcPr>
          <w:p w14:paraId="106F8737" w14:textId="77777777" w:rsidR="00453CE5" w:rsidRPr="00F05F51" w:rsidRDefault="00453CE5" w:rsidP="004537B0">
            <w:pPr>
              <w:rPr>
                <w:color w:val="000000" w:themeColor="text1"/>
                <w:spacing w:val="-2"/>
              </w:rPr>
            </w:pPr>
            <w:r w:rsidRPr="00F05F51">
              <w:rPr>
                <w:color w:val="000000" w:themeColor="text1"/>
                <w:spacing w:val="-2"/>
              </w:rPr>
              <w:t>Increasing</w:t>
            </w:r>
          </w:p>
        </w:tc>
      </w:tr>
      <w:tr w:rsidR="00453CE5" w:rsidRPr="00F05F51" w14:paraId="118CF601" w14:textId="77777777" w:rsidTr="004537B0">
        <w:tc>
          <w:tcPr>
            <w:tcW w:w="447" w:type="dxa"/>
          </w:tcPr>
          <w:p w14:paraId="036B9550" w14:textId="77777777" w:rsidR="00453CE5" w:rsidRPr="00F05F51" w:rsidRDefault="00453CE5" w:rsidP="004537B0">
            <w:pPr>
              <w:rPr>
                <w:color w:val="000000" w:themeColor="text1"/>
                <w:spacing w:val="-2"/>
              </w:rPr>
            </w:pPr>
            <w:r w:rsidRPr="00F05F51">
              <w:rPr>
                <w:color w:val="000000" w:themeColor="text1"/>
                <w:spacing w:val="-2"/>
              </w:rPr>
              <w:t>5</w:t>
            </w:r>
          </w:p>
        </w:tc>
        <w:tc>
          <w:tcPr>
            <w:tcW w:w="1685" w:type="dxa"/>
          </w:tcPr>
          <w:p w14:paraId="514BC087" w14:textId="77777777" w:rsidR="00453CE5" w:rsidRPr="00F05F51" w:rsidRDefault="00453CE5" w:rsidP="004537B0">
            <w:pPr>
              <w:rPr>
                <w:i/>
                <w:color w:val="000000" w:themeColor="text1"/>
                <w:spacing w:val="-2"/>
              </w:rPr>
            </w:pPr>
            <w:r w:rsidRPr="00F05F51">
              <w:rPr>
                <w:i/>
                <w:color w:val="000000" w:themeColor="text1"/>
                <w:spacing w:val="-2"/>
              </w:rPr>
              <w:t>Keat Sear</w:t>
            </w:r>
          </w:p>
        </w:tc>
        <w:tc>
          <w:tcPr>
            <w:tcW w:w="1783" w:type="dxa"/>
          </w:tcPr>
          <w:p w14:paraId="6225EA29" w14:textId="77777777" w:rsidR="00453CE5" w:rsidRPr="00F05F51" w:rsidRDefault="00453CE5" w:rsidP="004537B0">
            <w:r w:rsidRPr="00F05F51">
              <w:rPr>
                <w:color w:val="000000" w:themeColor="text1"/>
                <w:spacing w:val="-2"/>
              </w:rPr>
              <w:t>To be determined</w:t>
            </w:r>
          </w:p>
        </w:tc>
        <w:tc>
          <w:tcPr>
            <w:tcW w:w="2596" w:type="dxa"/>
          </w:tcPr>
          <w:p w14:paraId="63950F0B" w14:textId="77777777" w:rsidR="00453CE5" w:rsidRPr="00F05F51" w:rsidRDefault="00453CE5" w:rsidP="004537B0">
            <w:pPr>
              <w:rPr>
                <w:color w:val="000000" w:themeColor="text1"/>
                <w:spacing w:val="-2"/>
              </w:rPr>
            </w:pPr>
            <w:r w:rsidRPr="00F05F51">
              <w:rPr>
                <w:color w:val="000000" w:themeColor="text1"/>
                <w:spacing w:val="-2"/>
              </w:rPr>
              <w:t>Grass species known as weed - infest fields before planting and at crop vegetative stage</w:t>
            </w:r>
          </w:p>
        </w:tc>
        <w:tc>
          <w:tcPr>
            <w:tcW w:w="959" w:type="dxa"/>
          </w:tcPr>
          <w:p w14:paraId="686F0544" w14:textId="77777777" w:rsidR="00453CE5" w:rsidRPr="00F05F51" w:rsidRDefault="00453CE5" w:rsidP="004537B0">
            <w:pPr>
              <w:rPr>
                <w:color w:val="000000" w:themeColor="text1"/>
                <w:spacing w:val="-2"/>
              </w:rPr>
            </w:pPr>
            <w:r w:rsidRPr="00F05F51">
              <w:rPr>
                <w:color w:val="000000" w:themeColor="text1"/>
                <w:spacing w:val="-2"/>
              </w:rPr>
              <w:t>Common</w:t>
            </w:r>
          </w:p>
        </w:tc>
        <w:tc>
          <w:tcPr>
            <w:tcW w:w="1800" w:type="dxa"/>
          </w:tcPr>
          <w:p w14:paraId="0629ED9B" w14:textId="77777777" w:rsidR="00453CE5" w:rsidRPr="00F05F51" w:rsidRDefault="00453CE5" w:rsidP="004537B0">
            <w:pPr>
              <w:rPr>
                <w:color w:val="000000" w:themeColor="text1"/>
                <w:spacing w:val="-2"/>
              </w:rPr>
            </w:pPr>
            <w:r w:rsidRPr="00F05F51">
              <w:rPr>
                <w:color w:val="000000" w:themeColor="text1"/>
                <w:spacing w:val="-2"/>
              </w:rPr>
              <w:t>Increasing</w:t>
            </w:r>
          </w:p>
        </w:tc>
      </w:tr>
      <w:tr w:rsidR="00453CE5" w:rsidRPr="00F05F51" w14:paraId="25ABBDF5" w14:textId="77777777" w:rsidTr="004537B0">
        <w:tc>
          <w:tcPr>
            <w:tcW w:w="447" w:type="dxa"/>
          </w:tcPr>
          <w:p w14:paraId="67C63BA9" w14:textId="77777777" w:rsidR="00453CE5" w:rsidRPr="00F05F51" w:rsidRDefault="00453CE5" w:rsidP="004537B0">
            <w:pPr>
              <w:rPr>
                <w:color w:val="000000" w:themeColor="text1"/>
                <w:spacing w:val="-2"/>
              </w:rPr>
            </w:pPr>
            <w:r w:rsidRPr="00F05F51">
              <w:rPr>
                <w:color w:val="000000" w:themeColor="text1"/>
                <w:spacing w:val="-2"/>
              </w:rPr>
              <w:t>6</w:t>
            </w:r>
          </w:p>
        </w:tc>
        <w:tc>
          <w:tcPr>
            <w:tcW w:w="1685" w:type="dxa"/>
          </w:tcPr>
          <w:p w14:paraId="3AEB9E2F" w14:textId="77777777" w:rsidR="00453CE5" w:rsidRPr="00F05F51" w:rsidRDefault="00453CE5" w:rsidP="004537B0">
            <w:pPr>
              <w:rPr>
                <w:i/>
                <w:color w:val="000000" w:themeColor="text1"/>
                <w:spacing w:val="-2"/>
              </w:rPr>
            </w:pPr>
            <w:r w:rsidRPr="00F05F51">
              <w:rPr>
                <w:i/>
                <w:color w:val="000000" w:themeColor="text1"/>
                <w:spacing w:val="-2"/>
              </w:rPr>
              <w:t>Hawyet Sear</w:t>
            </w:r>
          </w:p>
        </w:tc>
        <w:tc>
          <w:tcPr>
            <w:tcW w:w="1783" w:type="dxa"/>
          </w:tcPr>
          <w:p w14:paraId="7C20381A" w14:textId="77777777" w:rsidR="00453CE5" w:rsidRPr="00F05F51" w:rsidRDefault="00453CE5" w:rsidP="004537B0">
            <w:r w:rsidRPr="00F05F51">
              <w:rPr>
                <w:color w:val="000000" w:themeColor="text1"/>
                <w:spacing w:val="-2"/>
              </w:rPr>
              <w:t>To be determined</w:t>
            </w:r>
          </w:p>
        </w:tc>
        <w:tc>
          <w:tcPr>
            <w:tcW w:w="2596" w:type="dxa"/>
          </w:tcPr>
          <w:p w14:paraId="7B154523" w14:textId="77777777" w:rsidR="00453CE5" w:rsidRPr="00F05F51" w:rsidRDefault="00453CE5" w:rsidP="004537B0">
            <w:pPr>
              <w:rPr>
                <w:color w:val="000000" w:themeColor="text1"/>
                <w:spacing w:val="-2"/>
              </w:rPr>
            </w:pPr>
            <w:r w:rsidRPr="00F05F51">
              <w:rPr>
                <w:color w:val="000000" w:themeColor="text1"/>
                <w:spacing w:val="-2"/>
              </w:rPr>
              <w:t>Grass species known as weed - infest fields before planting</w:t>
            </w:r>
          </w:p>
        </w:tc>
        <w:tc>
          <w:tcPr>
            <w:tcW w:w="959" w:type="dxa"/>
          </w:tcPr>
          <w:p w14:paraId="7A0A4E1E" w14:textId="77777777" w:rsidR="00453CE5" w:rsidRPr="00F05F51" w:rsidRDefault="00453CE5" w:rsidP="004537B0">
            <w:pPr>
              <w:rPr>
                <w:color w:val="000000" w:themeColor="text1"/>
                <w:spacing w:val="-2"/>
              </w:rPr>
            </w:pPr>
            <w:r w:rsidRPr="00F05F51">
              <w:rPr>
                <w:color w:val="000000" w:themeColor="text1"/>
                <w:spacing w:val="-2"/>
              </w:rPr>
              <w:t>Common</w:t>
            </w:r>
          </w:p>
        </w:tc>
        <w:tc>
          <w:tcPr>
            <w:tcW w:w="1800" w:type="dxa"/>
          </w:tcPr>
          <w:p w14:paraId="7863BF38" w14:textId="77777777" w:rsidR="00453CE5" w:rsidRPr="00F05F51" w:rsidRDefault="00453CE5" w:rsidP="004537B0">
            <w:pPr>
              <w:rPr>
                <w:color w:val="000000" w:themeColor="text1"/>
                <w:spacing w:val="-2"/>
              </w:rPr>
            </w:pPr>
            <w:r w:rsidRPr="00F05F51">
              <w:rPr>
                <w:color w:val="000000" w:themeColor="text1"/>
                <w:spacing w:val="-2"/>
              </w:rPr>
              <w:t>Increasing</w:t>
            </w:r>
          </w:p>
        </w:tc>
      </w:tr>
      <w:tr w:rsidR="00453CE5" w:rsidRPr="00F05F51" w14:paraId="18DA09E4" w14:textId="77777777" w:rsidTr="004537B0">
        <w:tc>
          <w:tcPr>
            <w:tcW w:w="447" w:type="dxa"/>
          </w:tcPr>
          <w:p w14:paraId="48A32829" w14:textId="77777777" w:rsidR="00453CE5" w:rsidRPr="00F05F51" w:rsidRDefault="00453CE5" w:rsidP="004537B0">
            <w:pPr>
              <w:rPr>
                <w:color w:val="000000" w:themeColor="text1"/>
                <w:spacing w:val="-2"/>
              </w:rPr>
            </w:pPr>
            <w:r w:rsidRPr="00F05F51">
              <w:rPr>
                <w:color w:val="000000" w:themeColor="text1"/>
                <w:spacing w:val="-2"/>
              </w:rPr>
              <w:t>7</w:t>
            </w:r>
          </w:p>
        </w:tc>
        <w:tc>
          <w:tcPr>
            <w:tcW w:w="1685" w:type="dxa"/>
          </w:tcPr>
          <w:p w14:paraId="364883AA" w14:textId="77777777" w:rsidR="00453CE5" w:rsidRPr="00F05F51" w:rsidRDefault="00453CE5" w:rsidP="004537B0">
            <w:pPr>
              <w:rPr>
                <w:i/>
                <w:color w:val="000000" w:themeColor="text1"/>
                <w:spacing w:val="-2"/>
              </w:rPr>
            </w:pPr>
            <w:r w:rsidRPr="00F05F51">
              <w:rPr>
                <w:i/>
                <w:color w:val="000000" w:themeColor="text1"/>
                <w:spacing w:val="-2"/>
              </w:rPr>
              <w:t>Shemila Sear</w:t>
            </w:r>
          </w:p>
        </w:tc>
        <w:tc>
          <w:tcPr>
            <w:tcW w:w="1783" w:type="dxa"/>
          </w:tcPr>
          <w:p w14:paraId="16EFD146" w14:textId="77777777" w:rsidR="00453CE5" w:rsidRPr="00F05F51" w:rsidRDefault="00453CE5" w:rsidP="004537B0">
            <w:r w:rsidRPr="00F05F51">
              <w:rPr>
                <w:color w:val="000000" w:themeColor="text1"/>
                <w:spacing w:val="-2"/>
              </w:rPr>
              <w:t>To be determined</w:t>
            </w:r>
          </w:p>
        </w:tc>
        <w:tc>
          <w:tcPr>
            <w:tcW w:w="2596" w:type="dxa"/>
          </w:tcPr>
          <w:p w14:paraId="093C2CF8" w14:textId="77777777" w:rsidR="00453CE5" w:rsidRPr="00F05F51" w:rsidRDefault="00453CE5" w:rsidP="004537B0">
            <w:pPr>
              <w:rPr>
                <w:color w:val="000000" w:themeColor="text1"/>
                <w:spacing w:val="-2"/>
              </w:rPr>
            </w:pPr>
            <w:r w:rsidRPr="00F05F51">
              <w:rPr>
                <w:color w:val="000000" w:themeColor="text1"/>
                <w:spacing w:val="-2"/>
              </w:rPr>
              <w:t>Grass species known as weed - Grows with the crop and indicates the salinity of the land increased</w:t>
            </w:r>
          </w:p>
        </w:tc>
        <w:tc>
          <w:tcPr>
            <w:tcW w:w="959" w:type="dxa"/>
          </w:tcPr>
          <w:p w14:paraId="6495E4F5" w14:textId="77777777" w:rsidR="00453CE5" w:rsidRPr="00F05F51" w:rsidRDefault="00453CE5" w:rsidP="004537B0">
            <w:pPr>
              <w:rPr>
                <w:color w:val="000000" w:themeColor="text1"/>
                <w:spacing w:val="-2"/>
              </w:rPr>
            </w:pPr>
            <w:r w:rsidRPr="00F05F51">
              <w:rPr>
                <w:color w:val="000000" w:themeColor="text1"/>
                <w:spacing w:val="-2"/>
              </w:rPr>
              <w:t>Common</w:t>
            </w:r>
          </w:p>
        </w:tc>
        <w:tc>
          <w:tcPr>
            <w:tcW w:w="1800" w:type="dxa"/>
          </w:tcPr>
          <w:p w14:paraId="657D740D" w14:textId="77777777" w:rsidR="00453CE5" w:rsidRPr="00F05F51" w:rsidRDefault="00453CE5" w:rsidP="004537B0">
            <w:pPr>
              <w:rPr>
                <w:color w:val="000000" w:themeColor="text1"/>
                <w:spacing w:val="-2"/>
              </w:rPr>
            </w:pPr>
            <w:r w:rsidRPr="00F05F51">
              <w:rPr>
                <w:color w:val="000000" w:themeColor="text1"/>
                <w:spacing w:val="-2"/>
              </w:rPr>
              <w:t>Increasing</w:t>
            </w:r>
          </w:p>
        </w:tc>
      </w:tr>
      <w:tr w:rsidR="00453CE5" w:rsidRPr="00F05F51" w14:paraId="7AED5460" w14:textId="77777777" w:rsidTr="004537B0">
        <w:tc>
          <w:tcPr>
            <w:tcW w:w="447" w:type="dxa"/>
          </w:tcPr>
          <w:p w14:paraId="7FBA2A45" w14:textId="77777777" w:rsidR="00453CE5" w:rsidRPr="00F05F51" w:rsidRDefault="00453CE5" w:rsidP="004537B0">
            <w:pPr>
              <w:rPr>
                <w:color w:val="000000" w:themeColor="text1"/>
                <w:spacing w:val="-2"/>
              </w:rPr>
            </w:pPr>
            <w:r w:rsidRPr="00F05F51">
              <w:rPr>
                <w:color w:val="000000" w:themeColor="text1"/>
                <w:spacing w:val="-2"/>
              </w:rPr>
              <w:t>8</w:t>
            </w:r>
          </w:p>
        </w:tc>
        <w:tc>
          <w:tcPr>
            <w:tcW w:w="1685" w:type="dxa"/>
          </w:tcPr>
          <w:p w14:paraId="23F48CFC" w14:textId="77777777" w:rsidR="00453CE5" w:rsidRPr="00F05F51" w:rsidRDefault="00453CE5" w:rsidP="004537B0">
            <w:pPr>
              <w:rPr>
                <w:i/>
                <w:color w:val="000000" w:themeColor="text1"/>
                <w:spacing w:val="-2"/>
              </w:rPr>
            </w:pPr>
            <w:r w:rsidRPr="00F05F51">
              <w:rPr>
                <w:i/>
                <w:color w:val="000000" w:themeColor="text1"/>
                <w:spacing w:val="-2"/>
              </w:rPr>
              <w:t>Hamle</w:t>
            </w:r>
          </w:p>
        </w:tc>
        <w:tc>
          <w:tcPr>
            <w:tcW w:w="1783" w:type="dxa"/>
          </w:tcPr>
          <w:p w14:paraId="77D15305" w14:textId="77777777" w:rsidR="00453CE5" w:rsidRPr="00F05F51" w:rsidRDefault="00453CE5" w:rsidP="004537B0">
            <w:r w:rsidRPr="00F05F51">
              <w:rPr>
                <w:color w:val="000000" w:themeColor="text1"/>
                <w:spacing w:val="-2"/>
              </w:rPr>
              <w:t>To be determined</w:t>
            </w:r>
          </w:p>
        </w:tc>
        <w:tc>
          <w:tcPr>
            <w:tcW w:w="2596" w:type="dxa"/>
          </w:tcPr>
          <w:p w14:paraId="346ADEDA" w14:textId="77777777" w:rsidR="00453CE5" w:rsidRPr="00F05F51" w:rsidRDefault="00453CE5" w:rsidP="004537B0">
            <w:pPr>
              <w:rPr>
                <w:color w:val="000000" w:themeColor="text1"/>
                <w:spacing w:val="-2"/>
              </w:rPr>
            </w:pPr>
            <w:r w:rsidRPr="00F05F51">
              <w:rPr>
                <w:color w:val="000000" w:themeColor="text1"/>
                <w:spacing w:val="-2"/>
              </w:rPr>
              <w:t>Bush with wider leaf known as weed- infest fields before planting</w:t>
            </w:r>
          </w:p>
        </w:tc>
        <w:tc>
          <w:tcPr>
            <w:tcW w:w="959" w:type="dxa"/>
          </w:tcPr>
          <w:p w14:paraId="02F42ABD" w14:textId="77777777" w:rsidR="00453CE5" w:rsidRPr="00F05F51" w:rsidRDefault="00453CE5" w:rsidP="004537B0">
            <w:pPr>
              <w:rPr>
                <w:color w:val="000000" w:themeColor="text1"/>
                <w:spacing w:val="-2"/>
              </w:rPr>
            </w:pPr>
            <w:r w:rsidRPr="00F05F51">
              <w:rPr>
                <w:color w:val="000000" w:themeColor="text1"/>
                <w:spacing w:val="-2"/>
              </w:rPr>
              <w:t>Few areas</w:t>
            </w:r>
          </w:p>
        </w:tc>
        <w:tc>
          <w:tcPr>
            <w:tcW w:w="1800" w:type="dxa"/>
          </w:tcPr>
          <w:p w14:paraId="6C184A75" w14:textId="77777777" w:rsidR="00453CE5" w:rsidRPr="00F05F51" w:rsidRDefault="00453CE5" w:rsidP="004537B0">
            <w:pPr>
              <w:rPr>
                <w:color w:val="000000" w:themeColor="text1"/>
                <w:spacing w:val="-2"/>
              </w:rPr>
            </w:pPr>
            <w:r w:rsidRPr="00F05F51">
              <w:rPr>
                <w:color w:val="000000" w:themeColor="text1"/>
                <w:spacing w:val="-2"/>
              </w:rPr>
              <w:t>Increasing</w:t>
            </w:r>
          </w:p>
        </w:tc>
      </w:tr>
      <w:tr w:rsidR="00453CE5" w:rsidRPr="00F05F51" w14:paraId="16CE5811" w14:textId="77777777" w:rsidTr="004537B0">
        <w:tc>
          <w:tcPr>
            <w:tcW w:w="447" w:type="dxa"/>
          </w:tcPr>
          <w:p w14:paraId="7DCAF0F7" w14:textId="77777777" w:rsidR="00453CE5" w:rsidRPr="00F05F51" w:rsidRDefault="00453CE5" w:rsidP="004537B0">
            <w:pPr>
              <w:rPr>
                <w:color w:val="000000" w:themeColor="text1"/>
                <w:spacing w:val="-2"/>
              </w:rPr>
            </w:pPr>
            <w:r w:rsidRPr="00F05F51">
              <w:rPr>
                <w:color w:val="000000" w:themeColor="text1"/>
                <w:spacing w:val="-2"/>
              </w:rPr>
              <w:t>9</w:t>
            </w:r>
          </w:p>
        </w:tc>
        <w:tc>
          <w:tcPr>
            <w:tcW w:w="1685" w:type="dxa"/>
          </w:tcPr>
          <w:p w14:paraId="6D8B2AF0" w14:textId="77777777" w:rsidR="00453CE5" w:rsidRPr="00F05F51" w:rsidRDefault="00453CE5" w:rsidP="004537B0">
            <w:pPr>
              <w:rPr>
                <w:i/>
                <w:color w:val="000000" w:themeColor="text1"/>
                <w:spacing w:val="-2"/>
              </w:rPr>
            </w:pPr>
            <w:r w:rsidRPr="00F05F51">
              <w:rPr>
                <w:i/>
                <w:color w:val="000000" w:themeColor="text1"/>
                <w:spacing w:val="-2"/>
              </w:rPr>
              <w:t>Sirfraf</w:t>
            </w:r>
          </w:p>
        </w:tc>
        <w:tc>
          <w:tcPr>
            <w:tcW w:w="1783" w:type="dxa"/>
          </w:tcPr>
          <w:p w14:paraId="0EFB3918" w14:textId="77777777" w:rsidR="00453CE5" w:rsidRPr="00F05F51" w:rsidRDefault="00453CE5" w:rsidP="004537B0">
            <w:r w:rsidRPr="00F05F51">
              <w:rPr>
                <w:color w:val="000000" w:themeColor="text1"/>
                <w:spacing w:val="-2"/>
              </w:rPr>
              <w:t>To be determined</w:t>
            </w:r>
          </w:p>
        </w:tc>
        <w:tc>
          <w:tcPr>
            <w:tcW w:w="2596" w:type="dxa"/>
          </w:tcPr>
          <w:p w14:paraId="56CA0397" w14:textId="77777777" w:rsidR="00453CE5" w:rsidRPr="00F05F51" w:rsidRDefault="00453CE5" w:rsidP="004537B0">
            <w:pPr>
              <w:rPr>
                <w:color w:val="000000" w:themeColor="text1"/>
                <w:spacing w:val="-2"/>
              </w:rPr>
            </w:pPr>
            <w:r w:rsidRPr="00F05F51">
              <w:rPr>
                <w:color w:val="000000" w:themeColor="text1"/>
                <w:spacing w:val="-2"/>
              </w:rPr>
              <w:t xml:space="preserve">Bush with wider leaf known as weed - infest fields before planting. Not palatable even for goats </w:t>
            </w:r>
          </w:p>
        </w:tc>
        <w:tc>
          <w:tcPr>
            <w:tcW w:w="959" w:type="dxa"/>
          </w:tcPr>
          <w:p w14:paraId="1EF8A8B3" w14:textId="77777777" w:rsidR="00453CE5" w:rsidRPr="00F05F51" w:rsidRDefault="00453CE5" w:rsidP="004537B0">
            <w:pPr>
              <w:rPr>
                <w:color w:val="000000" w:themeColor="text1"/>
                <w:spacing w:val="-2"/>
              </w:rPr>
            </w:pPr>
            <w:r w:rsidRPr="00F05F51">
              <w:rPr>
                <w:color w:val="000000" w:themeColor="text1"/>
                <w:spacing w:val="-2"/>
              </w:rPr>
              <w:t>Few areas</w:t>
            </w:r>
          </w:p>
        </w:tc>
        <w:tc>
          <w:tcPr>
            <w:tcW w:w="1800" w:type="dxa"/>
          </w:tcPr>
          <w:p w14:paraId="446CA3A2" w14:textId="77777777" w:rsidR="00453CE5" w:rsidRPr="00F05F51" w:rsidRDefault="00453CE5" w:rsidP="004537B0">
            <w:pPr>
              <w:rPr>
                <w:color w:val="000000" w:themeColor="text1"/>
                <w:spacing w:val="-2"/>
              </w:rPr>
            </w:pPr>
            <w:r w:rsidRPr="00F05F51">
              <w:rPr>
                <w:color w:val="000000" w:themeColor="text1"/>
                <w:spacing w:val="-2"/>
              </w:rPr>
              <w:t>Increasing</w:t>
            </w:r>
          </w:p>
        </w:tc>
      </w:tr>
    </w:tbl>
    <w:p w14:paraId="05155254" w14:textId="77777777" w:rsidR="00453CE5" w:rsidRPr="00F05F51" w:rsidRDefault="00453CE5" w:rsidP="00453CE5">
      <w:pPr>
        <w:rPr>
          <w:color w:val="000000" w:themeColor="text1"/>
          <w:spacing w:val="-2"/>
        </w:rPr>
      </w:pPr>
    </w:p>
    <w:p w14:paraId="1E04254D" w14:textId="77777777" w:rsidR="00453CE5" w:rsidRPr="00393607" w:rsidRDefault="00453CE5" w:rsidP="00453CE5">
      <w:pPr>
        <w:rPr>
          <w:spacing w:val="-2"/>
        </w:rPr>
      </w:pPr>
    </w:p>
    <w:p w14:paraId="2017CB13" w14:textId="77777777" w:rsidR="00453CE5" w:rsidRPr="00393607" w:rsidRDefault="00453CE5" w:rsidP="00453CE5">
      <w:pPr>
        <w:rPr>
          <w:spacing w:val="-2"/>
        </w:rPr>
      </w:pPr>
      <w:r w:rsidRPr="00393607">
        <w:rPr>
          <w:spacing w:val="-2"/>
        </w:rPr>
        <w:t xml:space="preserve">On crop lands the major indicators mentioned by respondents were </w:t>
      </w:r>
      <w:r w:rsidRPr="00393607">
        <w:t xml:space="preserve">soil erosion- loss of soil through erosion by water- which is clearly noticeable by the presence of sheet, rill and gullies and their intensity, followed by soil biological degradation and soil chemical degradation - decline in soil fertility and nutrient imbalances.  </w:t>
      </w:r>
      <w:r w:rsidRPr="005F5323">
        <w:rPr>
          <w:highlight w:val="yellow"/>
        </w:rPr>
        <w:t>It is worth noting that significant proportion (approx &gt; 80%) the most valued remnant trees species of the Rora Habab Platea (Juniper and African Olive) which can be identified as HCVF are found integrated within the agricultural lands of the Roral Habab Landscape. The largest coverage of HCVF integrated with annual crop lands is found within the Bakla and Maret Kebabi administration.</w:t>
      </w:r>
      <w:r w:rsidRPr="00393607">
        <w:t xml:space="preserve"> Drainage lines at an altitude of above 2300 also able to maintain patches of Junipeer trees.  Therefore, soil degradation in crop lands has direct implication on health and status of the remnant Juni</w:t>
      </w:r>
      <w:r>
        <w:t>p</w:t>
      </w:r>
      <w:r w:rsidRPr="00393607">
        <w:t>er and African Olive tree species.  Farmers have also explained the d</w:t>
      </w:r>
      <w:r w:rsidRPr="00393607">
        <w:rPr>
          <w:spacing w:val="-2"/>
        </w:rPr>
        <w:t xml:space="preserve">ecline in productivity of their crop lands by the presence and expansion of invasive species (weed) mentioned in the </w:t>
      </w:r>
      <w:r w:rsidRPr="00393607">
        <w:rPr>
          <w:spacing w:val="-2"/>
          <w:highlight w:val="yellow"/>
        </w:rPr>
        <w:t>table XX</w:t>
      </w:r>
      <w:r w:rsidRPr="00393607">
        <w:rPr>
          <w:spacing w:val="-2"/>
        </w:rPr>
        <w:t xml:space="preserve">. For the time being name of the in local language are used but will be determined at the final report preparation stage.  </w:t>
      </w:r>
      <w:r w:rsidRPr="00AF64C0">
        <w:rPr>
          <w:spacing w:val="-2"/>
          <w:highlight w:val="yellow"/>
        </w:rPr>
        <w:t xml:space="preserve">On grazing lands presence of </w:t>
      </w:r>
      <w:r>
        <w:rPr>
          <w:spacing w:val="-2"/>
          <w:highlight w:val="yellow"/>
        </w:rPr>
        <w:t>in</w:t>
      </w:r>
      <w:r w:rsidRPr="00AF64C0">
        <w:rPr>
          <w:spacing w:val="-2"/>
          <w:highlight w:val="yellow"/>
        </w:rPr>
        <w:t xml:space="preserve">vasive grass species like </w:t>
      </w:r>
      <w:r w:rsidRPr="00AF64C0">
        <w:rPr>
          <w:i/>
          <w:spacing w:val="-2"/>
          <w:highlight w:val="yellow"/>
        </w:rPr>
        <w:t>Eshok Mergem</w:t>
      </w:r>
      <w:r w:rsidRPr="00AF64C0">
        <w:rPr>
          <w:spacing w:val="-2"/>
          <w:highlight w:val="yellow"/>
        </w:rPr>
        <w:t>, Klilah (broad leaved shrub/bush), and Kokobedi (thorny bush) increase in their abundance and distribution are considered as main indicators for rangeland soil degradation.</w:t>
      </w:r>
      <w:r w:rsidRPr="00393607">
        <w:rPr>
          <w:spacing w:val="-2"/>
        </w:rPr>
        <w:t xml:space="preserve"> They have also confirmed that there is a decline in the type palatable grass species which were known for their grazing land and decline in type and density of tree species that are good sources of animal feed and its trend is increasing.     </w:t>
      </w:r>
    </w:p>
    <w:p w14:paraId="4BD6520C" w14:textId="77777777" w:rsidR="00453CE5" w:rsidRPr="00393607" w:rsidRDefault="00453CE5" w:rsidP="00453CE5">
      <w:pPr>
        <w:rPr>
          <w:spacing w:val="-2"/>
        </w:rPr>
      </w:pPr>
    </w:p>
    <w:p w14:paraId="78166E66" w14:textId="77777777" w:rsidR="00453CE5" w:rsidRPr="00393607" w:rsidRDefault="00453CE5" w:rsidP="00453CE5">
      <w:pPr>
        <w:rPr>
          <w:spacing w:val="-2"/>
        </w:rPr>
      </w:pPr>
      <w:r w:rsidRPr="00393607">
        <w:rPr>
          <w:spacing w:val="-2"/>
        </w:rPr>
        <w:t xml:space="preserve">There is complete consensus among the community that </w:t>
      </w:r>
      <w:r w:rsidRPr="00393607">
        <w:rPr>
          <w:i/>
          <w:spacing w:val="-2"/>
          <w:u w:val="single"/>
        </w:rPr>
        <w:t xml:space="preserve">vegetation degradation </w:t>
      </w:r>
      <w:r w:rsidRPr="00393607">
        <w:rPr>
          <w:spacing w:val="-2"/>
        </w:rPr>
        <w:t>due to loss of vegetation cover, decline in quality and species composition is one of the major land degradation types that have happened in long and current past in the Rora Habab Landscape. In general</w:t>
      </w:r>
      <w:r>
        <w:rPr>
          <w:spacing w:val="-2"/>
        </w:rPr>
        <w:t>,</w:t>
      </w:r>
      <w:r w:rsidRPr="00393607">
        <w:rPr>
          <w:spacing w:val="-2"/>
        </w:rPr>
        <w:t xml:space="preserve"> the eastern mountainous section of the project area is mainly used for </w:t>
      </w:r>
      <w:r w:rsidRPr="00AF64C0">
        <w:rPr>
          <w:spacing w:val="-2"/>
          <w:highlight w:val="yellow"/>
        </w:rPr>
        <w:t>grazing and its vegetation cover is dominated by shrubs and bushes which reported to replace African Olive trees and its associates</w:t>
      </w:r>
      <w:r w:rsidRPr="00393607">
        <w:rPr>
          <w:spacing w:val="-2"/>
        </w:rPr>
        <w:t xml:space="preserve">. The western section of the steep slopes are have little tree or bush cover and community classified as poor grazing resources compared to the eastern section of their grazing resources.  It was reported that deforestation had happened in the last 30-40 years with very fast rate and as a consequence currently the area lost significant proportion of its natural vegetation cover.  The extent of degradation is recognized to be even more severe, particularly in the southern part of the Rora Habab Plateau (Laba and Endlal Kebabi Administration) and currently it completely lost its natural cover and community are suffering from shortage sometimes complete loss of ecological services they were used to get from their forest land. Community are aware of the land degradation (vegetation degradation and soil degradation) has resulted on the decline of </w:t>
      </w:r>
      <w:r w:rsidRPr="00AF64C0">
        <w:rPr>
          <w:spacing w:val="-2"/>
          <w:highlight w:val="yellow"/>
        </w:rPr>
        <w:t>soil fertility, the availability of water within reasonable walking distance, low availability of fuel wood, decline in number and health of their livestock resources, loss of agricultural land, loss of habitats for previously known wild animals and in general increase the vulnerability of the community for all type of uncertainties including climate change and its impacts.</w:t>
      </w:r>
    </w:p>
    <w:p w14:paraId="0F96294E" w14:textId="77777777" w:rsidR="00453CE5" w:rsidRPr="00393607" w:rsidRDefault="00453CE5" w:rsidP="00453CE5">
      <w:pPr>
        <w:rPr>
          <w:spacing w:val="-2"/>
        </w:rPr>
      </w:pPr>
    </w:p>
    <w:p w14:paraId="0EBB5EB2" w14:textId="77777777" w:rsidR="00453CE5" w:rsidRPr="00393607" w:rsidRDefault="00453CE5" w:rsidP="00453CE5">
      <w:pPr>
        <w:rPr>
          <w:spacing w:val="-2"/>
        </w:rPr>
      </w:pPr>
      <w:r w:rsidRPr="00393607">
        <w:rPr>
          <w:spacing w:val="-2"/>
        </w:rPr>
        <w:t xml:space="preserve">Anthropogenic factors like cutting of trees for fuel wood and construction, cutting of trees to use for trench during the struggle war both by Ethiopians and EPLF freedom fighters, clearing of steep mountains for agriculture and unsustainable agricultural practices like farming of river banks, steep slopes, absence of landscape level forest land and grazing resources management, accompanied with climate change are recognized as major for land degradation the Rora Habab Landscape. </w:t>
      </w:r>
    </w:p>
    <w:p w14:paraId="452C7F79" w14:textId="77777777" w:rsidR="00453CE5" w:rsidRPr="00393607" w:rsidRDefault="00453CE5" w:rsidP="00453CE5">
      <w:pPr>
        <w:rPr>
          <w:spacing w:val="-2"/>
        </w:rPr>
      </w:pPr>
    </w:p>
    <w:p w14:paraId="57231042" w14:textId="77777777" w:rsidR="00453CE5" w:rsidRPr="00393607" w:rsidRDefault="00453CE5" w:rsidP="00453CE5">
      <w:pPr>
        <w:rPr>
          <w:spacing w:val="-2"/>
        </w:rPr>
      </w:pPr>
    </w:p>
    <w:p w14:paraId="7733A2DE" w14:textId="77777777" w:rsidR="00453CE5" w:rsidRDefault="00453CE5" w:rsidP="00453CE5">
      <w:pPr>
        <w:pStyle w:val="Heading3"/>
        <w:numPr>
          <w:ilvl w:val="0"/>
          <w:numId w:val="0"/>
        </w:numPr>
        <w:spacing w:before="0"/>
        <w:rPr>
          <w:rStyle w:val="SubtleReference"/>
        </w:rPr>
        <w:sectPr w:rsidR="00453CE5" w:rsidSect="004537B0">
          <w:pgSz w:w="12240" w:h="15840"/>
          <w:pgMar w:top="1440" w:right="1440" w:bottom="1440" w:left="1440" w:header="720" w:footer="720" w:gutter="0"/>
          <w:cols w:space="720"/>
          <w:docGrid w:linePitch="360"/>
        </w:sectPr>
      </w:pPr>
    </w:p>
    <w:p w14:paraId="12FC1843" w14:textId="77777777" w:rsidR="00453CE5" w:rsidRPr="00F05F51" w:rsidRDefault="00453CE5" w:rsidP="004319F5">
      <w:pPr>
        <w:pStyle w:val="AFprodocnormal"/>
        <w:rPr>
          <w:rStyle w:val="SubtleReference"/>
        </w:rPr>
      </w:pPr>
      <w:r>
        <w:rPr>
          <w:rStyle w:val="SubtleReference"/>
        </w:rPr>
        <w:t xml:space="preserve">10.2 </w:t>
      </w:r>
      <w:r w:rsidRPr="00F05F51">
        <w:rPr>
          <w:rStyle w:val="SubtleReference"/>
        </w:rPr>
        <w:t>Land degradation analysis based on rapid field level assessment</w:t>
      </w:r>
    </w:p>
    <w:p w14:paraId="6C3B6E52" w14:textId="77777777" w:rsidR="00453CE5" w:rsidRDefault="00453CE5" w:rsidP="00453CE5">
      <w:pPr>
        <w:rPr>
          <w:color w:val="006666"/>
          <w:spacing w:val="-2"/>
        </w:rPr>
      </w:pPr>
    </w:p>
    <w:p w14:paraId="3F043188" w14:textId="77777777" w:rsidR="00453CE5" w:rsidRPr="00393607" w:rsidRDefault="00453CE5" w:rsidP="00453CE5">
      <w:pPr>
        <w:rPr>
          <w:spacing w:val="-2"/>
        </w:rPr>
      </w:pPr>
      <w:r w:rsidRPr="00393607">
        <w:rPr>
          <w:spacing w:val="-2"/>
        </w:rPr>
        <w:t xml:space="preserve">The following field level land degredation assessment is made on crop lands, grazing lands (both under temporary enclosure and open access managment system and rivr banks.  </w:t>
      </w:r>
      <w:r w:rsidRPr="00393607">
        <w:rPr>
          <w:rFonts w:ascii="Arial Rounded MT Bold" w:hAnsi="Arial Rounded MT Bold"/>
          <w:spacing w:val="-2"/>
        </w:rPr>
        <w:t>THERE IS NO SPECIFICALLY FOREST DESIGNATED AREA IN THE RORA HABAB DEGRADED LANDSCAPE AND ALL REMNANT JUNIPER AND AFRICAN OLIVE TREES ARE FOUND WITHIN THE CROP AND GRAZING LAND</w:t>
      </w:r>
      <w:r w:rsidRPr="00393607">
        <w:rPr>
          <w:spacing w:val="-2"/>
        </w:rPr>
        <w:t xml:space="preserve">. </w:t>
      </w:r>
    </w:p>
    <w:p w14:paraId="1EECFE0F" w14:textId="77777777" w:rsidR="00453CE5" w:rsidRDefault="00453CE5" w:rsidP="00453CE5">
      <w:pPr>
        <w:rPr>
          <w:color w:val="006666"/>
          <w:spacing w:val="-2"/>
        </w:rPr>
      </w:pPr>
    </w:p>
    <w:tbl>
      <w:tblPr>
        <w:tblStyle w:val="TableGrid"/>
        <w:tblW w:w="14905" w:type="dxa"/>
        <w:tblInd w:w="-972" w:type="dxa"/>
        <w:tblLayout w:type="fixed"/>
        <w:tblLook w:val="01E0" w:firstRow="1" w:lastRow="1" w:firstColumn="1" w:lastColumn="1" w:noHBand="0" w:noVBand="0"/>
      </w:tblPr>
      <w:tblGrid>
        <w:gridCol w:w="1530"/>
        <w:gridCol w:w="4860"/>
        <w:gridCol w:w="4680"/>
        <w:gridCol w:w="3835"/>
      </w:tblGrid>
      <w:tr w:rsidR="00453CE5" w:rsidRPr="000349DB" w14:paraId="3459500E" w14:textId="77777777" w:rsidTr="004537B0">
        <w:tc>
          <w:tcPr>
            <w:tcW w:w="1530" w:type="dxa"/>
            <w:vAlign w:val="center"/>
          </w:tcPr>
          <w:p w14:paraId="04DB3C27" w14:textId="77777777" w:rsidR="00453CE5" w:rsidRPr="000349DB" w:rsidRDefault="00453CE5" w:rsidP="004537B0">
            <w:pPr>
              <w:autoSpaceDE w:val="0"/>
              <w:autoSpaceDN w:val="0"/>
              <w:adjustRightInd w:val="0"/>
              <w:jc w:val="center"/>
              <w:rPr>
                <w:b/>
                <w:sz w:val="20"/>
                <w:szCs w:val="20"/>
              </w:rPr>
            </w:pPr>
            <w:r w:rsidRPr="000349DB">
              <w:rPr>
                <w:b/>
                <w:sz w:val="20"/>
                <w:szCs w:val="20"/>
              </w:rPr>
              <w:t>Prevalent LD Type Based on Community Perception and Field Assessment</w:t>
            </w:r>
          </w:p>
        </w:tc>
        <w:tc>
          <w:tcPr>
            <w:tcW w:w="4860" w:type="dxa"/>
            <w:vAlign w:val="center"/>
          </w:tcPr>
          <w:p w14:paraId="699F4835" w14:textId="77777777" w:rsidR="00453CE5" w:rsidRPr="000349DB" w:rsidRDefault="00453CE5" w:rsidP="004537B0">
            <w:pPr>
              <w:autoSpaceDE w:val="0"/>
              <w:autoSpaceDN w:val="0"/>
              <w:adjustRightInd w:val="0"/>
              <w:jc w:val="center"/>
              <w:rPr>
                <w:b/>
                <w:sz w:val="20"/>
                <w:szCs w:val="20"/>
              </w:rPr>
            </w:pPr>
            <w:r w:rsidRPr="000349DB">
              <w:rPr>
                <w:b/>
                <w:sz w:val="20"/>
                <w:szCs w:val="20"/>
              </w:rPr>
              <w:t>Crop Land</w:t>
            </w:r>
          </w:p>
        </w:tc>
        <w:tc>
          <w:tcPr>
            <w:tcW w:w="4680" w:type="dxa"/>
            <w:vAlign w:val="center"/>
          </w:tcPr>
          <w:p w14:paraId="1EA20142" w14:textId="77777777" w:rsidR="00453CE5" w:rsidRPr="000349DB" w:rsidRDefault="00453CE5" w:rsidP="004537B0">
            <w:pPr>
              <w:autoSpaceDE w:val="0"/>
              <w:autoSpaceDN w:val="0"/>
              <w:adjustRightInd w:val="0"/>
              <w:jc w:val="center"/>
              <w:rPr>
                <w:b/>
                <w:sz w:val="20"/>
                <w:szCs w:val="20"/>
              </w:rPr>
            </w:pPr>
            <w:r w:rsidRPr="000349DB">
              <w:rPr>
                <w:b/>
                <w:sz w:val="20"/>
                <w:szCs w:val="20"/>
              </w:rPr>
              <w:t>Grazing land</w:t>
            </w:r>
          </w:p>
        </w:tc>
        <w:tc>
          <w:tcPr>
            <w:tcW w:w="3835" w:type="dxa"/>
            <w:vAlign w:val="center"/>
          </w:tcPr>
          <w:p w14:paraId="4816F8F3" w14:textId="77777777" w:rsidR="00453CE5" w:rsidRPr="000349DB" w:rsidRDefault="00453CE5" w:rsidP="004537B0">
            <w:pPr>
              <w:autoSpaceDE w:val="0"/>
              <w:autoSpaceDN w:val="0"/>
              <w:adjustRightInd w:val="0"/>
              <w:jc w:val="center"/>
              <w:rPr>
                <w:b/>
                <w:sz w:val="20"/>
                <w:szCs w:val="20"/>
              </w:rPr>
            </w:pPr>
            <w:r w:rsidRPr="000349DB">
              <w:rPr>
                <w:b/>
                <w:sz w:val="20"/>
                <w:szCs w:val="20"/>
              </w:rPr>
              <w:t>River bank</w:t>
            </w:r>
          </w:p>
        </w:tc>
      </w:tr>
      <w:tr w:rsidR="00453CE5" w:rsidRPr="000349DB" w14:paraId="27732822" w14:textId="77777777" w:rsidTr="004537B0">
        <w:tc>
          <w:tcPr>
            <w:tcW w:w="1530" w:type="dxa"/>
            <w:vAlign w:val="center"/>
          </w:tcPr>
          <w:p w14:paraId="6160F164" w14:textId="77777777" w:rsidR="00453CE5" w:rsidRPr="000349DB" w:rsidRDefault="00453CE5" w:rsidP="004537B0">
            <w:pPr>
              <w:autoSpaceDE w:val="0"/>
              <w:autoSpaceDN w:val="0"/>
              <w:adjustRightInd w:val="0"/>
              <w:jc w:val="center"/>
              <w:rPr>
                <w:b/>
                <w:sz w:val="20"/>
                <w:szCs w:val="20"/>
              </w:rPr>
            </w:pPr>
            <w:r w:rsidRPr="000349DB">
              <w:rPr>
                <w:b/>
                <w:sz w:val="20"/>
                <w:szCs w:val="20"/>
              </w:rPr>
              <w:t xml:space="preserve">Soil Erosion by Water </w:t>
            </w:r>
          </w:p>
          <w:p w14:paraId="5F196E08" w14:textId="77777777" w:rsidR="00453CE5" w:rsidRPr="000349DB" w:rsidRDefault="00453CE5" w:rsidP="004537B0">
            <w:pPr>
              <w:autoSpaceDE w:val="0"/>
              <w:autoSpaceDN w:val="0"/>
              <w:adjustRightInd w:val="0"/>
              <w:jc w:val="center"/>
              <w:rPr>
                <w:b/>
                <w:strike/>
                <w:sz w:val="20"/>
                <w:szCs w:val="20"/>
              </w:rPr>
            </w:pPr>
          </w:p>
        </w:tc>
        <w:tc>
          <w:tcPr>
            <w:tcW w:w="4860" w:type="dxa"/>
          </w:tcPr>
          <w:p w14:paraId="6D9F078A" w14:textId="77777777" w:rsidR="00453CE5" w:rsidRPr="000349DB" w:rsidRDefault="00453CE5" w:rsidP="004537B0">
            <w:pPr>
              <w:shd w:val="clear" w:color="auto" w:fill="767171" w:themeFill="background2" w:themeFillShade="80"/>
              <w:autoSpaceDE w:val="0"/>
              <w:autoSpaceDN w:val="0"/>
              <w:adjustRightInd w:val="0"/>
              <w:jc w:val="center"/>
              <w:rPr>
                <w:rFonts w:ascii="Arial Black" w:hAnsi="Arial Black"/>
                <w:i/>
                <w:color w:val="C00000"/>
                <w:sz w:val="20"/>
                <w:szCs w:val="20"/>
              </w:rPr>
            </w:pPr>
            <w:r w:rsidRPr="000349DB">
              <w:rPr>
                <w:rFonts w:ascii="Arial Black" w:hAnsi="Arial Black"/>
                <w:i/>
                <w:color w:val="C00000"/>
                <w:sz w:val="20"/>
                <w:szCs w:val="20"/>
              </w:rPr>
              <w:t>Laba Kebabi Administration</w:t>
            </w:r>
          </w:p>
          <w:p w14:paraId="08F122C9" w14:textId="77777777" w:rsidR="00453CE5" w:rsidRPr="000349DB" w:rsidRDefault="00453CE5" w:rsidP="004537B0">
            <w:pPr>
              <w:autoSpaceDE w:val="0"/>
              <w:autoSpaceDN w:val="0"/>
              <w:adjustRightInd w:val="0"/>
              <w:rPr>
                <w:rFonts w:ascii="Arial Rounded MT Bold" w:hAnsi="Arial Rounded MT Bold"/>
                <w:b/>
                <w:sz w:val="20"/>
                <w:szCs w:val="20"/>
              </w:rPr>
            </w:pPr>
            <w:r w:rsidRPr="000349DB">
              <w:rPr>
                <w:rFonts w:ascii="Arial Rounded MT Bold" w:hAnsi="Arial Rounded MT Bold"/>
                <w:b/>
                <w:sz w:val="20"/>
                <w:szCs w:val="20"/>
              </w:rPr>
              <w:t>1) Annual Crop lands with slope &lt;30%</w:t>
            </w:r>
          </w:p>
          <w:p w14:paraId="25D030FE" w14:textId="77777777" w:rsidR="00453CE5" w:rsidRPr="000349DB" w:rsidRDefault="00453CE5" w:rsidP="004537B0">
            <w:pPr>
              <w:autoSpaceDE w:val="0"/>
              <w:autoSpaceDN w:val="0"/>
              <w:adjustRightInd w:val="0"/>
              <w:rPr>
                <w:sz w:val="20"/>
                <w:szCs w:val="20"/>
              </w:rPr>
            </w:pPr>
          </w:p>
          <w:p w14:paraId="3EF44E0D" w14:textId="77777777" w:rsidR="00453CE5" w:rsidRPr="000349DB" w:rsidRDefault="00453CE5" w:rsidP="004537B0">
            <w:pPr>
              <w:autoSpaceDE w:val="0"/>
              <w:autoSpaceDN w:val="0"/>
              <w:adjustRightInd w:val="0"/>
              <w:rPr>
                <w:sz w:val="20"/>
                <w:szCs w:val="20"/>
              </w:rPr>
            </w:pPr>
            <w:r w:rsidRPr="000349DB">
              <w:rPr>
                <w:sz w:val="20"/>
                <w:szCs w:val="20"/>
              </w:rPr>
              <w:t xml:space="preserve">Landform is dominantly rolling and undulating hills and valley bottoms and they occupy the central part of the Rora Habab plateau. </w:t>
            </w:r>
          </w:p>
          <w:p w14:paraId="3D631107" w14:textId="77777777" w:rsidR="00453CE5" w:rsidRPr="000349DB" w:rsidRDefault="00453CE5" w:rsidP="004537B0">
            <w:pPr>
              <w:autoSpaceDE w:val="0"/>
              <w:autoSpaceDN w:val="0"/>
              <w:adjustRightInd w:val="0"/>
              <w:rPr>
                <w:sz w:val="20"/>
                <w:szCs w:val="20"/>
              </w:rPr>
            </w:pPr>
          </w:p>
          <w:p w14:paraId="1C911E40" w14:textId="77777777" w:rsidR="00453CE5" w:rsidRPr="000349DB" w:rsidRDefault="00453CE5" w:rsidP="004537B0">
            <w:pPr>
              <w:autoSpaceDE w:val="0"/>
              <w:autoSpaceDN w:val="0"/>
              <w:adjustRightInd w:val="0"/>
              <w:rPr>
                <w:sz w:val="20"/>
                <w:szCs w:val="20"/>
              </w:rPr>
            </w:pPr>
            <w:r w:rsidRPr="000349DB">
              <w:rPr>
                <w:sz w:val="20"/>
                <w:szCs w:val="20"/>
              </w:rPr>
              <w:t xml:space="preserve">From visual observation the most common type of water erosion is moderate splash and sheet erosion. Gully erosion is not widely spread but was observed as common problem to some farms near drainage lines.  Close inspection of the lower portion of the tree truck have revealed that a mark indicating the extent and severity of splash, sheet erosion in this group of crop lands. </w:t>
            </w:r>
          </w:p>
          <w:p w14:paraId="06423586" w14:textId="77777777" w:rsidR="00453CE5" w:rsidRPr="000349DB" w:rsidRDefault="00453CE5" w:rsidP="004537B0">
            <w:pPr>
              <w:autoSpaceDE w:val="0"/>
              <w:autoSpaceDN w:val="0"/>
              <w:adjustRightInd w:val="0"/>
              <w:rPr>
                <w:sz w:val="20"/>
                <w:szCs w:val="20"/>
              </w:rPr>
            </w:pPr>
          </w:p>
          <w:tbl>
            <w:tblPr>
              <w:tblStyle w:val="TableGrid"/>
              <w:tblW w:w="0" w:type="auto"/>
              <w:tblLayout w:type="fixed"/>
              <w:tblLook w:val="04A0" w:firstRow="1" w:lastRow="0" w:firstColumn="1" w:lastColumn="0" w:noHBand="0" w:noVBand="1"/>
            </w:tblPr>
            <w:tblGrid>
              <w:gridCol w:w="2211"/>
              <w:gridCol w:w="2137"/>
            </w:tblGrid>
            <w:tr w:rsidR="00453CE5" w:rsidRPr="000349DB" w14:paraId="36686337" w14:textId="77777777" w:rsidTr="004537B0">
              <w:tc>
                <w:tcPr>
                  <w:tcW w:w="2211" w:type="dxa"/>
                </w:tcPr>
                <w:p w14:paraId="350C18F7" w14:textId="77777777" w:rsidR="00453CE5" w:rsidRPr="000349DB" w:rsidRDefault="00453CE5" w:rsidP="004537B0">
                  <w:pPr>
                    <w:autoSpaceDE w:val="0"/>
                    <w:autoSpaceDN w:val="0"/>
                    <w:adjustRightInd w:val="0"/>
                    <w:rPr>
                      <w:sz w:val="20"/>
                      <w:szCs w:val="20"/>
                    </w:rPr>
                  </w:pPr>
                  <w:r w:rsidRPr="000349DB">
                    <w:rPr>
                      <w:noProof/>
                      <w:sz w:val="20"/>
                      <w:szCs w:val="20"/>
                    </w:rPr>
                    <w:drawing>
                      <wp:inline distT="0" distB="0" distL="0" distR="0" wp14:anchorId="7F13BB5E" wp14:editId="33080BCC">
                        <wp:extent cx="1211873" cy="807915"/>
                        <wp:effectExtent l="19050" t="0" r="7327" b="0"/>
                        <wp:docPr id="45" name="Picture 4" descr="E:\WATERES\Projects\P074_18(RHBB-UNDP)\Photos\LABA 11&amp;12-03-2018\IMG_75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WATERES\Projects\P074_18(RHBB-UNDP)\Photos\LABA 11&amp;12-03-2018\IMG_7513.JPG"/>
                                <pic:cNvPicPr>
                                  <a:picLocks noChangeAspect="1" noChangeArrowheads="1"/>
                                </pic:cNvPicPr>
                              </pic:nvPicPr>
                              <pic:blipFill>
                                <a:blip r:embed="rId46" cstate="print"/>
                                <a:srcRect/>
                                <a:stretch>
                                  <a:fillRect/>
                                </a:stretch>
                              </pic:blipFill>
                              <pic:spPr bwMode="auto">
                                <a:xfrm>
                                  <a:off x="0" y="0"/>
                                  <a:ext cx="1214326" cy="809550"/>
                                </a:xfrm>
                                <a:prstGeom prst="rect">
                                  <a:avLst/>
                                </a:prstGeom>
                                <a:noFill/>
                                <a:ln w="9525">
                                  <a:noFill/>
                                  <a:miter lim="800000"/>
                                  <a:headEnd/>
                                  <a:tailEnd/>
                                </a:ln>
                              </pic:spPr>
                            </pic:pic>
                          </a:graphicData>
                        </a:graphic>
                      </wp:inline>
                    </w:drawing>
                  </w:r>
                </w:p>
                <w:p w14:paraId="2C2699EB" w14:textId="77777777" w:rsidR="00453CE5" w:rsidRPr="000349DB" w:rsidRDefault="00453CE5" w:rsidP="004537B0">
                  <w:pPr>
                    <w:autoSpaceDE w:val="0"/>
                    <w:autoSpaceDN w:val="0"/>
                    <w:adjustRightInd w:val="0"/>
                    <w:jc w:val="center"/>
                    <w:rPr>
                      <w:sz w:val="16"/>
                      <w:szCs w:val="16"/>
                    </w:rPr>
                  </w:pPr>
                  <w:r w:rsidRPr="000349DB">
                    <w:rPr>
                      <w:sz w:val="16"/>
                      <w:szCs w:val="16"/>
                      <w:highlight w:val="yellow"/>
                    </w:rPr>
                    <w:t>Photo XX</w:t>
                  </w:r>
                  <w:r w:rsidRPr="000349DB">
                    <w:rPr>
                      <w:sz w:val="16"/>
                      <w:szCs w:val="16"/>
                    </w:rPr>
                    <w:t>- Tree trunk showing sign of splash and sheet erosion.</w:t>
                  </w:r>
                </w:p>
              </w:tc>
              <w:tc>
                <w:tcPr>
                  <w:tcW w:w="2137" w:type="dxa"/>
                </w:tcPr>
                <w:p w14:paraId="5FEB8C35" w14:textId="77777777" w:rsidR="00453CE5" w:rsidRPr="000349DB" w:rsidRDefault="00453CE5" w:rsidP="004537B0">
                  <w:pPr>
                    <w:autoSpaceDE w:val="0"/>
                    <w:autoSpaceDN w:val="0"/>
                    <w:adjustRightInd w:val="0"/>
                    <w:rPr>
                      <w:sz w:val="20"/>
                      <w:szCs w:val="20"/>
                    </w:rPr>
                  </w:pPr>
                  <w:r w:rsidRPr="000349DB">
                    <w:rPr>
                      <w:noProof/>
                      <w:sz w:val="20"/>
                      <w:szCs w:val="20"/>
                    </w:rPr>
                    <w:drawing>
                      <wp:inline distT="0" distB="0" distL="0" distR="0" wp14:anchorId="56B95452" wp14:editId="1EE4A502">
                        <wp:extent cx="1213340" cy="808892"/>
                        <wp:effectExtent l="19050" t="0" r="5860" b="0"/>
                        <wp:docPr id="46" name="Picture 5" descr="E:\WATERES\Projects\P074_18(RHBB-UNDP)\Photos\LABA 11&amp;12-03-2018\IMG_74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WATERES\Projects\P074_18(RHBB-UNDP)\Photos\LABA 11&amp;12-03-2018\IMG_7476.JPG"/>
                                <pic:cNvPicPr>
                                  <a:picLocks noChangeAspect="1" noChangeArrowheads="1"/>
                                </pic:cNvPicPr>
                              </pic:nvPicPr>
                              <pic:blipFill>
                                <a:blip r:embed="rId47" cstate="print"/>
                                <a:srcRect/>
                                <a:stretch>
                                  <a:fillRect/>
                                </a:stretch>
                              </pic:blipFill>
                              <pic:spPr bwMode="auto">
                                <a:xfrm>
                                  <a:off x="0" y="0"/>
                                  <a:ext cx="1214092" cy="809393"/>
                                </a:xfrm>
                                <a:prstGeom prst="rect">
                                  <a:avLst/>
                                </a:prstGeom>
                                <a:noFill/>
                                <a:ln w="9525">
                                  <a:noFill/>
                                  <a:miter lim="800000"/>
                                  <a:headEnd/>
                                  <a:tailEnd/>
                                </a:ln>
                              </pic:spPr>
                            </pic:pic>
                          </a:graphicData>
                        </a:graphic>
                      </wp:inline>
                    </w:drawing>
                  </w:r>
                </w:p>
                <w:p w14:paraId="6A6EC42A" w14:textId="77777777" w:rsidR="00453CE5" w:rsidRPr="000349DB" w:rsidRDefault="00453CE5" w:rsidP="004537B0">
                  <w:pPr>
                    <w:autoSpaceDE w:val="0"/>
                    <w:autoSpaceDN w:val="0"/>
                    <w:adjustRightInd w:val="0"/>
                    <w:jc w:val="center"/>
                    <w:rPr>
                      <w:sz w:val="20"/>
                      <w:szCs w:val="20"/>
                    </w:rPr>
                  </w:pPr>
                  <w:r w:rsidRPr="000349DB">
                    <w:rPr>
                      <w:sz w:val="16"/>
                      <w:szCs w:val="16"/>
                      <w:highlight w:val="yellow"/>
                    </w:rPr>
                    <w:t>Photo XX</w:t>
                  </w:r>
                  <w:r w:rsidRPr="000349DB">
                    <w:rPr>
                      <w:sz w:val="16"/>
                      <w:szCs w:val="16"/>
                    </w:rPr>
                    <w:t xml:space="preserve"> -concentration of courser mater</w:t>
                  </w:r>
                </w:p>
              </w:tc>
            </w:tr>
          </w:tbl>
          <w:p w14:paraId="5DB2F44B" w14:textId="77777777" w:rsidR="00453CE5" w:rsidRPr="000349DB" w:rsidRDefault="00453CE5" w:rsidP="004537B0">
            <w:pPr>
              <w:autoSpaceDE w:val="0"/>
              <w:autoSpaceDN w:val="0"/>
              <w:adjustRightInd w:val="0"/>
              <w:rPr>
                <w:sz w:val="20"/>
                <w:szCs w:val="20"/>
              </w:rPr>
            </w:pPr>
          </w:p>
          <w:p w14:paraId="3552CDBE" w14:textId="77777777" w:rsidR="00453CE5" w:rsidRPr="000349DB" w:rsidRDefault="00453CE5" w:rsidP="004537B0">
            <w:pPr>
              <w:autoSpaceDE w:val="0"/>
              <w:autoSpaceDN w:val="0"/>
              <w:adjustRightInd w:val="0"/>
              <w:rPr>
                <w:sz w:val="20"/>
                <w:szCs w:val="20"/>
              </w:rPr>
            </w:pPr>
            <w:r w:rsidRPr="000349DB">
              <w:rPr>
                <w:sz w:val="20"/>
                <w:szCs w:val="20"/>
              </w:rPr>
              <w:t>Another indicator used in this rapid soil erosion assessment is the presence of Armour layer and its extent.  An armour layer is common phenomenon in most annual crop land unit and considered as indicator of splash and sheet erosion.  The extent is moderate for the average depth of armour layer is very shallow and the approximate proportion of stones/course particles is not as such extensive.  It is clear that finer soil particles have been selectively removed by erosion. Raindrops or the power of the wind detach the finer and more easily eroded soil particles. Then water or wind carries them away from the topsoil surface, leaving behind the coarser particles.</w:t>
            </w:r>
          </w:p>
          <w:p w14:paraId="44ABCC76" w14:textId="77777777" w:rsidR="00453CE5" w:rsidRPr="000349DB" w:rsidRDefault="00453CE5" w:rsidP="004537B0">
            <w:pPr>
              <w:autoSpaceDE w:val="0"/>
              <w:autoSpaceDN w:val="0"/>
              <w:adjustRightInd w:val="0"/>
              <w:rPr>
                <w:sz w:val="20"/>
                <w:szCs w:val="20"/>
              </w:rPr>
            </w:pPr>
          </w:p>
          <w:p w14:paraId="0DCFADED" w14:textId="77777777" w:rsidR="00453CE5" w:rsidRPr="000349DB" w:rsidRDefault="00453CE5" w:rsidP="004537B0">
            <w:pPr>
              <w:autoSpaceDE w:val="0"/>
              <w:autoSpaceDN w:val="0"/>
              <w:adjustRightInd w:val="0"/>
              <w:rPr>
                <w:rFonts w:ascii="Arial Rounded MT Bold" w:hAnsi="Arial Rounded MT Bold"/>
                <w:b/>
                <w:sz w:val="20"/>
                <w:szCs w:val="20"/>
              </w:rPr>
            </w:pPr>
            <w:r w:rsidRPr="000349DB">
              <w:rPr>
                <w:rFonts w:ascii="Arial Rounded MT Bold" w:hAnsi="Arial Rounded MT Bold"/>
                <w:b/>
                <w:sz w:val="20"/>
                <w:szCs w:val="20"/>
              </w:rPr>
              <w:t>2) Annual crop land with slope &gt; 30%</w:t>
            </w:r>
          </w:p>
          <w:p w14:paraId="73501584" w14:textId="77777777" w:rsidR="00453CE5" w:rsidRPr="000349DB" w:rsidRDefault="00453CE5" w:rsidP="004537B0">
            <w:pPr>
              <w:autoSpaceDE w:val="0"/>
              <w:autoSpaceDN w:val="0"/>
              <w:adjustRightInd w:val="0"/>
              <w:rPr>
                <w:sz w:val="20"/>
                <w:szCs w:val="20"/>
              </w:rPr>
            </w:pPr>
          </w:p>
          <w:p w14:paraId="62566089" w14:textId="77777777" w:rsidR="00453CE5" w:rsidRPr="000349DB" w:rsidRDefault="00453CE5" w:rsidP="004537B0">
            <w:pPr>
              <w:autoSpaceDE w:val="0"/>
              <w:autoSpaceDN w:val="0"/>
              <w:adjustRightInd w:val="0"/>
              <w:rPr>
                <w:sz w:val="20"/>
                <w:szCs w:val="20"/>
              </w:rPr>
            </w:pPr>
            <w:r w:rsidRPr="000349DB">
              <w:rPr>
                <w:b/>
                <w:sz w:val="20"/>
                <w:szCs w:val="20"/>
              </w:rPr>
              <w:t>Landform</w:t>
            </w:r>
            <w:r w:rsidRPr="000349DB">
              <w:rPr>
                <w:sz w:val="20"/>
                <w:szCs w:val="20"/>
              </w:rPr>
              <w:t>- located mainly on the foot of the mountain ridges and as pocket of crop land at the upper section of the west facing escarpment.</w:t>
            </w:r>
          </w:p>
          <w:p w14:paraId="26C26414" w14:textId="77777777" w:rsidR="00453CE5" w:rsidRPr="000349DB" w:rsidRDefault="00453CE5" w:rsidP="004537B0">
            <w:pPr>
              <w:autoSpaceDE w:val="0"/>
              <w:autoSpaceDN w:val="0"/>
              <w:adjustRightInd w:val="0"/>
              <w:rPr>
                <w:sz w:val="20"/>
                <w:szCs w:val="20"/>
              </w:rPr>
            </w:pPr>
          </w:p>
          <w:p w14:paraId="0A8613DB" w14:textId="77777777" w:rsidR="00453CE5" w:rsidRPr="000349DB" w:rsidRDefault="00453CE5" w:rsidP="004537B0">
            <w:pPr>
              <w:autoSpaceDE w:val="0"/>
              <w:autoSpaceDN w:val="0"/>
              <w:adjustRightInd w:val="0"/>
              <w:rPr>
                <w:sz w:val="20"/>
                <w:szCs w:val="20"/>
              </w:rPr>
            </w:pPr>
            <w:r w:rsidRPr="000349DB">
              <w:rPr>
                <w:sz w:val="20"/>
                <w:szCs w:val="20"/>
              </w:rPr>
              <w:t xml:space="preserve">This crop lands have severely suffered from active sheet, rill and gully erosion. During site assessment gullies with a depth of 2 meters and width of 10 meters are measured. </w:t>
            </w:r>
          </w:p>
          <w:p w14:paraId="54B48210" w14:textId="77777777" w:rsidR="00453CE5" w:rsidRPr="000349DB" w:rsidRDefault="00453CE5" w:rsidP="004537B0">
            <w:pPr>
              <w:autoSpaceDE w:val="0"/>
              <w:autoSpaceDN w:val="0"/>
              <w:adjustRightInd w:val="0"/>
              <w:rPr>
                <w:sz w:val="20"/>
                <w:szCs w:val="20"/>
              </w:rPr>
            </w:pPr>
          </w:p>
          <w:tbl>
            <w:tblPr>
              <w:tblStyle w:val="TableGrid"/>
              <w:tblW w:w="4745" w:type="dxa"/>
              <w:tblInd w:w="1" w:type="dxa"/>
              <w:tblLayout w:type="fixed"/>
              <w:tblLook w:val="04A0" w:firstRow="1" w:lastRow="0" w:firstColumn="1" w:lastColumn="0" w:noHBand="0" w:noVBand="1"/>
            </w:tblPr>
            <w:tblGrid>
              <w:gridCol w:w="2346"/>
              <w:gridCol w:w="2399"/>
            </w:tblGrid>
            <w:tr w:rsidR="00453CE5" w:rsidRPr="000349DB" w14:paraId="33297B64" w14:textId="77777777" w:rsidTr="004537B0">
              <w:tc>
                <w:tcPr>
                  <w:tcW w:w="2346" w:type="dxa"/>
                </w:tcPr>
                <w:p w14:paraId="2BEE80EC" w14:textId="77777777" w:rsidR="00453CE5" w:rsidRPr="000349DB" w:rsidRDefault="00453CE5" w:rsidP="004537B0">
                  <w:pPr>
                    <w:autoSpaceDE w:val="0"/>
                    <w:autoSpaceDN w:val="0"/>
                    <w:adjustRightInd w:val="0"/>
                    <w:rPr>
                      <w:sz w:val="20"/>
                      <w:szCs w:val="20"/>
                    </w:rPr>
                  </w:pPr>
                  <w:r w:rsidRPr="000349DB">
                    <w:rPr>
                      <w:noProof/>
                      <w:sz w:val="20"/>
                      <w:szCs w:val="20"/>
                    </w:rPr>
                    <w:drawing>
                      <wp:inline distT="0" distB="0" distL="0" distR="0" wp14:anchorId="449B01B0" wp14:editId="099C8D1D">
                        <wp:extent cx="1325880" cy="883920"/>
                        <wp:effectExtent l="19050" t="0" r="7620" b="0"/>
                        <wp:docPr id="47" name="Picture 1" descr="E:\WATERES\Projects\P074_18(RHBB-UNDP)\Photos\LABA 11&amp;12-03-2018\IMG_7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WATERES\Projects\P074_18(RHBB-UNDP)\Photos\LABA 11&amp;12-03-2018\IMG_7516.JPG"/>
                                <pic:cNvPicPr>
                                  <a:picLocks noChangeAspect="1" noChangeArrowheads="1"/>
                                </pic:cNvPicPr>
                              </pic:nvPicPr>
                              <pic:blipFill>
                                <a:blip r:embed="rId48" cstate="print"/>
                                <a:srcRect/>
                                <a:stretch>
                                  <a:fillRect/>
                                </a:stretch>
                              </pic:blipFill>
                              <pic:spPr bwMode="auto">
                                <a:xfrm>
                                  <a:off x="0" y="0"/>
                                  <a:ext cx="1328158" cy="885439"/>
                                </a:xfrm>
                                <a:prstGeom prst="rect">
                                  <a:avLst/>
                                </a:prstGeom>
                                <a:noFill/>
                                <a:ln w="9525">
                                  <a:noFill/>
                                  <a:miter lim="800000"/>
                                  <a:headEnd/>
                                  <a:tailEnd/>
                                </a:ln>
                              </pic:spPr>
                            </pic:pic>
                          </a:graphicData>
                        </a:graphic>
                      </wp:inline>
                    </w:drawing>
                  </w:r>
                </w:p>
              </w:tc>
              <w:tc>
                <w:tcPr>
                  <w:tcW w:w="2399" w:type="dxa"/>
                </w:tcPr>
                <w:p w14:paraId="77D4A0CB" w14:textId="77777777" w:rsidR="00453CE5" w:rsidRPr="000349DB" w:rsidRDefault="00453CE5" w:rsidP="004537B0">
                  <w:pPr>
                    <w:autoSpaceDE w:val="0"/>
                    <w:autoSpaceDN w:val="0"/>
                    <w:adjustRightInd w:val="0"/>
                    <w:rPr>
                      <w:sz w:val="20"/>
                      <w:szCs w:val="20"/>
                    </w:rPr>
                  </w:pPr>
                  <w:r w:rsidRPr="000349DB">
                    <w:rPr>
                      <w:noProof/>
                      <w:sz w:val="20"/>
                      <w:szCs w:val="20"/>
                    </w:rPr>
                    <w:drawing>
                      <wp:inline distT="0" distB="0" distL="0" distR="0" wp14:anchorId="55DE52A6" wp14:editId="4D157E39">
                        <wp:extent cx="1383030" cy="922020"/>
                        <wp:effectExtent l="19050" t="0" r="7620" b="0"/>
                        <wp:docPr id="49" name="Picture 2" descr="E:\WATERES\Projects\P074_18(RHBB-UNDP)\Photos\LABA 11&amp;12-03-2018\IMG_75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WATERES\Projects\P074_18(RHBB-UNDP)\Photos\LABA 11&amp;12-03-2018\IMG_7518.JPG"/>
                                <pic:cNvPicPr>
                                  <a:picLocks noChangeAspect="1" noChangeArrowheads="1"/>
                                </pic:cNvPicPr>
                              </pic:nvPicPr>
                              <pic:blipFill>
                                <a:blip r:embed="rId49" cstate="print"/>
                                <a:srcRect/>
                                <a:stretch>
                                  <a:fillRect/>
                                </a:stretch>
                              </pic:blipFill>
                              <pic:spPr bwMode="auto">
                                <a:xfrm>
                                  <a:off x="0" y="0"/>
                                  <a:ext cx="1392123" cy="928082"/>
                                </a:xfrm>
                                <a:prstGeom prst="rect">
                                  <a:avLst/>
                                </a:prstGeom>
                                <a:noFill/>
                                <a:ln w="9525">
                                  <a:noFill/>
                                  <a:miter lim="800000"/>
                                  <a:headEnd/>
                                  <a:tailEnd/>
                                </a:ln>
                              </pic:spPr>
                            </pic:pic>
                          </a:graphicData>
                        </a:graphic>
                      </wp:inline>
                    </w:drawing>
                  </w:r>
                </w:p>
              </w:tc>
            </w:tr>
          </w:tbl>
          <w:p w14:paraId="596F77AE" w14:textId="77777777" w:rsidR="00453CE5" w:rsidRPr="000349DB" w:rsidRDefault="00453CE5" w:rsidP="004537B0">
            <w:pPr>
              <w:autoSpaceDE w:val="0"/>
              <w:autoSpaceDN w:val="0"/>
              <w:adjustRightInd w:val="0"/>
              <w:rPr>
                <w:sz w:val="20"/>
                <w:szCs w:val="20"/>
              </w:rPr>
            </w:pPr>
          </w:p>
          <w:p w14:paraId="244F2B93" w14:textId="77777777" w:rsidR="00453CE5" w:rsidRPr="000349DB" w:rsidRDefault="00453CE5" w:rsidP="004537B0">
            <w:pPr>
              <w:autoSpaceDE w:val="0"/>
              <w:autoSpaceDN w:val="0"/>
              <w:adjustRightInd w:val="0"/>
              <w:rPr>
                <w:sz w:val="20"/>
                <w:szCs w:val="20"/>
              </w:rPr>
            </w:pPr>
          </w:p>
          <w:p w14:paraId="0C476652" w14:textId="77777777" w:rsidR="00453CE5" w:rsidRPr="000349DB" w:rsidRDefault="00453CE5" w:rsidP="004537B0">
            <w:pPr>
              <w:autoSpaceDE w:val="0"/>
              <w:autoSpaceDN w:val="0"/>
              <w:adjustRightInd w:val="0"/>
              <w:rPr>
                <w:sz w:val="20"/>
                <w:szCs w:val="20"/>
              </w:rPr>
            </w:pPr>
          </w:p>
          <w:p w14:paraId="2A2D08F2" w14:textId="77777777" w:rsidR="00453CE5" w:rsidRPr="000349DB" w:rsidRDefault="00453CE5" w:rsidP="004537B0">
            <w:pPr>
              <w:autoSpaceDE w:val="0"/>
              <w:autoSpaceDN w:val="0"/>
              <w:adjustRightInd w:val="0"/>
              <w:rPr>
                <w:b/>
                <w:sz w:val="20"/>
                <w:szCs w:val="20"/>
              </w:rPr>
            </w:pPr>
          </w:p>
          <w:p w14:paraId="1CBCE563" w14:textId="77777777" w:rsidR="00453CE5" w:rsidRPr="000349DB" w:rsidRDefault="00453CE5" w:rsidP="004537B0">
            <w:pPr>
              <w:autoSpaceDE w:val="0"/>
              <w:autoSpaceDN w:val="0"/>
              <w:adjustRightInd w:val="0"/>
              <w:rPr>
                <w:b/>
                <w:sz w:val="20"/>
                <w:szCs w:val="20"/>
              </w:rPr>
            </w:pPr>
          </w:p>
          <w:p w14:paraId="15B8C6A8" w14:textId="77777777" w:rsidR="00453CE5" w:rsidRPr="000349DB" w:rsidRDefault="00453CE5" w:rsidP="004537B0">
            <w:pPr>
              <w:shd w:val="clear" w:color="auto" w:fill="767171" w:themeFill="background2" w:themeFillShade="80"/>
              <w:autoSpaceDE w:val="0"/>
              <w:autoSpaceDN w:val="0"/>
              <w:adjustRightInd w:val="0"/>
              <w:jc w:val="center"/>
              <w:rPr>
                <w:rFonts w:ascii="Arial Black" w:hAnsi="Arial Black"/>
                <w:i/>
                <w:color w:val="C00000"/>
                <w:sz w:val="20"/>
                <w:szCs w:val="20"/>
              </w:rPr>
            </w:pPr>
            <w:r w:rsidRPr="000349DB">
              <w:rPr>
                <w:rFonts w:ascii="Arial Black" w:hAnsi="Arial Black"/>
                <w:i/>
                <w:color w:val="C00000"/>
                <w:sz w:val="20"/>
                <w:szCs w:val="20"/>
              </w:rPr>
              <w:t>Endlal Kebabi Administration</w:t>
            </w:r>
          </w:p>
          <w:p w14:paraId="6CA9DDA4" w14:textId="77777777" w:rsidR="00453CE5" w:rsidRPr="000349DB" w:rsidRDefault="00453CE5" w:rsidP="004537B0">
            <w:pPr>
              <w:autoSpaceDE w:val="0"/>
              <w:autoSpaceDN w:val="0"/>
              <w:adjustRightInd w:val="0"/>
              <w:rPr>
                <w:b/>
                <w:sz w:val="20"/>
                <w:szCs w:val="20"/>
              </w:rPr>
            </w:pPr>
          </w:p>
          <w:p w14:paraId="4BA8C8C6" w14:textId="77777777" w:rsidR="00453CE5" w:rsidRPr="000349DB" w:rsidRDefault="00453CE5" w:rsidP="004537B0">
            <w:pPr>
              <w:autoSpaceDE w:val="0"/>
              <w:autoSpaceDN w:val="0"/>
              <w:adjustRightInd w:val="0"/>
              <w:rPr>
                <w:rFonts w:ascii="Arial Rounded MT Bold" w:hAnsi="Arial Rounded MT Bold"/>
                <w:b/>
                <w:sz w:val="20"/>
                <w:szCs w:val="20"/>
              </w:rPr>
            </w:pPr>
            <w:r w:rsidRPr="000349DB">
              <w:rPr>
                <w:rFonts w:ascii="Arial Rounded MT Bold" w:hAnsi="Arial Rounded MT Bold"/>
                <w:b/>
                <w:sz w:val="20"/>
                <w:szCs w:val="20"/>
              </w:rPr>
              <w:t>1) Annual Crop lands with slope &lt;30%</w:t>
            </w:r>
          </w:p>
          <w:p w14:paraId="252B38DC" w14:textId="77777777" w:rsidR="00453CE5" w:rsidRPr="000349DB" w:rsidRDefault="00453CE5" w:rsidP="004537B0">
            <w:pPr>
              <w:autoSpaceDE w:val="0"/>
              <w:autoSpaceDN w:val="0"/>
              <w:adjustRightInd w:val="0"/>
              <w:rPr>
                <w:rFonts w:ascii="Arial Rounded MT Bold" w:hAnsi="Arial Rounded MT Bold"/>
                <w:b/>
                <w:sz w:val="20"/>
                <w:szCs w:val="20"/>
              </w:rPr>
            </w:pPr>
          </w:p>
          <w:p w14:paraId="06311D1A" w14:textId="77777777" w:rsidR="00453CE5" w:rsidRPr="000349DB" w:rsidRDefault="00453CE5" w:rsidP="004537B0">
            <w:pPr>
              <w:autoSpaceDE w:val="0"/>
              <w:autoSpaceDN w:val="0"/>
              <w:adjustRightInd w:val="0"/>
              <w:rPr>
                <w:sz w:val="20"/>
                <w:szCs w:val="20"/>
              </w:rPr>
            </w:pPr>
            <w:r w:rsidRPr="000349DB">
              <w:rPr>
                <w:sz w:val="20"/>
                <w:szCs w:val="20"/>
              </w:rPr>
              <w:t xml:space="preserve">Landform is dominantly rolling and undulating hills and they occupy the central part of the Rora Habab plateau. </w:t>
            </w:r>
          </w:p>
          <w:p w14:paraId="2536255F" w14:textId="77777777" w:rsidR="00453CE5" w:rsidRPr="000349DB" w:rsidRDefault="00453CE5" w:rsidP="004537B0">
            <w:pPr>
              <w:autoSpaceDE w:val="0"/>
              <w:autoSpaceDN w:val="0"/>
              <w:adjustRightInd w:val="0"/>
              <w:rPr>
                <w:sz w:val="20"/>
                <w:szCs w:val="20"/>
              </w:rPr>
            </w:pPr>
          </w:p>
          <w:tbl>
            <w:tblPr>
              <w:tblStyle w:val="TableGrid"/>
              <w:tblW w:w="4745" w:type="dxa"/>
              <w:tblInd w:w="1" w:type="dxa"/>
              <w:tblLayout w:type="fixed"/>
              <w:tblLook w:val="04A0" w:firstRow="1" w:lastRow="0" w:firstColumn="1" w:lastColumn="0" w:noHBand="0" w:noVBand="1"/>
            </w:tblPr>
            <w:tblGrid>
              <w:gridCol w:w="2346"/>
              <w:gridCol w:w="2399"/>
            </w:tblGrid>
            <w:tr w:rsidR="00453CE5" w:rsidRPr="000349DB" w14:paraId="77F6AE89" w14:textId="77777777" w:rsidTr="004537B0">
              <w:tc>
                <w:tcPr>
                  <w:tcW w:w="2346" w:type="dxa"/>
                </w:tcPr>
                <w:p w14:paraId="29446675" w14:textId="77777777" w:rsidR="00453CE5" w:rsidRPr="000349DB" w:rsidRDefault="00453CE5" w:rsidP="004537B0">
                  <w:pPr>
                    <w:autoSpaceDE w:val="0"/>
                    <w:autoSpaceDN w:val="0"/>
                    <w:adjustRightInd w:val="0"/>
                    <w:rPr>
                      <w:sz w:val="20"/>
                      <w:szCs w:val="20"/>
                    </w:rPr>
                  </w:pPr>
                  <w:r w:rsidRPr="000349DB">
                    <w:rPr>
                      <w:b/>
                      <w:noProof/>
                      <w:sz w:val="16"/>
                      <w:szCs w:val="16"/>
                    </w:rPr>
                    <w:drawing>
                      <wp:inline distT="0" distB="0" distL="0" distR="0" wp14:anchorId="4C983B54" wp14:editId="0728F191">
                        <wp:extent cx="1370135" cy="770701"/>
                        <wp:effectExtent l="19050" t="0" r="1465" b="0"/>
                        <wp:docPr id="29" name="Picture 3" descr="E:\WATERES\Projects\P074_18(RHBB-UNDP)\Photos\ENDLAL 12&amp;13-03-2018\20180312_130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WATERES\Projects\P074_18(RHBB-UNDP)\Photos\ENDLAL 12&amp;13-03-2018\20180312_130553.jpg"/>
                                <pic:cNvPicPr>
                                  <a:picLocks noChangeAspect="1" noChangeArrowheads="1"/>
                                </pic:cNvPicPr>
                              </pic:nvPicPr>
                              <pic:blipFill>
                                <a:blip r:embed="rId50" cstate="print"/>
                                <a:srcRect/>
                                <a:stretch>
                                  <a:fillRect/>
                                </a:stretch>
                              </pic:blipFill>
                              <pic:spPr bwMode="auto">
                                <a:xfrm>
                                  <a:off x="0" y="0"/>
                                  <a:ext cx="1370135" cy="770701"/>
                                </a:xfrm>
                                <a:prstGeom prst="rect">
                                  <a:avLst/>
                                </a:prstGeom>
                                <a:noFill/>
                                <a:ln w="9525">
                                  <a:noFill/>
                                  <a:miter lim="800000"/>
                                  <a:headEnd/>
                                  <a:tailEnd/>
                                </a:ln>
                              </pic:spPr>
                            </pic:pic>
                          </a:graphicData>
                        </a:graphic>
                      </wp:inline>
                    </w:drawing>
                  </w:r>
                </w:p>
              </w:tc>
              <w:tc>
                <w:tcPr>
                  <w:tcW w:w="2399" w:type="dxa"/>
                </w:tcPr>
                <w:p w14:paraId="401B7224" w14:textId="77777777" w:rsidR="00453CE5" w:rsidRPr="000349DB" w:rsidRDefault="00453CE5" w:rsidP="004537B0">
                  <w:pPr>
                    <w:autoSpaceDE w:val="0"/>
                    <w:autoSpaceDN w:val="0"/>
                    <w:adjustRightInd w:val="0"/>
                    <w:rPr>
                      <w:sz w:val="20"/>
                      <w:szCs w:val="20"/>
                    </w:rPr>
                  </w:pPr>
                  <w:r w:rsidRPr="000349DB">
                    <w:rPr>
                      <w:noProof/>
                      <w:sz w:val="20"/>
                      <w:szCs w:val="20"/>
                    </w:rPr>
                    <w:drawing>
                      <wp:inline distT="0" distB="0" distL="0" distR="0" wp14:anchorId="48C7F84E" wp14:editId="3A8D9DC1">
                        <wp:extent cx="1333826" cy="750277"/>
                        <wp:effectExtent l="19050" t="0" r="0" b="0"/>
                        <wp:docPr id="50" name="Picture 4" descr="E:\WATERES\Projects\P074_18(RHBB-UNDP)\Photos\ENDLAL 12&amp;13-03-2018\20180312_1257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WATERES\Projects\P074_18(RHBB-UNDP)\Photos\ENDLAL 12&amp;13-03-2018\20180312_125710.jpg"/>
                                <pic:cNvPicPr>
                                  <a:picLocks noChangeAspect="1" noChangeArrowheads="1"/>
                                </pic:cNvPicPr>
                              </pic:nvPicPr>
                              <pic:blipFill>
                                <a:blip r:embed="rId51" cstate="print"/>
                                <a:srcRect/>
                                <a:stretch>
                                  <a:fillRect/>
                                </a:stretch>
                              </pic:blipFill>
                              <pic:spPr bwMode="auto">
                                <a:xfrm>
                                  <a:off x="0" y="0"/>
                                  <a:ext cx="1333891" cy="750313"/>
                                </a:xfrm>
                                <a:prstGeom prst="rect">
                                  <a:avLst/>
                                </a:prstGeom>
                                <a:noFill/>
                                <a:ln w="9525">
                                  <a:noFill/>
                                  <a:miter lim="800000"/>
                                  <a:headEnd/>
                                  <a:tailEnd/>
                                </a:ln>
                              </pic:spPr>
                            </pic:pic>
                          </a:graphicData>
                        </a:graphic>
                      </wp:inline>
                    </w:drawing>
                  </w:r>
                </w:p>
              </w:tc>
            </w:tr>
          </w:tbl>
          <w:p w14:paraId="4D92A758" w14:textId="77777777" w:rsidR="00453CE5" w:rsidRPr="000349DB" w:rsidRDefault="00453CE5" w:rsidP="004537B0">
            <w:pPr>
              <w:autoSpaceDE w:val="0"/>
              <w:autoSpaceDN w:val="0"/>
              <w:adjustRightInd w:val="0"/>
              <w:rPr>
                <w:sz w:val="20"/>
                <w:szCs w:val="20"/>
              </w:rPr>
            </w:pPr>
          </w:p>
          <w:p w14:paraId="0E2AB243" w14:textId="77777777" w:rsidR="00453CE5" w:rsidRPr="000349DB" w:rsidRDefault="00453CE5" w:rsidP="004537B0">
            <w:pPr>
              <w:autoSpaceDE w:val="0"/>
              <w:autoSpaceDN w:val="0"/>
              <w:adjustRightInd w:val="0"/>
              <w:rPr>
                <w:sz w:val="20"/>
                <w:szCs w:val="20"/>
              </w:rPr>
            </w:pPr>
            <w:r w:rsidRPr="000349DB">
              <w:rPr>
                <w:sz w:val="20"/>
                <w:szCs w:val="20"/>
              </w:rPr>
              <w:t xml:space="preserve">Gully erosion severe and reported to have affected most of the crop lands in the foot hills.  Community has mentioned that specific crop lands at ENCHEAT, MESALEH, ENDLAL AND ERDUD need immediate gully control measures. At some locations gully width and depth reaches up to 12 m and 7.8m respectively. The absence of tree as windbreak and the low organic content of the soil indicates that how susceptible the land for splash, sheet and rill erosions.  </w:t>
            </w:r>
          </w:p>
          <w:p w14:paraId="17057F45" w14:textId="77777777" w:rsidR="00453CE5" w:rsidRPr="000349DB" w:rsidRDefault="00453CE5" w:rsidP="004537B0">
            <w:pPr>
              <w:autoSpaceDE w:val="0"/>
              <w:autoSpaceDN w:val="0"/>
              <w:adjustRightInd w:val="0"/>
              <w:rPr>
                <w:sz w:val="20"/>
                <w:szCs w:val="20"/>
              </w:rPr>
            </w:pPr>
          </w:p>
          <w:p w14:paraId="48F0461E" w14:textId="77777777" w:rsidR="00453CE5" w:rsidRPr="000349DB" w:rsidRDefault="00453CE5" w:rsidP="004537B0">
            <w:pPr>
              <w:autoSpaceDE w:val="0"/>
              <w:autoSpaceDN w:val="0"/>
              <w:adjustRightInd w:val="0"/>
              <w:rPr>
                <w:rFonts w:ascii="Arial Rounded MT Bold" w:hAnsi="Arial Rounded MT Bold"/>
                <w:b/>
                <w:sz w:val="20"/>
                <w:szCs w:val="20"/>
              </w:rPr>
            </w:pPr>
            <w:r w:rsidRPr="000349DB">
              <w:rPr>
                <w:rFonts w:ascii="Arial Rounded MT Bold" w:hAnsi="Arial Rounded MT Bold"/>
                <w:b/>
                <w:sz w:val="20"/>
                <w:szCs w:val="20"/>
              </w:rPr>
              <w:t>2) Annual crop land with slope &gt; 30%</w:t>
            </w:r>
          </w:p>
          <w:p w14:paraId="44BED4C0" w14:textId="77777777" w:rsidR="00453CE5" w:rsidRPr="000349DB" w:rsidRDefault="00453CE5" w:rsidP="004537B0">
            <w:pPr>
              <w:autoSpaceDE w:val="0"/>
              <w:autoSpaceDN w:val="0"/>
              <w:adjustRightInd w:val="0"/>
              <w:rPr>
                <w:sz w:val="20"/>
                <w:szCs w:val="20"/>
              </w:rPr>
            </w:pPr>
          </w:p>
          <w:p w14:paraId="67F49A25" w14:textId="77777777" w:rsidR="00453CE5" w:rsidRPr="000349DB" w:rsidRDefault="00453CE5" w:rsidP="004537B0">
            <w:pPr>
              <w:autoSpaceDE w:val="0"/>
              <w:autoSpaceDN w:val="0"/>
              <w:adjustRightInd w:val="0"/>
              <w:rPr>
                <w:sz w:val="20"/>
                <w:szCs w:val="20"/>
              </w:rPr>
            </w:pPr>
            <w:r w:rsidRPr="000349DB">
              <w:rPr>
                <w:b/>
                <w:sz w:val="20"/>
                <w:szCs w:val="20"/>
              </w:rPr>
              <w:t>Landform</w:t>
            </w:r>
            <w:r w:rsidRPr="000349DB">
              <w:rPr>
                <w:sz w:val="20"/>
                <w:szCs w:val="20"/>
              </w:rPr>
              <w:t xml:space="preserve">- Part of the west facing escarpments and agricultural lands are located mainly on top and side of foot hills and valley floors.  During FGD farmers confirm that soil erosion in a form of sheet, rill and gully are severe and the trend is increasing.   </w:t>
            </w:r>
          </w:p>
          <w:p w14:paraId="2DCA79D3" w14:textId="77777777" w:rsidR="00453CE5" w:rsidRPr="000349DB" w:rsidRDefault="00453CE5" w:rsidP="004537B0">
            <w:pPr>
              <w:autoSpaceDE w:val="0"/>
              <w:autoSpaceDN w:val="0"/>
              <w:adjustRightInd w:val="0"/>
              <w:rPr>
                <w:sz w:val="20"/>
                <w:szCs w:val="20"/>
              </w:rPr>
            </w:pPr>
          </w:p>
          <w:p w14:paraId="4BB05B35" w14:textId="77777777" w:rsidR="00453CE5" w:rsidRPr="000349DB" w:rsidRDefault="00453CE5" w:rsidP="004537B0">
            <w:pPr>
              <w:autoSpaceDE w:val="0"/>
              <w:autoSpaceDN w:val="0"/>
              <w:adjustRightInd w:val="0"/>
              <w:rPr>
                <w:b/>
                <w:sz w:val="20"/>
                <w:szCs w:val="20"/>
              </w:rPr>
            </w:pPr>
          </w:p>
          <w:p w14:paraId="47A7EC00" w14:textId="77777777" w:rsidR="00453CE5" w:rsidRPr="000349DB" w:rsidRDefault="00453CE5" w:rsidP="004537B0">
            <w:pPr>
              <w:autoSpaceDE w:val="0"/>
              <w:autoSpaceDN w:val="0"/>
              <w:adjustRightInd w:val="0"/>
              <w:rPr>
                <w:b/>
                <w:sz w:val="20"/>
                <w:szCs w:val="20"/>
              </w:rPr>
            </w:pPr>
          </w:p>
          <w:p w14:paraId="10159D7C" w14:textId="77777777" w:rsidR="00453CE5" w:rsidRPr="000349DB" w:rsidRDefault="00453CE5" w:rsidP="004537B0">
            <w:pPr>
              <w:autoSpaceDE w:val="0"/>
              <w:autoSpaceDN w:val="0"/>
              <w:adjustRightInd w:val="0"/>
              <w:rPr>
                <w:b/>
                <w:sz w:val="20"/>
                <w:szCs w:val="20"/>
              </w:rPr>
            </w:pPr>
          </w:p>
          <w:p w14:paraId="28475D96" w14:textId="77777777" w:rsidR="00453CE5" w:rsidRPr="000349DB" w:rsidRDefault="00453CE5" w:rsidP="004537B0">
            <w:pPr>
              <w:autoSpaceDE w:val="0"/>
              <w:autoSpaceDN w:val="0"/>
              <w:adjustRightInd w:val="0"/>
              <w:rPr>
                <w:b/>
                <w:sz w:val="20"/>
                <w:szCs w:val="20"/>
              </w:rPr>
            </w:pPr>
          </w:p>
          <w:p w14:paraId="54DE1E87" w14:textId="77777777" w:rsidR="00453CE5" w:rsidRPr="000349DB" w:rsidRDefault="00453CE5" w:rsidP="004537B0">
            <w:pPr>
              <w:autoSpaceDE w:val="0"/>
              <w:autoSpaceDN w:val="0"/>
              <w:adjustRightInd w:val="0"/>
              <w:rPr>
                <w:b/>
                <w:sz w:val="20"/>
                <w:szCs w:val="20"/>
              </w:rPr>
            </w:pPr>
          </w:p>
          <w:p w14:paraId="6846157B" w14:textId="77777777" w:rsidR="00453CE5" w:rsidRPr="000349DB" w:rsidRDefault="00453CE5" w:rsidP="004537B0">
            <w:pPr>
              <w:autoSpaceDE w:val="0"/>
              <w:autoSpaceDN w:val="0"/>
              <w:adjustRightInd w:val="0"/>
              <w:rPr>
                <w:b/>
                <w:sz w:val="20"/>
                <w:szCs w:val="20"/>
              </w:rPr>
            </w:pPr>
          </w:p>
          <w:p w14:paraId="63B2F3DC" w14:textId="77777777" w:rsidR="00453CE5" w:rsidRPr="000349DB" w:rsidRDefault="00453CE5" w:rsidP="004537B0">
            <w:pPr>
              <w:autoSpaceDE w:val="0"/>
              <w:autoSpaceDN w:val="0"/>
              <w:adjustRightInd w:val="0"/>
              <w:rPr>
                <w:b/>
                <w:sz w:val="20"/>
                <w:szCs w:val="20"/>
              </w:rPr>
            </w:pPr>
          </w:p>
          <w:p w14:paraId="63423981" w14:textId="77777777" w:rsidR="00453CE5" w:rsidRPr="000349DB" w:rsidRDefault="00453CE5" w:rsidP="004537B0">
            <w:pPr>
              <w:autoSpaceDE w:val="0"/>
              <w:autoSpaceDN w:val="0"/>
              <w:adjustRightInd w:val="0"/>
              <w:rPr>
                <w:b/>
                <w:sz w:val="20"/>
                <w:szCs w:val="20"/>
              </w:rPr>
            </w:pPr>
          </w:p>
          <w:p w14:paraId="7EA4E9FE" w14:textId="77777777" w:rsidR="00453CE5" w:rsidRPr="000349DB" w:rsidRDefault="00453CE5" w:rsidP="004537B0">
            <w:pPr>
              <w:autoSpaceDE w:val="0"/>
              <w:autoSpaceDN w:val="0"/>
              <w:adjustRightInd w:val="0"/>
              <w:rPr>
                <w:b/>
                <w:sz w:val="20"/>
                <w:szCs w:val="20"/>
              </w:rPr>
            </w:pPr>
          </w:p>
          <w:p w14:paraId="17B1B734" w14:textId="77777777" w:rsidR="00453CE5" w:rsidRPr="000349DB" w:rsidRDefault="00453CE5" w:rsidP="004537B0">
            <w:pPr>
              <w:autoSpaceDE w:val="0"/>
              <w:autoSpaceDN w:val="0"/>
              <w:adjustRightInd w:val="0"/>
              <w:rPr>
                <w:b/>
                <w:sz w:val="20"/>
                <w:szCs w:val="20"/>
              </w:rPr>
            </w:pPr>
          </w:p>
          <w:p w14:paraId="17CDF82C" w14:textId="77777777" w:rsidR="00453CE5" w:rsidRPr="000349DB" w:rsidRDefault="00453CE5" w:rsidP="004537B0">
            <w:pPr>
              <w:autoSpaceDE w:val="0"/>
              <w:autoSpaceDN w:val="0"/>
              <w:adjustRightInd w:val="0"/>
              <w:rPr>
                <w:b/>
                <w:sz w:val="20"/>
                <w:szCs w:val="20"/>
              </w:rPr>
            </w:pPr>
          </w:p>
          <w:p w14:paraId="53B65EE3" w14:textId="77777777" w:rsidR="00453CE5" w:rsidRPr="000349DB" w:rsidRDefault="00453CE5" w:rsidP="004537B0">
            <w:pPr>
              <w:autoSpaceDE w:val="0"/>
              <w:autoSpaceDN w:val="0"/>
              <w:adjustRightInd w:val="0"/>
              <w:rPr>
                <w:b/>
                <w:sz w:val="20"/>
                <w:szCs w:val="20"/>
              </w:rPr>
            </w:pPr>
          </w:p>
          <w:p w14:paraId="16631F6E" w14:textId="77777777" w:rsidR="00453CE5" w:rsidRPr="000349DB" w:rsidRDefault="00453CE5" w:rsidP="004537B0">
            <w:pPr>
              <w:autoSpaceDE w:val="0"/>
              <w:autoSpaceDN w:val="0"/>
              <w:adjustRightInd w:val="0"/>
              <w:rPr>
                <w:b/>
                <w:sz w:val="20"/>
                <w:szCs w:val="20"/>
              </w:rPr>
            </w:pPr>
          </w:p>
          <w:p w14:paraId="73B98730" w14:textId="77777777" w:rsidR="00453CE5" w:rsidRPr="000349DB" w:rsidRDefault="00453CE5" w:rsidP="004537B0">
            <w:pPr>
              <w:autoSpaceDE w:val="0"/>
              <w:autoSpaceDN w:val="0"/>
              <w:adjustRightInd w:val="0"/>
              <w:rPr>
                <w:b/>
                <w:sz w:val="20"/>
                <w:szCs w:val="20"/>
              </w:rPr>
            </w:pPr>
          </w:p>
          <w:p w14:paraId="2F84408A" w14:textId="77777777" w:rsidR="00453CE5" w:rsidRPr="000349DB" w:rsidRDefault="00453CE5" w:rsidP="004537B0">
            <w:pPr>
              <w:autoSpaceDE w:val="0"/>
              <w:autoSpaceDN w:val="0"/>
              <w:adjustRightInd w:val="0"/>
              <w:rPr>
                <w:b/>
                <w:sz w:val="20"/>
                <w:szCs w:val="20"/>
              </w:rPr>
            </w:pPr>
          </w:p>
          <w:p w14:paraId="7FACAA99" w14:textId="77777777" w:rsidR="00453CE5" w:rsidRPr="000349DB" w:rsidRDefault="00453CE5" w:rsidP="004537B0">
            <w:pPr>
              <w:autoSpaceDE w:val="0"/>
              <w:autoSpaceDN w:val="0"/>
              <w:adjustRightInd w:val="0"/>
              <w:rPr>
                <w:b/>
                <w:sz w:val="20"/>
                <w:szCs w:val="20"/>
              </w:rPr>
            </w:pPr>
          </w:p>
          <w:p w14:paraId="1E199FD4" w14:textId="77777777" w:rsidR="00453CE5" w:rsidRPr="000349DB" w:rsidRDefault="00453CE5" w:rsidP="004537B0">
            <w:pPr>
              <w:autoSpaceDE w:val="0"/>
              <w:autoSpaceDN w:val="0"/>
              <w:adjustRightInd w:val="0"/>
              <w:rPr>
                <w:b/>
                <w:sz w:val="20"/>
                <w:szCs w:val="20"/>
              </w:rPr>
            </w:pPr>
          </w:p>
          <w:p w14:paraId="58153F63" w14:textId="77777777" w:rsidR="00453CE5" w:rsidRPr="000349DB" w:rsidRDefault="00453CE5" w:rsidP="004537B0">
            <w:pPr>
              <w:autoSpaceDE w:val="0"/>
              <w:autoSpaceDN w:val="0"/>
              <w:adjustRightInd w:val="0"/>
              <w:rPr>
                <w:b/>
                <w:sz w:val="20"/>
                <w:szCs w:val="20"/>
              </w:rPr>
            </w:pPr>
          </w:p>
          <w:p w14:paraId="422D9BB8" w14:textId="77777777" w:rsidR="00453CE5" w:rsidRPr="000349DB" w:rsidRDefault="00453CE5" w:rsidP="004537B0">
            <w:pPr>
              <w:autoSpaceDE w:val="0"/>
              <w:autoSpaceDN w:val="0"/>
              <w:adjustRightInd w:val="0"/>
              <w:rPr>
                <w:b/>
                <w:sz w:val="20"/>
                <w:szCs w:val="20"/>
              </w:rPr>
            </w:pPr>
          </w:p>
          <w:p w14:paraId="6ABBCB1E" w14:textId="77777777" w:rsidR="00453CE5" w:rsidRPr="000349DB" w:rsidRDefault="00453CE5" w:rsidP="004537B0">
            <w:pPr>
              <w:autoSpaceDE w:val="0"/>
              <w:autoSpaceDN w:val="0"/>
              <w:adjustRightInd w:val="0"/>
              <w:rPr>
                <w:b/>
                <w:sz w:val="20"/>
                <w:szCs w:val="20"/>
              </w:rPr>
            </w:pPr>
          </w:p>
          <w:p w14:paraId="416C1F9B" w14:textId="77777777" w:rsidR="00453CE5" w:rsidRPr="000349DB" w:rsidRDefault="00453CE5" w:rsidP="004537B0">
            <w:pPr>
              <w:autoSpaceDE w:val="0"/>
              <w:autoSpaceDN w:val="0"/>
              <w:adjustRightInd w:val="0"/>
              <w:rPr>
                <w:b/>
                <w:sz w:val="20"/>
                <w:szCs w:val="20"/>
              </w:rPr>
            </w:pPr>
          </w:p>
          <w:p w14:paraId="6C0551C0" w14:textId="77777777" w:rsidR="00453CE5" w:rsidRPr="000349DB" w:rsidRDefault="00453CE5" w:rsidP="004537B0">
            <w:pPr>
              <w:autoSpaceDE w:val="0"/>
              <w:autoSpaceDN w:val="0"/>
              <w:adjustRightInd w:val="0"/>
              <w:rPr>
                <w:b/>
                <w:sz w:val="16"/>
                <w:szCs w:val="16"/>
              </w:rPr>
            </w:pPr>
          </w:p>
          <w:p w14:paraId="231E27CA" w14:textId="77777777" w:rsidR="00453CE5" w:rsidRPr="000349DB" w:rsidRDefault="00453CE5" w:rsidP="004537B0">
            <w:pPr>
              <w:shd w:val="clear" w:color="auto" w:fill="767171" w:themeFill="background2" w:themeFillShade="80"/>
              <w:autoSpaceDE w:val="0"/>
              <w:autoSpaceDN w:val="0"/>
              <w:adjustRightInd w:val="0"/>
              <w:rPr>
                <w:b/>
                <w:color w:val="C00000"/>
                <w:sz w:val="16"/>
                <w:szCs w:val="16"/>
              </w:rPr>
            </w:pPr>
            <w:r w:rsidRPr="000349DB">
              <w:rPr>
                <w:rFonts w:ascii="Arial Black" w:hAnsi="Arial Black"/>
                <w:i/>
                <w:color w:val="C00000"/>
                <w:sz w:val="20"/>
                <w:szCs w:val="20"/>
              </w:rPr>
              <w:t>Bakla Kebabi Adminstration</w:t>
            </w:r>
          </w:p>
          <w:p w14:paraId="56E93FBB" w14:textId="77777777" w:rsidR="00453CE5" w:rsidRPr="000349DB" w:rsidRDefault="00453CE5" w:rsidP="004537B0">
            <w:pPr>
              <w:autoSpaceDE w:val="0"/>
              <w:autoSpaceDN w:val="0"/>
              <w:adjustRightInd w:val="0"/>
              <w:rPr>
                <w:b/>
                <w:sz w:val="20"/>
                <w:szCs w:val="20"/>
              </w:rPr>
            </w:pPr>
          </w:p>
          <w:p w14:paraId="4D3ED07C" w14:textId="77777777" w:rsidR="00453CE5" w:rsidRPr="000349DB" w:rsidRDefault="00453CE5" w:rsidP="004537B0">
            <w:pPr>
              <w:autoSpaceDE w:val="0"/>
              <w:autoSpaceDN w:val="0"/>
              <w:adjustRightInd w:val="0"/>
              <w:rPr>
                <w:b/>
                <w:sz w:val="20"/>
                <w:szCs w:val="20"/>
              </w:rPr>
            </w:pPr>
            <w:r w:rsidRPr="000349DB">
              <w:rPr>
                <w:rFonts w:ascii="Arial Rounded MT Bold" w:hAnsi="Arial Rounded MT Bold"/>
                <w:b/>
                <w:sz w:val="20"/>
                <w:szCs w:val="20"/>
              </w:rPr>
              <w:t>1) Annual Crop lands with slope &lt;30%</w:t>
            </w:r>
          </w:p>
          <w:p w14:paraId="7DD0FFEE" w14:textId="77777777" w:rsidR="00453CE5" w:rsidRPr="000349DB" w:rsidRDefault="00453CE5" w:rsidP="004537B0">
            <w:pPr>
              <w:autoSpaceDE w:val="0"/>
              <w:autoSpaceDN w:val="0"/>
              <w:adjustRightInd w:val="0"/>
              <w:rPr>
                <w:sz w:val="20"/>
                <w:szCs w:val="20"/>
              </w:rPr>
            </w:pPr>
          </w:p>
          <w:p w14:paraId="55F75A53" w14:textId="77777777" w:rsidR="00453CE5" w:rsidRPr="000349DB" w:rsidRDefault="00453CE5" w:rsidP="004537B0">
            <w:pPr>
              <w:autoSpaceDE w:val="0"/>
              <w:autoSpaceDN w:val="0"/>
              <w:adjustRightInd w:val="0"/>
              <w:rPr>
                <w:sz w:val="20"/>
                <w:szCs w:val="20"/>
              </w:rPr>
            </w:pPr>
            <w:r w:rsidRPr="000349DB">
              <w:rPr>
                <w:sz w:val="20"/>
                <w:szCs w:val="20"/>
              </w:rPr>
              <w:t xml:space="preserve">Landform:- Part of the rolling hills that cover the central part of Rora Habab Plateau.  </w:t>
            </w:r>
          </w:p>
          <w:p w14:paraId="0D510E94" w14:textId="77777777" w:rsidR="00453CE5" w:rsidRPr="000349DB" w:rsidRDefault="00453CE5" w:rsidP="004537B0">
            <w:pPr>
              <w:autoSpaceDE w:val="0"/>
              <w:autoSpaceDN w:val="0"/>
              <w:adjustRightInd w:val="0"/>
              <w:rPr>
                <w:b/>
                <w:sz w:val="20"/>
                <w:szCs w:val="20"/>
              </w:rPr>
            </w:pPr>
          </w:p>
          <w:p w14:paraId="79A8F0DF" w14:textId="77777777" w:rsidR="00453CE5" w:rsidRPr="000349DB" w:rsidRDefault="00453CE5" w:rsidP="004537B0">
            <w:pPr>
              <w:autoSpaceDE w:val="0"/>
              <w:autoSpaceDN w:val="0"/>
              <w:adjustRightInd w:val="0"/>
              <w:rPr>
                <w:b/>
                <w:sz w:val="20"/>
                <w:szCs w:val="20"/>
              </w:rPr>
            </w:pPr>
          </w:p>
          <w:p w14:paraId="612D8230" w14:textId="77777777" w:rsidR="00453CE5" w:rsidRPr="000349DB" w:rsidRDefault="00453CE5" w:rsidP="004537B0">
            <w:pPr>
              <w:autoSpaceDE w:val="0"/>
              <w:autoSpaceDN w:val="0"/>
              <w:adjustRightInd w:val="0"/>
              <w:rPr>
                <w:b/>
                <w:sz w:val="20"/>
                <w:szCs w:val="20"/>
              </w:rPr>
            </w:pPr>
            <w:r w:rsidRPr="000349DB">
              <w:rPr>
                <w:b/>
                <w:noProof/>
                <w:sz w:val="20"/>
                <w:szCs w:val="20"/>
              </w:rPr>
              <w:drawing>
                <wp:inline distT="0" distB="0" distL="0" distR="0" wp14:anchorId="65E9D1A6" wp14:editId="561CB3A8">
                  <wp:extent cx="2929890" cy="1953260"/>
                  <wp:effectExtent l="19050" t="0" r="3810" b="0"/>
                  <wp:docPr id="37" name="Picture 11" descr="E:\WATERES\Projects\P074_18(RHBB-UNDP)\Photos\BACLA 14&amp;15-2015\IMG_76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WATERES\Projects\P074_18(RHBB-UNDP)\Photos\BACLA 14&amp;15-2015\IMG_7679.JPG"/>
                          <pic:cNvPicPr>
                            <a:picLocks noChangeAspect="1" noChangeArrowheads="1"/>
                          </pic:cNvPicPr>
                        </pic:nvPicPr>
                        <pic:blipFill>
                          <a:blip r:embed="rId52" cstate="print"/>
                          <a:srcRect/>
                          <a:stretch>
                            <a:fillRect/>
                          </a:stretch>
                        </pic:blipFill>
                        <pic:spPr bwMode="auto">
                          <a:xfrm>
                            <a:off x="0" y="0"/>
                            <a:ext cx="2938186" cy="1958791"/>
                          </a:xfrm>
                          <a:prstGeom prst="rect">
                            <a:avLst/>
                          </a:prstGeom>
                          <a:noFill/>
                          <a:ln w="9525">
                            <a:noFill/>
                            <a:miter lim="800000"/>
                            <a:headEnd/>
                            <a:tailEnd/>
                          </a:ln>
                        </pic:spPr>
                      </pic:pic>
                    </a:graphicData>
                  </a:graphic>
                </wp:inline>
              </w:drawing>
            </w:r>
          </w:p>
          <w:p w14:paraId="29E849EC" w14:textId="77777777" w:rsidR="00453CE5" w:rsidRPr="000349DB" w:rsidRDefault="00453CE5" w:rsidP="004537B0">
            <w:pPr>
              <w:autoSpaceDE w:val="0"/>
              <w:autoSpaceDN w:val="0"/>
              <w:adjustRightInd w:val="0"/>
              <w:rPr>
                <w:b/>
                <w:sz w:val="20"/>
                <w:szCs w:val="20"/>
              </w:rPr>
            </w:pPr>
          </w:p>
          <w:p w14:paraId="4F68BE72" w14:textId="77777777" w:rsidR="00453CE5" w:rsidRPr="000349DB" w:rsidRDefault="00453CE5" w:rsidP="004537B0">
            <w:pPr>
              <w:autoSpaceDE w:val="0"/>
              <w:autoSpaceDN w:val="0"/>
              <w:adjustRightInd w:val="0"/>
              <w:rPr>
                <w:b/>
                <w:sz w:val="20"/>
                <w:szCs w:val="20"/>
              </w:rPr>
            </w:pPr>
            <w:r w:rsidRPr="000349DB">
              <w:rPr>
                <w:b/>
                <w:sz w:val="20"/>
                <w:szCs w:val="20"/>
              </w:rPr>
              <w:t xml:space="preserve">In relative terms the highest density of the remnant Juniper trees are found in this land use type.  </w:t>
            </w:r>
          </w:p>
          <w:p w14:paraId="005F01D8" w14:textId="77777777" w:rsidR="00453CE5" w:rsidRPr="000349DB" w:rsidRDefault="00453CE5" w:rsidP="004537B0">
            <w:pPr>
              <w:autoSpaceDE w:val="0"/>
              <w:autoSpaceDN w:val="0"/>
              <w:adjustRightInd w:val="0"/>
              <w:rPr>
                <w:rFonts w:cs="Helvetica"/>
                <w:sz w:val="20"/>
                <w:szCs w:val="20"/>
              </w:rPr>
            </w:pPr>
          </w:p>
          <w:p w14:paraId="57D67A8F" w14:textId="77777777" w:rsidR="00453CE5" w:rsidRPr="000349DB" w:rsidRDefault="00453CE5" w:rsidP="004537B0">
            <w:pPr>
              <w:autoSpaceDE w:val="0"/>
              <w:autoSpaceDN w:val="0"/>
              <w:adjustRightInd w:val="0"/>
              <w:rPr>
                <w:rFonts w:cs="Helvetica"/>
                <w:sz w:val="20"/>
                <w:szCs w:val="20"/>
              </w:rPr>
            </w:pPr>
            <w:r w:rsidRPr="000349DB">
              <w:rPr>
                <w:rFonts w:cs="Helvetica"/>
                <w:sz w:val="20"/>
                <w:szCs w:val="20"/>
              </w:rPr>
              <w:t xml:space="preserve">From visual observation and land users interview the most sever soil loss due to gully erosion are happening at 13 locations throughout the Bakla Kebabi Mimihdar.  Gully net works are widely seen in farmlands on the east and west perimeter of the plateau and where slope starts to drop.  The vegetation coverage is expected to reduce the extent of splash erosion. </w:t>
            </w:r>
          </w:p>
          <w:p w14:paraId="5A28978A" w14:textId="77777777" w:rsidR="00453CE5" w:rsidRPr="000349DB" w:rsidRDefault="00453CE5" w:rsidP="004537B0">
            <w:pPr>
              <w:autoSpaceDE w:val="0"/>
              <w:autoSpaceDN w:val="0"/>
              <w:adjustRightInd w:val="0"/>
              <w:rPr>
                <w:rFonts w:cs="Helvetica"/>
                <w:sz w:val="20"/>
                <w:szCs w:val="20"/>
              </w:rPr>
            </w:pPr>
          </w:p>
          <w:p w14:paraId="624A7E52" w14:textId="77777777" w:rsidR="00453CE5" w:rsidRPr="000349DB" w:rsidRDefault="00453CE5" w:rsidP="004537B0">
            <w:pPr>
              <w:autoSpaceDE w:val="0"/>
              <w:autoSpaceDN w:val="0"/>
              <w:adjustRightInd w:val="0"/>
              <w:rPr>
                <w:rFonts w:cs="Helvetica"/>
                <w:sz w:val="20"/>
                <w:szCs w:val="20"/>
              </w:rPr>
            </w:pPr>
          </w:p>
          <w:p w14:paraId="5EDCECEC" w14:textId="77777777" w:rsidR="00453CE5" w:rsidRPr="000349DB" w:rsidRDefault="00453CE5" w:rsidP="004537B0">
            <w:pPr>
              <w:autoSpaceDE w:val="0"/>
              <w:autoSpaceDN w:val="0"/>
              <w:adjustRightInd w:val="0"/>
              <w:rPr>
                <w:b/>
                <w:sz w:val="16"/>
                <w:szCs w:val="16"/>
              </w:rPr>
            </w:pPr>
          </w:p>
        </w:tc>
        <w:tc>
          <w:tcPr>
            <w:tcW w:w="4680" w:type="dxa"/>
          </w:tcPr>
          <w:p w14:paraId="5C7A1178" w14:textId="77777777" w:rsidR="00453CE5" w:rsidRPr="000349DB" w:rsidRDefault="00453CE5" w:rsidP="004537B0">
            <w:pPr>
              <w:shd w:val="clear" w:color="auto" w:fill="767171" w:themeFill="background2" w:themeFillShade="80"/>
              <w:autoSpaceDE w:val="0"/>
              <w:autoSpaceDN w:val="0"/>
              <w:adjustRightInd w:val="0"/>
              <w:jc w:val="center"/>
              <w:rPr>
                <w:rFonts w:ascii="Arial Black" w:hAnsi="Arial Black"/>
                <w:i/>
                <w:color w:val="C00000"/>
                <w:sz w:val="20"/>
                <w:szCs w:val="20"/>
              </w:rPr>
            </w:pPr>
            <w:r w:rsidRPr="000349DB">
              <w:rPr>
                <w:rFonts w:ascii="Arial Black" w:hAnsi="Arial Black"/>
                <w:i/>
                <w:color w:val="C00000"/>
                <w:sz w:val="20"/>
                <w:szCs w:val="20"/>
              </w:rPr>
              <w:t>Laba Kebabi Administration</w:t>
            </w:r>
          </w:p>
          <w:p w14:paraId="51FD0C79" w14:textId="77777777" w:rsidR="00453CE5" w:rsidRPr="000349DB" w:rsidRDefault="00453CE5" w:rsidP="004537B0">
            <w:pPr>
              <w:autoSpaceDE w:val="0"/>
              <w:autoSpaceDN w:val="0"/>
              <w:adjustRightInd w:val="0"/>
              <w:rPr>
                <w:sz w:val="20"/>
                <w:szCs w:val="20"/>
              </w:rPr>
            </w:pPr>
            <w:r w:rsidRPr="000349DB">
              <w:rPr>
                <w:sz w:val="20"/>
                <w:szCs w:val="20"/>
              </w:rPr>
              <w:t>1</w:t>
            </w:r>
            <w:r w:rsidRPr="000349DB">
              <w:rPr>
                <w:rFonts w:ascii="Arial Rounded MT Bold" w:hAnsi="Arial Rounded MT Bold"/>
                <w:b/>
                <w:sz w:val="20"/>
                <w:szCs w:val="20"/>
              </w:rPr>
              <w:t>) Grazing lands within open access management system.</w:t>
            </w:r>
          </w:p>
          <w:p w14:paraId="73D45CAA" w14:textId="77777777" w:rsidR="00453CE5" w:rsidRPr="000349DB" w:rsidRDefault="00453CE5" w:rsidP="004537B0">
            <w:pPr>
              <w:autoSpaceDE w:val="0"/>
              <w:autoSpaceDN w:val="0"/>
              <w:adjustRightInd w:val="0"/>
              <w:rPr>
                <w:sz w:val="20"/>
                <w:szCs w:val="20"/>
              </w:rPr>
            </w:pPr>
          </w:p>
          <w:p w14:paraId="34F3D660" w14:textId="77777777" w:rsidR="00453CE5" w:rsidRPr="000349DB" w:rsidRDefault="00453CE5" w:rsidP="004537B0">
            <w:pPr>
              <w:autoSpaceDE w:val="0"/>
              <w:autoSpaceDN w:val="0"/>
              <w:adjustRightInd w:val="0"/>
              <w:rPr>
                <w:sz w:val="20"/>
                <w:szCs w:val="20"/>
              </w:rPr>
            </w:pPr>
            <w:r w:rsidRPr="000349DB">
              <w:rPr>
                <w:noProof/>
                <w:sz w:val="20"/>
                <w:szCs w:val="20"/>
              </w:rPr>
              <w:drawing>
                <wp:inline distT="0" distB="0" distL="0" distR="0" wp14:anchorId="26251285" wp14:editId="77442DAA">
                  <wp:extent cx="2716530" cy="1811020"/>
                  <wp:effectExtent l="19050" t="0" r="7620" b="0"/>
                  <wp:docPr id="51" name="Picture 1" descr="E:\WATERES\Projects\P074_18(RHBB-UNDP)\Photos\LABA 11&amp;12-03-2018\IMG_7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WATERES\Projects\P074_18(RHBB-UNDP)\Photos\LABA 11&amp;12-03-2018\IMG_7553.JPG"/>
                          <pic:cNvPicPr>
                            <a:picLocks noChangeAspect="1" noChangeArrowheads="1"/>
                          </pic:cNvPicPr>
                        </pic:nvPicPr>
                        <pic:blipFill>
                          <a:blip r:embed="rId53" cstate="print"/>
                          <a:srcRect/>
                          <a:stretch>
                            <a:fillRect/>
                          </a:stretch>
                        </pic:blipFill>
                        <pic:spPr bwMode="auto">
                          <a:xfrm>
                            <a:off x="0" y="0"/>
                            <a:ext cx="2717945" cy="1811963"/>
                          </a:xfrm>
                          <a:prstGeom prst="rect">
                            <a:avLst/>
                          </a:prstGeom>
                          <a:noFill/>
                          <a:ln w="9525">
                            <a:noFill/>
                            <a:miter lim="800000"/>
                            <a:headEnd/>
                            <a:tailEnd/>
                          </a:ln>
                        </pic:spPr>
                      </pic:pic>
                    </a:graphicData>
                  </a:graphic>
                </wp:inline>
              </w:drawing>
            </w:r>
          </w:p>
          <w:p w14:paraId="0973FB04" w14:textId="77777777" w:rsidR="00453CE5" w:rsidRPr="000349DB" w:rsidRDefault="00453CE5" w:rsidP="004537B0">
            <w:pPr>
              <w:autoSpaceDE w:val="0"/>
              <w:autoSpaceDN w:val="0"/>
              <w:adjustRightInd w:val="0"/>
              <w:rPr>
                <w:sz w:val="20"/>
                <w:szCs w:val="20"/>
              </w:rPr>
            </w:pPr>
          </w:p>
          <w:p w14:paraId="41718FA3" w14:textId="77777777" w:rsidR="00453CE5" w:rsidRPr="000349DB" w:rsidRDefault="00453CE5" w:rsidP="004537B0">
            <w:pPr>
              <w:autoSpaceDE w:val="0"/>
              <w:autoSpaceDN w:val="0"/>
              <w:adjustRightInd w:val="0"/>
              <w:rPr>
                <w:sz w:val="20"/>
                <w:szCs w:val="20"/>
              </w:rPr>
            </w:pPr>
            <w:r w:rsidRPr="000349DB">
              <w:rPr>
                <w:sz w:val="20"/>
                <w:szCs w:val="20"/>
              </w:rPr>
              <w:t xml:space="preserve">See the mountain range on the background.  Mostly located on marginal lands with shallow soil depth on sloppy land. Their land form is characterized by mountainous steep slopes, undulating and rolling hills and mountains dissected by small streams, It was clear that the soil depth have been reduced due to continuous long time erosion which in turn created unfavorable biophysical environment for plant growth (due to reduced rooting depth) and hence sever consequence on rangeland productivity. Vast grazing lands of Laba Kebabi Administration are open access while there are some areas designated as temporary enclosure.  </w:t>
            </w:r>
          </w:p>
          <w:p w14:paraId="3CA0291F" w14:textId="77777777" w:rsidR="00453CE5" w:rsidRPr="000349DB" w:rsidRDefault="00453CE5" w:rsidP="004537B0">
            <w:pPr>
              <w:autoSpaceDE w:val="0"/>
              <w:autoSpaceDN w:val="0"/>
              <w:adjustRightInd w:val="0"/>
              <w:rPr>
                <w:sz w:val="20"/>
                <w:szCs w:val="20"/>
              </w:rPr>
            </w:pPr>
          </w:p>
          <w:p w14:paraId="675659FC" w14:textId="77777777" w:rsidR="00453CE5" w:rsidRPr="000349DB" w:rsidRDefault="00453CE5" w:rsidP="004537B0">
            <w:pPr>
              <w:autoSpaceDE w:val="0"/>
              <w:autoSpaceDN w:val="0"/>
              <w:adjustRightInd w:val="0"/>
              <w:rPr>
                <w:rFonts w:ascii="Arial Rounded MT Bold" w:hAnsi="Arial Rounded MT Bold"/>
                <w:b/>
                <w:sz w:val="20"/>
                <w:szCs w:val="20"/>
              </w:rPr>
            </w:pPr>
            <w:r w:rsidRPr="000349DB">
              <w:rPr>
                <w:sz w:val="20"/>
                <w:szCs w:val="20"/>
              </w:rPr>
              <w:t>1</w:t>
            </w:r>
            <w:r w:rsidRPr="000349DB">
              <w:rPr>
                <w:rFonts w:ascii="Arial Rounded MT Bold" w:hAnsi="Arial Rounded MT Bold"/>
                <w:b/>
                <w:sz w:val="20"/>
                <w:szCs w:val="20"/>
              </w:rPr>
              <w:t>) Grazing lands under temporary enclosure management system.</w:t>
            </w:r>
          </w:p>
          <w:p w14:paraId="76C6FC93" w14:textId="77777777" w:rsidR="00453CE5" w:rsidRPr="000349DB" w:rsidRDefault="00453CE5" w:rsidP="004537B0">
            <w:pPr>
              <w:autoSpaceDE w:val="0"/>
              <w:autoSpaceDN w:val="0"/>
              <w:adjustRightInd w:val="0"/>
              <w:rPr>
                <w:rFonts w:ascii="Arial Rounded MT Bold" w:hAnsi="Arial Rounded MT Bold"/>
                <w:b/>
                <w:sz w:val="20"/>
                <w:szCs w:val="20"/>
              </w:rPr>
            </w:pPr>
          </w:p>
          <w:p w14:paraId="4AD4800C" w14:textId="77777777" w:rsidR="00453CE5" w:rsidRPr="000349DB" w:rsidRDefault="00453CE5" w:rsidP="004537B0">
            <w:pPr>
              <w:autoSpaceDE w:val="0"/>
              <w:autoSpaceDN w:val="0"/>
              <w:adjustRightInd w:val="0"/>
              <w:rPr>
                <w:sz w:val="20"/>
                <w:szCs w:val="20"/>
              </w:rPr>
            </w:pPr>
            <w:r w:rsidRPr="000349DB">
              <w:rPr>
                <w:noProof/>
                <w:sz w:val="20"/>
                <w:szCs w:val="20"/>
              </w:rPr>
              <w:drawing>
                <wp:inline distT="0" distB="0" distL="0" distR="0" wp14:anchorId="0D98B930" wp14:editId="3705259A">
                  <wp:extent cx="2785110" cy="1856740"/>
                  <wp:effectExtent l="19050" t="0" r="0" b="0"/>
                  <wp:docPr id="52" name="Picture 2" descr="E:\WATERES\Projects\P074_18(RHBB-UNDP)\Photos\LABA 11&amp;12-03-2018\IMG_75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WATERES\Projects\P074_18(RHBB-UNDP)\Photos\LABA 11&amp;12-03-2018\IMG_7508.JPG"/>
                          <pic:cNvPicPr>
                            <a:picLocks noChangeAspect="1" noChangeArrowheads="1"/>
                          </pic:cNvPicPr>
                        </pic:nvPicPr>
                        <pic:blipFill>
                          <a:blip r:embed="rId54" cstate="print"/>
                          <a:srcRect/>
                          <a:stretch>
                            <a:fillRect/>
                          </a:stretch>
                        </pic:blipFill>
                        <pic:spPr bwMode="auto">
                          <a:xfrm>
                            <a:off x="0" y="0"/>
                            <a:ext cx="2798822" cy="1865881"/>
                          </a:xfrm>
                          <a:prstGeom prst="rect">
                            <a:avLst/>
                          </a:prstGeom>
                          <a:noFill/>
                          <a:ln w="9525">
                            <a:noFill/>
                            <a:miter lim="800000"/>
                            <a:headEnd/>
                            <a:tailEnd/>
                          </a:ln>
                        </pic:spPr>
                      </pic:pic>
                    </a:graphicData>
                  </a:graphic>
                </wp:inline>
              </w:drawing>
            </w:r>
          </w:p>
          <w:p w14:paraId="554134E2" w14:textId="77777777" w:rsidR="00453CE5" w:rsidRPr="000349DB" w:rsidRDefault="00453CE5" w:rsidP="004537B0">
            <w:pPr>
              <w:autoSpaceDE w:val="0"/>
              <w:autoSpaceDN w:val="0"/>
              <w:adjustRightInd w:val="0"/>
              <w:rPr>
                <w:sz w:val="20"/>
                <w:szCs w:val="20"/>
              </w:rPr>
            </w:pPr>
          </w:p>
          <w:p w14:paraId="4196AADA" w14:textId="77777777" w:rsidR="00453CE5" w:rsidRPr="000349DB" w:rsidRDefault="00453CE5" w:rsidP="004537B0">
            <w:pPr>
              <w:autoSpaceDE w:val="0"/>
              <w:autoSpaceDN w:val="0"/>
              <w:adjustRightInd w:val="0"/>
              <w:rPr>
                <w:rFonts w:cs="Helvetica"/>
                <w:b/>
                <w:sz w:val="20"/>
                <w:szCs w:val="20"/>
              </w:rPr>
            </w:pPr>
            <w:r w:rsidRPr="000349DB">
              <w:rPr>
                <w:rFonts w:cs="Helvetica"/>
                <w:sz w:val="20"/>
                <w:szCs w:val="20"/>
              </w:rPr>
              <w:t>This grazing land unit is on the sides of mountains and foothills. C</w:t>
            </w:r>
            <w:r w:rsidRPr="000349DB">
              <w:rPr>
                <w:sz w:val="20"/>
                <w:szCs w:val="20"/>
              </w:rPr>
              <w:t>ompared to open access grazing management it has better vegetation cover mainly grasses and scattered and poorly grown shrubs and bushes particularly at its base. During the rainy season grass cover improved and for that particular reason the process of soil erosion due to rain and water is found to be less intensive compared to the open access rangeland. In most cases there is clear evidence of recent soil movement down slope and deposition which indicates an active state of soil erosion. Gullies erosions are very visible. Splash, moderate sheet and slight rill erosion are dominant.</w:t>
            </w:r>
          </w:p>
          <w:p w14:paraId="4C25447D" w14:textId="77777777" w:rsidR="00453CE5" w:rsidRPr="000349DB" w:rsidRDefault="00453CE5" w:rsidP="004537B0">
            <w:pPr>
              <w:autoSpaceDE w:val="0"/>
              <w:autoSpaceDN w:val="0"/>
              <w:adjustRightInd w:val="0"/>
              <w:rPr>
                <w:rFonts w:cs="Helvetica"/>
                <w:b/>
                <w:sz w:val="20"/>
                <w:szCs w:val="20"/>
              </w:rPr>
            </w:pPr>
          </w:p>
          <w:p w14:paraId="4CC13A57" w14:textId="77777777" w:rsidR="00453CE5" w:rsidRPr="000349DB" w:rsidRDefault="00453CE5" w:rsidP="004537B0">
            <w:pPr>
              <w:shd w:val="clear" w:color="auto" w:fill="767171" w:themeFill="background2" w:themeFillShade="80"/>
              <w:autoSpaceDE w:val="0"/>
              <w:autoSpaceDN w:val="0"/>
              <w:adjustRightInd w:val="0"/>
              <w:jc w:val="center"/>
              <w:rPr>
                <w:rFonts w:ascii="Arial Black" w:hAnsi="Arial Black"/>
                <w:i/>
                <w:color w:val="C00000"/>
                <w:sz w:val="20"/>
                <w:szCs w:val="20"/>
              </w:rPr>
            </w:pPr>
            <w:r w:rsidRPr="000349DB">
              <w:rPr>
                <w:rFonts w:ascii="Arial Black" w:hAnsi="Arial Black"/>
                <w:i/>
                <w:color w:val="C00000"/>
                <w:sz w:val="20"/>
                <w:szCs w:val="20"/>
              </w:rPr>
              <w:t>Endlal Kebabi Administration</w:t>
            </w:r>
          </w:p>
          <w:p w14:paraId="2BE7E7A9" w14:textId="77777777" w:rsidR="00453CE5" w:rsidRPr="000349DB" w:rsidRDefault="00453CE5" w:rsidP="004537B0">
            <w:pPr>
              <w:autoSpaceDE w:val="0"/>
              <w:autoSpaceDN w:val="0"/>
              <w:adjustRightInd w:val="0"/>
              <w:rPr>
                <w:rFonts w:cs="Helvetica"/>
                <w:b/>
                <w:sz w:val="20"/>
                <w:szCs w:val="20"/>
              </w:rPr>
            </w:pPr>
          </w:p>
          <w:p w14:paraId="7AAEFFE1" w14:textId="77777777" w:rsidR="00453CE5" w:rsidRPr="000349DB" w:rsidRDefault="00453CE5" w:rsidP="004537B0">
            <w:pPr>
              <w:autoSpaceDE w:val="0"/>
              <w:autoSpaceDN w:val="0"/>
              <w:adjustRightInd w:val="0"/>
              <w:rPr>
                <w:rFonts w:ascii="Arial Rounded MT Bold" w:hAnsi="Arial Rounded MT Bold"/>
                <w:b/>
                <w:sz w:val="20"/>
                <w:szCs w:val="20"/>
              </w:rPr>
            </w:pPr>
            <w:r w:rsidRPr="000349DB">
              <w:rPr>
                <w:sz w:val="20"/>
                <w:szCs w:val="20"/>
              </w:rPr>
              <w:t>1</w:t>
            </w:r>
            <w:r w:rsidRPr="000349DB">
              <w:rPr>
                <w:rFonts w:ascii="Arial Rounded MT Bold" w:hAnsi="Arial Rounded MT Bold"/>
                <w:b/>
                <w:sz w:val="20"/>
                <w:szCs w:val="20"/>
              </w:rPr>
              <w:t>) Grazing lands within open access management system.</w:t>
            </w:r>
          </w:p>
          <w:p w14:paraId="269B5180" w14:textId="77777777" w:rsidR="00453CE5" w:rsidRDefault="00453CE5" w:rsidP="004537B0">
            <w:pPr>
              <w:autoSpaceDE w:val="0"/>
              <w:autoSpaceDN w:val="0"/>
              <w:adjustRightInd w:val="0"/>
              <w:rPr>
                <w:sz w:val="20"/>
                <w:szCs w:val="20"/>
              </w:rPr>
            </w:pPr>
          </w:p>
          <w:p w14:paraId="2F927198" w14:textId="77777777" w:rsidR="00453CE5" w:rsidRDefault="00453CE5" w:rsidP="004537B0">
            <w:pPr>
              <w:autoSpaceDE w:val="0"/>
              <w:autoSpaceDN w:val="0"/>
              <w:adjustRightInd w:val="0"/>
              <w:rPr>
                <w:sz w:val="20"/>
                <w:szCs w:val="20"/>
              </w:rPr>
            </w:pPr>
            <w:r w:rsidRPr="000349DB">
              <w:rPr>
                <w:noProof/>
                <w:sz w:val="20"/>
                <w:szCs w:val="20"/>
              </w:rPr>
              <w:drawing>
                <wp:inline distT="0" distB="0" distL="0" distR="0" wp14:anchorId="5B806381" wp14:editId="67762E8B">
                  <wp:extent cx="2762250" cy="1553764"/>
                  <wp:effectExtent l="19050" t="0" r="0" b="0"/>
                  <wp:docPr id="53" name="Picture 5" descr="E:\WATERES\Projects\P074_18(RHBB-UNDP)\Photos\MOBILE\20180313_1309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WATERES\Projects\P074_18(RHBB-UNDP)\Photos\MOBILE\20180313_130916.jpg"/>
                          <pic:cNvPicPr>
                            <a:picLocks noChangeAspect="1" noChangeArrowheads="1"/>
                          </pic:cNvPicPr>
                        </pic:nvPicPr>
                        <pic:blipFill>
                          <a:blip r:embed="rId55" cstate="print"/>
                          <a:srcRect/>
                          <a:stretch>
                            <a:fillRect/>
                          </a:stretch>
                        </pic:blipFill>
                        <pic:spPr bwMode="auto">
                          <a:xfrm>
                            <a:off x="0" y="0"/>
                            <a:ext cx="2777002" cy="1562062"/>
                          </a:xfrm>
                          <a:prstGeom prst="rect">
                            <a:avLst/>
                          </a:prstGeom>
                          <a:noFill/>
                          <a:ln w="9525">
                            <a:noFill/>
                            <a:miter lim="800000"/>
                            <a:headEnd/>
                            <a:tailEnd/>
                          </a:ln>
                        </pic:spPr>
                      </pic:pic>
                    </a:graphicData>
                  </a:graphic>
                </wp:inline>
              </w:drawing>
            </w:r>
          </w:p>
          <w:p w14:paraId="201CA2BF" w14:textId="77777777" w:rsidR="00453CE5" w:rsidRPr="000349DB" w:rsidRDefault="00453CE5" w:rsidP="004537B0">
            <w:pPr>
              <w:autoSpaceDE w:val="0"/>
              <w:autoSpaceDN w:val="0"/>
              <w:adjustRightInd w:val="0"/>
              <w:rPr>
                <w:sz w:val="20"/>
                <w:szCs w:val="20"/>
              </w:rPr>
            </w:pPr>
          </w:p>
          <w:p w14:paraId="059C3AA7" w14:textId="77777777" w:rsidR="00453CE5" w:rsidRPr="000349DB" w:rsidRDefault="00453CE5" w:rsidP="004537B0">
            <w:pPr>
              <w:autoSpaceDE w:val="0"/>
              <w:autoSpaceDN w:val="0"/>
              <w:adjustRightInd w:val="0"/>
              <w:rPr>
                <w:rFonts w:cs="Helvetica"/>
                <w:b/>
                <w:sz w:val="20"/>
                <w:szCs w:val="20"/>
              </w:rPr>
            </w:pPr>
          </w:p>
          <w:p w14:paraId="5582D429" w14:textId="77777777" w:rsidR="00453CE5" w:rsidRPr="000349DB" w:rsidRDefault="00453CE5" w:rsidP="004537B0">
            <w:pPr>
              <w:autoSpaceDE w:val="0"/>
              <w:autoSpaceDN w:val="0"/>
              <w:adjustRightInd w:val="0"/>
              <w:rPr>
                <w:sz w:val="20"/>
                <w:szCs w:val="20"/>
              </w:rPr>
            </w:pPr>
            <w:r w:rsidRPr="000349DB">
              <w:rPr>
                <w:b/>
                <w:sz w:val="20"/>
                <w:szCs w:val="20"/>
              </w:rPr>
              <w:t>Landform</w:t>
            </w:r>
            <w:r w:rsidRPr="000349DB">
              <w:rPr>
                <w:sz w:val="20"/>
                <w:szCs w:val="20"/>
              </w:rPr>
              <w:t xml:space="preserve"> - mountains and hill tops (marginal lands) with shallow soil depth on sloppy land. There is clear evidence that soil depth have been reduced due to continuous long time erosion which in turn created unfavorable biophysical environment for plant growth (due to reduced rooting depth) and hence sever consequence on grazing land productivity. Open access grazing lands are common in the villages of Brj and Hajifet.  </w:t>
            </w:r>
          </w:p>
          <w:p w14:paraId="17120B47" w14:textId="77777777" w:rsidR="00453CE5" w:rsidRPr="000349DB" w:rsidRDefault="00453CE5" w:rsidP="004537B0">
            <w:pPr>
              <w:autoSpaceDE w:val="0"/>
              <w:autoSpaceDN w:val="0"/>
              <w:adjustRightInd w:val="0"/>
              <w:rPr>
                <w:rFonts w:cs="Helvetica"/>
                <w:b/>
                <w:sz w:val="20"/>
                <w:szCs w:val="20"/>
              </w:rPr>
            </w:pPr>
          </w:p>
          <w:p w14:paraId="2A47693A" w14:textId="77777777" w:rsidR="00453CE5" w:rsidRPr="000349DB" w:rsidRDefault="00453CE5" w:rsidP="004537B0">
            <w:pPr>
              <w:autoSpaceDE w:val="0"/>
              <w:autoSpaceDN w:val="0"/>
              <w:adjustRightInd w:val="0"/>
              <w:rPr>
                <w:rFonts w:cs="Helvetica"/>
                <w:b/>
                <w:sz w:val="20"/>
                <w:szCs w:val="20"/>
              </w:rPr>
            </w:pPr>
          </w:p>
          <w:p w14:paraId="109CA606" w14:textId="77777777" w:rsidR="00453CE5" w:rsidRPr="000349DB" w:rsidRDefault="00453CE5" w:rsidP="004537B0">
            <w:pPr>
              <w:autoSpaceDE w:val="0"/>
              <w:autoSpaceDN w:val="0"/>
              <w:adjustRightInd w:val="0"/>
              <w:rPr>
                <w:rFonts w:ascii="Arial Rounded MT Bold" w:hAnsi="Arial Rounded MT Bold"/>
                <w:b/>
                <w:sz w:val="20"/>
                <w:szCs w:val="20"/>
              </w:rPr>
            </w:pPr>
            <w:r w:rsidRPr="000349DB">
              <w:rPr>
                <w:sz w:val="20"/>
                <w:szCs w:val="20"/>
              </w:rPr>
              <w:t>1</w:t>
            </w:r>
            <w:r w:rsidRPr="000349DB">
              <w:rPr>
                <w:rFonts w:ascii="Arial Rounded MT Bold" w:hAnsi="Arial Rounded MT Bold"/>
                <w:b/>
                <w:sz w:val="20"/>
                <w:szCs w:val="20"/>
              </w:rPr>
              <w:t>) Grazing lands under temporary enclosure management system.</w:t>
            </w:r>
          </w:p>
          <w:p w14:paraId="6499E063" w14:textId="77777777" w:rsidR="00453CE5" w:rsidRPr="000349DB" w:rsidRDefault="00453CE5" w:rsidP="004537B0">
            <w:pPr>
              <w:autoSpaceDE w:val="0"/>
              <w:autoSpaceDN w:val="0"/>
              <w:adjustRightInd w:val="0"/>
              <w:rPr>
                <w:rFonts w:cs="Helvetica"/>
                <w:b/>
                <w:sz w:val="20"/>
                <w:szCs w:val="20"/>
              </w:rPr>
            </w:pPr>
          </w:p>
          <w:p w14:paraId="7E42163F" w14:textId="77777777" w:rsidR="00453CE5" w:rsidRPr="000349DB" w:rsidRDefault="00453CE5" w:rsidP="004537B0">
            <w:pPr>
              <w:autoSpaceDE w:val="0"/>
              <w:autoSpaceDN w:val="0"/>
              <w:adjustRightInd w:val="0"/>
              <w:rPr>
                <w:rFonts w:cs="Helvetica"/>
                <w:b/>
                <w:sz w:val="20"/>
                <w:szCs w:val="20"/>
              </w:rPr>
            </w:pPr>
            <w:r w:rsidRPr="000349DB">
              <w:rPr>
                <w:rFonts w:cs="Helvetica"/>
                <w:b/>
                <w:sz w:val="20"/>
                <w:szCs w:val="20"/>
              </w:rPr>
              <w:t>Landform - mountain and foothills</w:t>
            </w:r>
          </w:p>
          <w:p w14:paraId="485C5863" w14:textId="77777777" w:rsidR="00453CE5" w:rsidRPr="000349DB" w:rsidRDefault="00453CE5" w:rsidP="004537B0">
            <w:pPr>
              <w:autoSpaceDE w:val="0"/>
              <w:autoSpaceDN w:val="0"/>
              <w:adjustRightInd w:val="0"/>
              <w:rPr>
                <w:rFonts w:cs="Helvetica"/>
                <w:b/>
                <w:sz w:val="20"/>
                <w:szCs w:val="20"/>
              </w:rPr>
            </w:pPr>
          </w:p>
          <w:p w14:paraId="19B79E37" w14:textId="77777777" w:rsidR="00453CE5" w:rsidRPr="000349DB" w:rsidRDefault="00453CE5" w:rsidP="004537B0">
            <w:pPr>
              <w:autoSpaceDE w:val="0"/>
              <w:autoSpaceDN w:val="0"/>
              <w:adjustRightInd w:val="0"/>
              <w:rPr>
                <w:rFonts w:cs="Helvetica"/>
                <w:b/>
                <w:sz w:val="20"/>
                <w:szCs w:val="20"/>
              </w:rPr>
            </w:pPr>
            <w:r w:rsidRPr="000349DB">
              <w:rPr>
                <w:rFonts w:cs="Helvetica"/>
                <w:b/>
                <w:noProof/>
                <w:sz w:val="20"/>
                <w:szCs w:val="20"/>
              </w:rPr>
              <w:drawing>
                <wp:inline distT="0" distB="0" distL="0" distR="0" wp14:anchorId="3BE46CCD" wp14:editId="452EDA4D">
                  <wp:extent cx="2763519" cy="1554480"/>
                  <wp:effectExtent l="19050" t="0" r="0" b="0"/>
                  <wp:docPr id="34" name="Picture 6" descr="E:\WATERES\Projects\P074_18(RHBB-UNDP)\Photos\ENDLAL 12&amp;13-03-2018\20180312_1225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WATERES\Projects\P074_18(RHBB-UNDP)\Photos\ENDLAL 12&amp;13-03-2018\20180312_122528.jpg"/>
                          <pic:cNvPicPr>
                            <a:picLocks noChangeAspect="1" noChangeArrowheads="1"/>
                          </pic:cNvPicPr>
                        </pic:nvPicPr>
                        <pic:blipFill>
                          <a:blip r:embed="rId56" cstate="print"/>
                          <a:srcRect/>
                          <a:stretch>
                            <a:fillRect/>
                          </a:stretch>
                        </pic:blipFill>
                        <pic:spPr bwMode="auto">
                          <a:xfrm>
                            <a:off x="0" y="0"/>
                            <a:ext cx="2763918" cy="1554705"/>
                          </a:xfrm>
                          <a:prstGeom prst="rect">
                            <a:avLst/>
                          </a:prstGeom>
                          <a:noFill/>
                          <a:ln w="9525">
                            <a:noFill/>
                            <a:miter lim="800000"/>
                            <a:headEnd/>
                            <a:tailEnd/>
                          </a:ln>
                        </pic:spPr>
                      </pic:pic>
                    </a:graphicData>
                  </a:graphic>
                </wp:inline>
              </w:drawing>
            </w:r>
          </w:p>
          <w:p w14:paraId="343D6C10" w14:textId="77777777" w:rsidR="00453CE5" w:rsidRPr="000349DB" w:rsidRDefault="00453CE5" w:rsidP="004537B0">
            <w:pPr>
              <w:autoSpaceDE w:val="0"/>
              <w:autoSpaceDN w:val="0"/>
              <w:adjustRightInd w:val="0"/>
              <w:rPr>
                <w:rFonts w:cs="Helvetica"/>
                <w:sz w:val="20"/>
                <w:szCs w:val="20"/>
              </w:rPr>
            </w:pPr>
          </w:p>
          <w:p w14:paraId="3367719D" w14:textId="77777777" w:rsidR="00453CE5" w:rsidRPr="000349DB" w:rsidRDefault="00453CE5" w:rsidP="004537B0">
            <w:pPr>
              <w:autoSpaceDE w:val="0"/>
              <w:autoSpaceDN w:val="0"/>
              <w:adjustRightInd w:val="0"/>
              <w:rPr>
                <w:sz w:val="20"/>
                <w:szCs w:val="20"/>
              </w:rPr>
            </w:pPr>
            <w:r w:rsidRPr="000349DB">
              <w:rPr>
                <w:rFonts w:cs="Helvetica"/>
                <w:b/>
                <w:sz w:val="20"/>
                <w:szCs w:val="20"/>
              </w:rPr>
              <w:t>LD status</w:t>
            </w:r>
            <w:r w:rsidRPr="000349DB">
              <w:rPr>
                <w:rFonts w:cs="Helvetica"/>
                <w:sz w:val="20"/>
                <w:szCs w:val="20"/>
              </w:rPr>
              <w:t xml:space="preserve"> - shows improvement compared to </w:t>
            </w:r>
            <w:r w:rsidRPr="000349DB">
              <w:rPr>
                <w:sz w:val="20"/>
                <w:szCs w:val="20"/>
              </w:rPr>
              <w:t>open access grazing management. The temporary enclosure has improved the vegetation cover; SLM measures like check dams, hill side terracing, tree planting and community based forest management are visible.   Grass cover is poor but expected to improve during the rainy season.  Despite the improvement there is still clear evidence of recent soil movement down slope and deposition which indicates an active state of soil erosion. Gullies erosions at the base of the mountain are visible. Splash, moderate sheet and slight rill erosion are dominant. Vast grazing lands of Endlal Kebabi Administration are temporary enclosure.</w:t>
            </w:r>
          </w:p>
          <w:p w14:paraId="227E58AC" w14:textId="77777777" w:rsidR="00453CE5" w:rsidRPr="000349DB" w:rsidRDefault="00453CE5" w:rsidP="004537B0">
            <w:pPr>
              <w:autoSpaceDE w:val="0"/>
              <w:autoSpaceDN w:val="0"/>
              <w:adjustRightInd w:val="0"/>
              <w:rPr>
                <w:sz w:val="20"/>
                <w:szCs w:val="20"/>
              </w:rPr>
            </w:pPr>
          </w:p>
          <w:p w14:paraId="641C80A5" w14:textId="77777777" w:rsidR="00453CE5" w:rsidRPr="000349DB" w:rsidRDefault="00453CE5" w:rsidP="004537B0">
            <w:pPr>
              <w:shd w:val="clear" w:color="auto" w:fill="767171" w:themeFill="background2" w:themeFillShade="80"/>
              <w:autoSpaceDE w:val="0"/>
              <w:autoSpaceDN w:val="0"/>
              <w:adjustRightInd w:val="0"/>
              <w:rPr>
                <w:color w:val="C00000"/>
                <w:sz w:val="20"/>
                <w:szCs w:val="20"/>
              </w:rPr>
            </w:pPr>
            <w:r w:rsidRPr="000349DB">
              <w:rPr>
                <w:rFonts w:ascii="Arial Black" w:hAnsi="Arial Black"/>
                <w:i/>
                <w:color w:val="C00000"/>
                <w:sz w:val="20"/>
                <w:szCs w:val="20"/>
              </w:rPr>
              <w:t>Bakla Kebabi Adminstration</w:t>
            </w:r>
          </w:p>
          <w:p w14:paraId="348022B1" w14:textId="77777777" w:rsidR="00453CE5" w:rsidRPr="000349DB" w:rsidRDefault="00453CE5" w:rsidP="004537B0">
            <w:pPr>
              <w:autoSpaceDE w:val="0"/>
              <w:autoSpaceDN w:val="0"/>
              <w:adjustRightInd w:val="0"/>
              <w:rPr>
                <w:rFonts w:cs="Helvetica"/>
                <w:b/>
                <w:sz w:val="20"/>
                <w:szCs w:val="20"/>
              </w:rPr>
            </w:pPr>
          </w:p>
        </w:tc>
        <w:tc>
          <w:tcPr>
            <w:tcW w:w="3835" w:type="dxa"/>
          </w:tcPr>
          <w:p w14:paraId="32BFB798" w14:textId="77777777" w:rsidR="00453CE5" w:rsidRPr="000349DB" w:rsidRDefault="00453CE5" w:rsidP="004537B0">
            <w:pPr>
              <w:shd w:val="clear" w:color="auto" w:fill="767171" w:themeFill="background2" w:themeFillShade="80"/>
              <w:autoSpaceDE w:val="0"/>
              <w:autoSpaceDN w:val="0"/>
              <w:adjustRightInd w:val="0"/>
              <w:jc w:val="center"/>
              <w:rPr>
                <w:rFonts w:ascii="Arial Black" w:hAnsi="Arial Black"/>
                <w:i/>
                <w:color w:val="C00000"/>
                <w:sz w:val="20"/>
                <w:szCs w:val="20"/>
              </w:rPr>
            </w:pPr>
            <w:r w:rsidRPr="000349DB">
              <w:rPr>
                <w:rFonts w:ascii="Arial Black" w:hAnsi="Arial Black"/>
                <w:i/>
                <w:color w:val="C00000"/>
                <w:sz w:val="20"/>
                <w:szCs w:val="20"/>
              </w:rPr>
              <w:t>Laba Kebabi Administration</w:t>
            </w:r>
          </w:p>
          <w:p w14:paraId="7FF30D25" w14:textId="77777777" w:rsidR="00453CE5" w:rsidRPr="000349DB" w:rsidRDefault="00453CE5" w:rsidP="004537B0">
            <w:pPr>
              <w:autoSpaceDE w:val="0"/>
              <w:autoSpaceDN w:val="0"/>
              <w:adjustRightInd w:val="0"/>
              <w:rPr>
                <w:sz w:val="20"/>
                <w:szCs w:val="20"/>
              </w:rPr>
            </w:pPr>
          </w:p>
          <w:p w14:paraId="2A4C36DC" w14:textId="77777777" w:rsidR="00453CE5" w:rsidRPr="000349DB" w:rsidRDefault="00453CE5" w:rsidP="004537B0">
            <w:pPr>
              <w:autoSpaceDE w:val="0"/>
              <w:autoSpaceDN w:val="0"/>
              <w:adjustRightInd w:val="0"/>
              <w:rPr>
                <w:sz w:val="20"/>
                <w:szCs w:val="20"/>
              </w:rPr>
            </w:pPr>
            <w:r w:rsidRPr="000349DB">
              <w:rPr>
                <w:noProof/>
                <w:sz w:val="20"/>
                <w:szCs w:val="20"/>
              </w:rPr>
              <w:drawing>
                <wp:inline distT="0" distB="0" distL="0" distR="0" wp14:anchorId="3179900B" wp14:editId="1F97C832">
                  <wp:extent cx="2266950" cy="1511300"/>
                  <wp:effectExtent l="19050" t="0" r="0" b="0"/>
                  <wp:docPr id="54" name="Picture 1" descr="E:\WATERES\Projects\P074_18(RHBB-UNDP)\Photos\LABA 11&amp;12-03-2018\IMG_74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WATERES\Projects\P074_18(RHBB-UNDP)\Photos\LABA 11&amp;12-03-2018\IMG_7459.JPG"/>
                          <pic:cNvPicPr>
                            <a:picLocks noChangeAspect="1" noChangeArrowheads="1"/>
                          </pic:cNvPicPr>
                        </pic:nvPicPr>
                        <pic:blipFill>
                          <a:blip r:embed="rId57" cstate="print"/>
                          <a:srcRect/>
                          <a:stretch>
                            <a:fillRect/>
                          </a:stretch>
                        </pic:blipFill>
                        <pic:spPr bwMode="auto">
                          <a:xfrm>
                            <a:off x="0" y="0"/>
                            <a:ext cx="2266399" cy="1510932"/>
                          </a:xfrm>
                          <a:prstGeom prst="rect">
                            <a:avLst/>
                          </a:prstGeom>
                          <a:noFill/>
                          <a:ln w="9525">
                            <a:noFill/>
                            <a:miter lim="800000"/>
                            <a:headEnd/>
                            <a:tailEnd/>
                          </a:ln>
                        </pic:spPr>
                      </pic:pic>
                    </a:graphicData>
                  </a:graphic>
                </wp:inline>
              </w:drawing>
            </w:r>
          </w:p>
          <w:p w14:paraId="48E1577C" w14:textId="77777777" w:rsidR="00453CE5" w:rsidRPr="000349DB" w:rsidRDefault="00453CE5" w:rsidP="004537B0">
            <w:pPr>
              <w:autoSpaceDE w:val="0"/>
              <w:autoSpaceDN w:val="0"/>
              <w:adjustRightInd w:val="0"/>
              <w:rPr>
                <w:sz w:val="20"/>
                <w:szCs w:val="20"/>
              </w:rPr>
            </w:pPr>
          </w:p>
          <w:p w14:paraId="07E6076B" w14:textId="77777777" w:rsidR="00453CE5" w:rsidRPr="000349DB" w:rsidRDefault="00453CE5" w:rsidP="004537B0">
            <w:pPr>
              <w:autoSpaceDE w:val="0"/>
              <w:autoSpaceDN w:val="0"/>
              <w:adjustRightInd w:val="0"/>
              <w:rPr>
                <w:sz w:val="20"/>
                <w:szCs w:val="20"/>
              </w:rPr>
            </w:pPr>
            <w:r w:rsidRPr="000349DB">
              <w:rPr>
                <w:sz w:val="20"/>
                <w:szCs w:val="20"/>
              </w:rPr>
              <w:t>Most of the crop lands drain by streams flowing west to Anseba.  For streams crossing the crop lands within the plateau and heading to the western steep escarpment stream bank erosion are severe and the trend is increasing.  The absence trees along appropriate SLM structures and unsustainable farming practices (like farming up to the bank of the stream) have been seen to be one of the contributing factors for cropland degradation by progressively cutting river banks, eroding agricultural lands, contributes directly to the sediment load of the river system which has significant impact on the life of reservoirs located in the plain.</w:t>
            </w:r>
          </w:p>
          <w:p w14:paraId="1EB73F68" w14:textId="77777777" w:rsidR="00453CE5" w:rsidRPr="000349DB" w:rsidRDefault="00453CE5" w:rsidP="004537B0">
            <w:pPr>
              <w:autoSpaceDE w:val="0"/>
              <w:autoSpaceDN w:val="0"/>
              <w:adjustRightInd w:val="0"/>
              <w:rPr>
                <w:sz w:val="20"/>
                <w:szCs w:val="20"/>
              </w:rPr>
            </w:pPr>
          </w:p>
          <w:p w14:paraId="770840B6" w14:textId="77777777" w:rsidR="00453CE5" w:rsidRPr="000349DB" w:rsidRDefault="00453CE5" w:rsidP="004537B0">
            <w:pPr>
              <w:autoSpaceDE w:val="0"/>
              <w:autoSpaceDN w:val="0"/>
              <w:adjustRightInd w:val="0"/>
              <w:rPr>
                <w:sz w:val="20"/>
                <w:szCs w:val="20"/>
              </w:rPr>
            </w:pPr>
            <w:r w:rsidRPr="000349DB">
              <w:rPr>
                <w:noProof/>
                <w:sz w:val="20"/>
                <w:szCs w:val="20"/>
              </w:rPr>
              <w:drawing>
                <wp:inline distT="0" distB="0" distL="0" distR="0" wp14:anchorId="1CE7E39C" wp14:editId="0713890E">
                  <wp:extent cx="2068829" cy="1379220"/>
                  <wp:effectExtent l="19050" t="0" r="7621" b="0"/>
                  <wp:docPr id="55" name="Picture 3" descr="E:\WATERES\Projects\P074_18(RHBB-UNDP)\Photos\LABA 11&amp;12-03-2018\IMG_75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WATERES\Projects\P074_18(RHBB-UNDP)\Photos\LABA 11&amp;12-03-2018\IMG_7534.JPG"/>
                          <pic:cNvPicPr>
                            <a:picLocks noChangeAspect="1" noChangeArrowheads="1"/>
                          </pic:cNvPicPr>
                        </pic:nvPicPr>
                        <pic:blipFill>
                          <a:blip r:embed="rId58" cstate="print"/>
                          <a:srcRect/>
                          <a:stretch>
                            <a:fillRect/>
                          </a:stretch>
                        </pic:blipFill>
                        <pic:spPr bwMode="auto">
                          <a:xfrm>
                            <a:off x="0" y="0"/>
                            <a:ext cx="2075156" cy="1383438"/>
                          </a:xfrm>
                          <a:prstGeom prst="rect">
                            <a:avLst/>
                          </a:prstGeom>
                          <a:noFill/>
                          <a:ln w="9525">
                            <a:noFill/>
                            <a:miter lim="800000"/>
                            <a:headEnd/>
                            <a:tailEnd/>
                          </a:ln>
                        </pic:spPr>
                      </pic:pic>
                    </a:graphicData>
                  </a:graphic>
                </wp:inline>
              </w:drawing>
            </w:r>
          </w:p>
          <w:p w14:paraId="12A76E58" w14:textId="77777777" w:rsidR="00453CE5" w:rsidRPr="000349DB" w:rsidRDefault="00453CE5" w:rsidP="004537B0">
            <w:pPr>
              <w:autoSpaceDE w:val="0"/>
              <w:autoSpaceDN w:val="0"/>
              <w:adjustRightInd w:val="0"/>
              <w:rPr>
                <w:b/>
                <w:sz w:val="20"/>
                <w:szCs w:val="20"/>
              </w:rPr>
            </w:pPr>
            <w:r w:rsidRPr="000349DB">
              <w:rPr>
                <w:sz w:val="20"/>
                <w:szCs w:val="20"/>
              </w:rPr>
              <w:t xml:space="preserve">A joint photograph after completing the participatory field level LD assessment at </w:t>
            </w:r>
            <w:r w:rsidRPr="000349DB">
              <w:rPr>
                <w:b/>
                <w:sz w:val="20"/>
                <w:szCs w:val="20"/>
              </w:rPr>
              <w:t>LABA KA.</w:t>
            </w:r>
          </w:p>
          <w:p w14:paraId="3C40F2EC" w14:textId="77777777" w:rsidR="00453CE5" w:rsidRPr="000349DB" w:rsidRDefault="00453CE5" w:rsidP="004537B0">
            <w:pPr>
              <w:autoSpaceDE w:val="0"/>
              <w:autoSpaceDN w:val="0"/>
              <w:adjustRightInd w:val="0"/>
              <w:rPr>
                <w:b/>
                <w:sz w:val="20"/>
                <w:szCs w:val="20"/>
              </w:rPr>
            </w:pPr>
          </w:p>
          <w:p w14:paraId="22B4101E" w14:textId="77777777" w:rsidR="00453CE5" w:rsidRPr="000349DB" w:rsidRDefault="00453CE5" w:rsidP="004537B0">
            <w:pPr>
              <w:autoSpaceDE w:val="0"/>
              <w:autoSpaceDN w:val="0"/>
              <w:adjustRightInd w:val="0"/>
              <w:rPr>
                <w:b/>
                <w:sz w:val="20"/>
                <w:szCs w:val="20"/>
              </w:rPr>
            </w:pPr>
          </w:p>
          <w:p w14:paraId="70DB1434" w14:textId="77777777" w:rsidR="00453CE5" w:rsidRPr="000349DB" w:rsidRDefault="00453CE5" w:rsidP="004537B0">
            <w:pPr>
              <w:autoSpaceDE w:val="0"/>
              <w:autoSpaceDN w:val="0"/>
              <w:adjustRightInd w:val="0"/>
              <w:rPr>
                <w:b/>
                <w:sz w:val="20"/>
                <w:szCs w:val="20"/>
              </w:rPr>
            </w:pPr>
          </w:p>
          <w:p w14:paraId="1FA30FC5" w14:textId="77777777" w:rsidR="00453CE5" w:rsidRPr="000349DB" w:rsidRDefault="00453CE5" w:rsidP="004537B0">
            <w:pPr>
              <w:autoSpaceDE w:val="0"/>
              <w:autoSpaceDN w:val="0"/>
              <w:adjustRightInd w:val="0"/>
              <w:rPr>
                <w:b/>
                <w:sz w:val="20"/>
                <w:szCs w:val="20"/>
              </w:rPr>
            </w:pPr>
          </w:p>
          <w:p w14:paraId="4DA0BC3A" w14:textId="77777777" w:rsidR="00453CE5" w:rsidRPr="000349DB" w:rsidRDefault="00453CE5" w:rsidP="004537B0">
            <w:pPr>
              <w:autoSpaceDE w:val="0"/>
              <w:autoSpaceDN w:val="0"/>
              <w:adjustRightInd w:val="0"/>
              <w:rPr>
                <w:b/>
                <w:sz w:val="20"/>
                <w:szCs w:val="20"/>
              </w:rPr>
            </w:pPr>
          </w:p>
          <w:p w14:paraId="2A61D7BC" w14:textId="77777777" w:rsidR="00453CE5" w:rsidRPr="000349DB" w:rsidRDefault="00453CE5" w:rsidP="004537B0">
            <w:pPr>
              <w:autoSpaceDE w:val="0"/>
              <w:autoSpaceDN w:val="0"/>
              <w:adjustRightInd w:val="0"/>
              <w:rPr>
                <w:b/>
                <w:sz w:val="20"/>
                <w:szCs w:val="20"/>
              </w:rPr>
            </w:pPr>
          </w:p>
          <w:p w14:paraId="069E18E6" w14:textId="77777777" w:rsidR="00453CE5" w:rsidRPr="000349DB" w:rsidRDefault="00453CE5" w:rsidP="004537B0">
            <w:pPr>
              <w:autoSpaceDE w:val="0"/>
              <w:autoSpaceDN w:val="0"/>
              <w:adjustRightInd w:val="0"/>
              <w:rPr>
                <w:b/>
                <w:sz w:val="20"/>
                <w:szCs w:val="20"/>
              </w:rPr>
            </w:pPr>
          </w:p>
          <w:p w14:paraId="7A2DDB9C" w14:textId="77777777" w:rsidR="00453CE5" w:rsidRPr="000349DB" w:rsidRDefault="00453CE5" w:rsidP="004537B0">
            <w:pPr>
              <w:autoSpaceDE w:val="0"/>
              <w:autoSpaceDN w:val="0"/>
              <w:adjustRightInd w:val="0"/>
              <w:rPr>
                <w:b/>
                <w:sz w:val="20"/>
                <w:szCs w:val="20"/>
              </w:rPr>
            </w:pPr>
          </w:p>
          <w:p w14:paraId="4C4EE862" w14:textId="77777777" w:rsidR="00453CE5" w:rsidRPr="000349DB" w:rsidRDefault="00453CE5" w:rsidP="004537B0">
            <w:pPr>
              <w:autoSpaceDE w:val="0"/>
              <w:autoSpaceDN w:val="0"/>
              <w:adjustRightInd w:val="0"/>
              <w:rPr>
                <w:b/>
                <w:sz w:val="20"/>
                <w:szCs w:val="20"/>
              </w:rPr>
            </w:pPr>
          </w:p>
          <w:p w14:paraId="0A35C30F" w14:textId="77777777" w:rsidR="00453CE5" w:rsidRPr="000349DB" w:rsidRDefault="00453CE5" w:rsidP="004537B0">
            <w:pPr>
              <w:autoSpaceDE w:val="0"/>
              <w:autoSpaceDN w:val="0"/>
              <w:adjustRightInd w:val="0"/>
              <w:rPr>
                <w:b/>
                <w:sz w:val="20"/>
                <w:szCs w:val="20"/>
              </w:rPr>
            </w:pPr>
          </w:p>
          <w:p w14:paraId="4B88C68E" w14:textId="77777777" w:rsidR="00453CE5" w:rsidRPr="000349DB" w:rsidRDefault="00453CE5" w:rsidP="004537B0">
            <w:pPr>
              <w:autoSpaceDE w:val="0"/>
              <w:autoSpaceDN w:val="0"/>
              <w:adjustRightInd w:val="0"/>
              <w:rPr>
                <w:b/>
                <w:sz w:val="20"/>
                <w:szCs w:val="20"/>
              </w:rPr>
            </w:pPr>
          </w:p>
          <w:p w14:paraId="59360097" w14:textId="77777777" w:rsidR="00453CE5" w:rsidRPr="000349DB" w:rsidRDefault="00453CE5" w:rsidP="004537B0">
            <w:pPr>
              <w:autoSpaceDE w:val="0"/>
              <w:autoSpaceDN w:val="0"/>
              <w:adjustRightInd w:val="0"/>
              <w:rPr>
                <w:b/>
                <w:sz w:val="20"/>
                <w:szCs w:val="20"/>
              </w:rPr>
            </w:pPr>
          </w:p>
          <w:p w14:paraId="07C173E1" w14:textId="77777777" w:rsidR="00453CE5" w:rsidRPr="000349DB" w:rsidRDefault="00453CE5" w:rsidP="004537B0">
            <w:pPr>
              <w:autoSpaceDE w:val="0"/>
              <w:autoSpaceDN w:val="0"/>
              <w:adjustRightInd w:val="0"/>
              <w:rPr>
                <w:b/>
                <w:sz w:val="20"/>
                <w:szCs w:val="20"/>
              </w:rPr>
            </w:pPr>
          </w:p>
          <w:p w14:paraId="23873C1B" w14:textId="77777777" w:rsidR="00453CE5" w:rsidRPr="000349DB" w:rsidRDefault="00453CE5" w:rsidP="004537B0">
            <w:pPr>
              <w:autoSpaceDE w:val="0"/>
              <w:autoSpaceDN w:val="0"/>
              <w:adjustRightInd w:val="0"/>
              <w:rPr>
                <w:b/>
                <w:sz w:val="20"/>
                <w:szCs w:val="20"/>
              </w:rPr>
            </w:pPr>
          </w:p>
          <w:p w14:paraId="1619A896" w14:textId="77777777" w:rsidR="00453CE5" w:rsidRPr="000349DB" w:rsidRDefault="00453CE5" w:rsidP="004537B0">
            <w:pPr>
              <w:autoSpaceDE w:val="0"/>
              <w:autoSpaceDN w:val="0"/>
              <w:adjustRightInd w:val="0"/>
              <w:rPr>
                <w:b/>
                <w:sz w:val="20"/>
                <w:szCs w:val="20"/>
              </w:rPr>
            </w:pPr>
          </w:p>
          <w:p w14:paraId="71652E9F" w14:textId="77777777" w:rsidR="00453CE5" w:rsidRPr="000349DB" w:rsidRDefault="00453CE5" w:rsidP="004537B0">
            <w:pPr>
              <w:autoSpaceDE w:val="0"/>
              <w:autoSpaceDN w:val="0"/>
              <w:adjustRightInd w:val="0"/>
              <w:rPr>
                <w:b/>
                <w:sz w:val="20"/>
                <w:szCs w:val="20"/>
              </w:rPr>
            </w:pPr>
          </w:p>
          <w:p w14:paraId="51BA8970" w14:textId="77777777" w:rsidR="00453CE5" w:rsidRPr="000349DB" w:rsidRDefault="00453CE5" w:rsidP="004537B0">
            <w:pPr>
              <w:autoSpaceDE w:val="0"/>
              <w:autoSpaceDN w:val="0"/>
              <w:adjustRightInd w:val="0"/>
              <w:rPr>
                <w:b/>
                <w:sz w:val="20"/>
                <w:szCs w:val="20"/>
              </w:rPr>
            </w:pPr>
          </w:p>
          <w:p w14:paraId="7C377B4E" w14:textId="77777777" w:rsidR="00453CE5" w:rsidRPr="000349DB" w:rsidRDefault="00453CE5" w:rsidP="004537B0">
            <w:pPr>
              <w:autoSpaceDE w:val="0"/>
              <w:autoSpaceDN w:val="0"/>
              <w:adjustRightInd w:val="0"/>
              <w:rPr>
                <w:b/>
                <w:sz w:val="20"/>
                <w:szCs w:val="20"/>
              </w:rPr>
            </w:pPr>
          </w:p>
          <w:p w14:paraId="77825592" w14:textId="77777777" w:rsidR="00453CE5" w:rsidRPr="000349DB" w:rsidRDefault="00453CE5" w:rsidP="004537B0">
            <w:pPr>
              <w:autoSpaceDE w:val="0"/>
              <w:autoSpaceDN w:val="0"/>
              <w:adjustRightInd w:val="0"/>
              <w:rPr>
                <w:b/>
                <w:sz w:val="20"/>
                <w:szCs w:val="20"/>
              </w:rPr>
            </w:pPr>
          </w:p>
          <w:p w14:paraId="5E19B427" w14:textId="77777777" w:rsidR="00453CE5" w:rsidRPr="000349DB" w:rsidRDefault="00453CE5" w:rsidP="004537B0">
            <w:pPr>
              <w:shd w:val="clear" w:color="auto" w:fill="767171" w:themeFill="background2" w:themeFillShade="80"/>
              <w:autoSpaceDE w:val="0"/>
              <w:autoSpaceDN w:val="0"/>
              <w:adjustRightInd w:val="0"/>
              <w:jc w:val="center"/>
              <w:rPr>
                <w:rFonts w:ascii="Arial Black" w:hAnsi="Arial Black"/>
                <w:i/>
                <w:color w:val="C00000"/>
                <w:sz w:val="20"/>
                <w:szCs w:val="20"/>
              </w:rPr>
            </w:pPr>
            <w:r w:rsidRPr="000349DB">
              <w:rPr>
                <w:rFonts w:ascii="Arial Black" w:hAnsi="Arial Black"/>
                <w:i/>
                <w:color w:val="C00000"/>
                <w:sz w:val="20"/>
                <w:szCs w:val="20"/>
              </w:rPr>
              <w:t>Endlal Kebabi Administration</w:t>
            </w:r>
          </w:p>
          <w:p w14:paraId="1B212E96" w14:textId="77777777" w:rsidR="00453CE5" w:rsidRPr="000349DB" w:rsidRDefault="00453CE5" w:rsidP="004537B0">
            <w:pPr>
              <w:autoSpaceDE w:val="0"/>
              <w:autoSpaceDN w:val="0"/>
              <w:adjustRightInd w:val="0"/>
              <w:rPr>
                <w:b/>
                <w:sz w:val="20"/>
                <w:szCs w:val="20"/>
              </w:rPr>
            </w:pPr>
          </w:p>
          <w:p w14:paraId="6304F1FA" w14:textId="77777777" w:rsidR="00453CE5" w:rsidRPr="000349DB" w:rsidRDefault="00453CE5" w:rsidP="004537B0">
            <w:pPr>
              <w:autoSpaceDE w:val="0"/>
              <w:autoSpaceDN w:val="0"/>
              <w:adjustRightInd w:val="0"/>
              <w:rPr>
                <w:sz w:val="20"/>
                <w:szCs w:val="20"/>
              </w:rPr>
            </w:pPr>
            <w:r w:rsidRPr="000349DB">
              <w:rPr>
                <w:sz w:val="20"/>
                <w:szCs w:val="20"/>
              </w:rPr>
              <w:t xml:space="preserve">Stream bank erosion by small streams within the foot hills and in valley floors of eastern valley have been identified by the community and observed during site assessment to be one of the major cause of loss of agricultural lands.  </w:t>
            </w:r>
          </w:p>
          <w:p w14:paraId="4FC3FA95" w14:textId="77777777" w:rsidR="00453CE5" w:rsidRPr="000349DB" w:rsidRDefault="00453CE5" w:rsidP="004537B0">
            <w:pPr>
              <w:autoSpaceDE w:val="0"/>
              <w:autoSpaceDN w:val="0"/>
              <w:adjustRightInd w:val="0"/>
              <w:rPr>
                <w:b/>
                <w:sz w:val="20"/>
                <w:szCs w:val="20"/>
              </w:rPr>
            </w:pPr>
          </w:p>
          <w:p w14:paraId="2C70FC26" w14:textId="77777777" w:rsidR="00453CE5" w:rsidRPr="000349DB" w:rsidRDefault="00453CE5" w:rsidP="004537B0">
            <w:pPr>
              <w:autoSpaceDE w:val="0"/>
              <w:autoSpaceDN w:val="0"/>
              <w:adjustRightInd w:val="0"/>
              <w:rPr>
                <w:b/>
                <w:sz w:val="20"/>
                <w:szCs w:val="20"/>
              </w:rPr>
            </w:pPr>
          </w:p>
          <w:p w14:paraId="0586055D" w14:textId="77777777" w:rsidR="00453CE5" w:rsidRPr="000349DB" w:rsidRDefault="00453CE5" w:rsidP="004537B0">
            <w:pPr>
              <w:autoSpaceDE w:val="0"/>
              <w:autoSpaceDN w:val="0"/>
              <w:adjustRightInd w:val="0"/>
              <w:rPr>
                <w:b/>
                <w:sz w:val="20"/>
                <w:szCs w:val="20"/>
              </w:rPr>
            </w:pPr>
            <w:r w:rsidRPr="000349DB">
              <w:rPr>
                <w:b/>
                <w:noProof/>
                <w:sz w:val="20"/>
                <w:szCs w:val="20"/>
              </w:rPr>
              <w:drawing>
                <wp:inline distT="0" distB="0" distL="0" distR="0" wp14:anchorId="137D861A" wp14:editId="518E46C5">
                  <wp:extent cx="2139103" cy="1203246"/>
                  <wp:effectExtent l="19050" t="0" r="0" b="0"/>
                  <wp:docPr id="56" name="Picture 4" descr="E:\WATERES\Projects\P074_18(RHBB-UNDP)\Photos\ENDLAL 12&amp;13-03-2018\20180312_1515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WATERES\Projects\P074_18(RHBB-UNDP)\Photos\ENDLAL 12&amp;13-03-2018\20180312_151510.jpg"/>
                          <pic:cNvPicPr>
                            <a:picLocks noChangeAspect="1" noChangeArrowheads="1"/>
                          </pic:cNvPicPr>
                        </pic:nvPicPr>
                        <pic:blipFill>
                          <a:blip r:embed="rId59" cstate="print"/>
                          <a:srcRect/>
                          <a:stretch>
                            <a:fillRect/>
                          </a:stretch>
                        </pic:blipFill>
                        <pic:spPr bwMode="auto">
                          <a:xfrm>
                            <a:off x="0" y="0"/>
                            <a:ext cx="2148358" cy="1208452"/>
                          </a:xfrm>
                          <a:prstGeom prst="rect">
                            <a:avLst/>
                          </a:prstGeom>
                          <a:noFill/>
                          <a:ln w="9525">
                            <a:noFill/>
                            <a:miter lim="800000"/>
                            <a:headEnd/>
                            <a:tailEnd/>
                          </a:ln>
                        </pic:spPr>
                      </pic:pic>
                    </a:graphicData>
                  </a:graphic>
                </wp:inline>
              </w:drawing>
            </w:r>
          </w:p>
          <w:p w14:paraId="0188862C" w14:textId="77777777" w:rsidR="00453CE5" w:rsidRPr="000349DB" w:rsidRDefault="00453CE5" w:rsidP="004537B0">
            <w:pPr>
              <w:autoSpaceDE w:val="0"/>
              <w:autoSpaceDN w:val="0"/>
              <w:adjustRightInd w:val="0"/>
              <w:rPr>
                <w:b/>
                <w:sz w:val="20"/>
                <w:szCs w:val="20"/>
              </w:rPr>
            </w:pPr>
            <w:r w:rsidRPr="000349DB">
              <w:rPr>
                <w:sz w:val="20"/>
                <w:szCs w:val="20"/>
              </w:rPr>
              <w:t>A joint photograph after completing the participatory field level LD assessment at</w:t>
            </w:r>
            <w:r w:rsidRPr="000349DB">
              <w:rPr>
                <w:b/>
                <w:sz w:val="20"/>
                <w:szCs w:val="20"/>
              </w:rPr>
              <w:t xml:space="preserve"> ENDLAL KA.</w:t>
            </w:r>
          </w:p>
          <w:p w14:paraId="6D90011A" w14:textId="77777777" w:rsidR="00453CE5" w:rsidRPr="000349DB" w:rsidRDefault="00453CE5" w:rsidP="004537B0">
            <w:pPr>
              <w:autoSpaceDE w:val="0"/>
              <w:autoSpaceDN w:val="0"/>
              <w:adjustRightInd w:val="0"/>
              <w:rPr>
                <w:b/>
                <w:sz w:val="20"/>
                <w:szCs w:val="20"/>
              </w:rPr>
            </w:pPr>
          </w:p>
          <w:p w14:paraId="48872859" w14:textId="77777777" w:rsidR="00453CE5" w:rsidRPr="000349DB" w:rsidRDefault="00453CE5" w:rsidP="004537B0">
            <w:pPr>
              <w:autoSpaceDE w:val="0"/>
              <w:autoSpaceDN w:val="0"/>
              <w:adjustRightInd w:val="0"/>
              <w:rPr>
                <w:b/>
                <w:sz w:val="20"/>
                <w:szCs w:val="20"/>
              </w:rPr>
            </w:pPr>
          </w:p>
          <w:p w14:paraId="0423C4EA" w14:textId="77777777" w:rsidR="00453CE5" w:rsidRPr="000349DB" w:rsidRDefault="00453CE5" w:rsidP="004537B0">
            <w:pPr>
              <w:autoSpaceDE w:val="0"/>
              <w:autoSpaceDN w:val="0"/>
              <w:adjustRightInd w:val="0"/>
              <w:rPr>
                <w:b/>
                <w:sz w:val="20"/>
                <w:szCs w:val="20"/>
              </w:rPr>
            </w:pPr>
          </w:p>
          <w:p w14:paraId="6B45EBAB" w14:textId="77777777" w:rsidR="00453CE5" w:rsidRPr="000349DB" w:rsidRDefault="00453CE5" w:rsidP="004537B0">
            <w:pPr>
              <w:autoSpaceDE w:val="0"/>
              <w:autoSpaceDN w:val="0"/>
              <w:adjustRightInd w:val="0"/>
              <w:rPr>
                <w:b/>
                <w:sz w:val="20"/>
                <w:szCs w:val="20"/>
              </w:rPr>
            </w:pPr>
          </w:p>
          <w:p w14:paraId="746EF4D5" w14:textId="77777777" w:rsidR="00453CE5" w:rsidRPr="000349DB" w:rsidRDefault="00453CE5" w:rsidP="004537B0">
            <w:pPr>
              <w:autoSpaceDE w:val="0"/>
              <w:autoSpaceDN w:val="0"/>
              <w:adjustRightInd w:val="0"/>
              <w:rPr>
                <w:b/>
                <w:sz w:val="20"/>
                <w:szCs w:val="20"/>
              </w:rPr>
            </w:pPr>
          </w:p>
          <w:p w14:paraId="5FB37701" w14:textId="77777777" w:rsidR="00453CE5" w:rsidRPr="000349DB" w:rsidRDefault="00453CE5" w:rsidP="004537B0">
            <w:pPr>
              <w:autoSpaceDE w:val="0"/>
              <w:autoSpaceDN w:val="0"/>
              <w:adjustRightInd w:val="0"/>
              <w:rPr>
                <w:b/>
                <w:sz w:val="20"/>
                <w:szCs w:val="20"/>
              </w:rPr>
            </w:pPr>
          </w:p>
          <w:p w14:paraId="02E9434C" w14:textId="77777777" w:rsidR="00453CE5" w:rsidRPr="000349DB" w:rsidRDefault="00453CE5" w:rsidP="004537B0">
            <w:pPr>
              <w:autoSpaceDE w:val="0"/>
              <w:autoSpaceDN w:val="0"/>
              <w:adjustRightInd w:val="0"/>
              <w:rPr>
                <w:b/>
                <w:sz w:val="20"/>
                <w:szCs w:val="20"/>
              </w:rPr>
            </w:pPr>
          </w:p>
          <w:p w14:paraId="49C77D98" w14:textId="77777777" w:rsidR="00453CE5" w:rsidRPr="000349DB" w:rsidRDefault="00453CE5" w:rsidP="004537B0">
            <w:pPr>
              <w:autoSpaceDE w:val="0"/>
              <w:autoSpaceDN w:val="0"/>
              <w:adjustRightInd w:val="0"/>
              <w:rPr>
                <w:b/>
                <w:sz w:val="20"/>
                <w:szCs w:val="20"/>
              </w:rPr>
            </w:pPr>
          </w:p>
          <w:p w14:paraId="052A18E6" w14:textId="77777777" w:rsidR="00453CE5" w:rsidRPr="000349DB" w:rsidRDefault="00453CE5" w:rsidP="004537B0">
            <w:pPr>
              <w:autoSpaceDE w:val="0"/>
              <w:autoSpaceDN w:val="0"/>
              <w:adjustRightInd w:val="0"/>
              <w:rPr>
                <w:b/>
                <w:sz w:val="20"/>
                <w:szCs w:val="20"/>
              </w:rPr>
            </w:pPr>
          </w:p>
          <w:p w14:paraId="3B09F085" w14:textId="77777777" w:rsidR="00453CE5" w:rsidRPr="000349DB" w:rsidRDefault="00453CE5" w:rsidP="004537B0">
            <w:pPr>
              <w:autoSpaceDE w:val="0"/>
              <w:autoSpaceDN w:val="0"/>
              <w:adjustRightInd w:val="0"/>
              <w:rPr>
                <w:b/>
                <w:sz w:val="20"/>
                <w:szCs w:val="20"/>
              </w:rPr>
            </w:pPr>
          </w:p>
          <w:p w14:paraId="075CE44E" w14:textId="77777777" w:rsidR="00453CE5" w:rsidRPr="000349DB" w:rsidRDefault="00453CE5" w:rsidP="004537B0">
            <w:pPr>
              <w:autoSpaceDE w:val="0"/>
              <w:autoSpaceDN w:val="0"/>
              <w:adjustRightInd w:val="0"/>
              <w:rPr>
                <w:b/>
                <w:sz w:val="20"/>
                <w:szCs w:val="20"/>
              </w:rPr>
            </w:pPr>
          </w:p>
          <w:p w14:paraId="11AF2A7A" w14:textId="77777777" w:rsidR="00453CE5" w:rsidRPr="000349DB" w:rsidRDefault="00453CE5" w:rsidP="004537B0">
            <w:pPr>
              <w:autoSpaceDE w:val="0"/>
              <w:autoSpaceDN w:val="0"/>
              <w:adjustRightInd w:val="0"/>
              <w:rPr>
                <w:b/>
                <w:sz w:val="20"/>
                <w:szCs w:val="20"/>
              </w:rPr>
            </w:pPr>
          </w:p>
          <w:p w14:paraId="07FD4F42" w14:textId="77777777" w:rsidR="00453CE5" w:rsidRPr="000349DB" w:rsidRDefault="00453CE5" w:rsidP="004537B0">
            <w:pPr>
              <w:autoSpaceDE w:val="0"/>
              <w:autoSpaceDN w:val="0"/>
              <w:adjustRightInd w:val="0"/>
              <w:rPr>
                <w:b/>
                <w:sz w:val="20"/>
                <w:szCs w:val="20"/>
              </w:rPr>
            </w:pPr>
          </w:p>
          <w:p w14:paraId="1BD64EA7" w14:textId="77777777" w:rsidR="00453CE5" w:rsidRPr="000349DB" w:rsidRDefault="00453CE5" w:rsidP="004537B0">
            <w:pPr>
              <w:autoSpaceDE w:val="0"/>
              <w:autoSpaceDN w:val="0"/>
              <w:adjustRightInd w:val="0"/>
              <w:rPr>
                <w:b/>
                <w:sz w:val="20"/>
                <w:szCs w:val="20"/>
              </w:rPr>
            </w:pPr>
          </w:p>
          <w:p w14:paraId="07940E93" w14:textId="77777777" w:rsidR="00453CE5" w:rsidRPr="000349DB" w:rsidRDefault="00453CE5" w:rsidP="004537B0">
            <w:pPr>
              <w:autoSpaceDE w:val="0"/>
              <w:autoSpaceDN w:val="0"/>
              <w:adjustRightInd w:val="0"/>
              <w:rPr>
                <w:b/>
                <w:sz w:val="20"/>
                <w:szCs w:val="20"/>
              </w:rPr>
            </w:pPr>
          </w:p>
          <w:p w14:paraId="55FFCFD4" w14:textId="77777777" w:rsidR="00453CE5" w:rsidRPr="000349DB" w:rsidRDefault="00453CE5" w:rsidP="004537B0">
            <w:pPr>
              <w:autoSpaceDE w:val="0"/>
              <w:autoSpaceDN w:val="0"/>
              <w:adjustRightInd w:val="0"/>
              <w:rPr>
                <w:b/>
                <w:sz w:val="20"/>
                <w:szCs w:val="20"/>
              </w:rPr>
            </w:pPr>
          </w:p>
          <w:p w14:paraId="51D4DB38" w14:textId="77777777" w:rsidR="00453CE5" w:rsidRPr="000349DB" w:rsidRDefault="00453CE5" w:rsidP="004537B0">
            <w:pPr>
              <w:autoSpaceDE w:val="0"/>
              <w:autoSpaceDN w:val="0"/>
              <w:adjustRightInd w:val="0"/>
              <w:rPr>
                <w:b/>
                <w:sz w:val="20"/>
                <w:szCs w:val="20"/>
              </w:rPr>
            </w:pPr>
          </w:p>
          <w:p w14:paraId="6DEAE010" w14:textId="77777777" w:rsidR="00453CE5" w:rsidRPr="000349DB" w:rsidRDefault="00453CE5" w:rsidP="004537B0">
            <w:pPr>
              <w:autoSpaceDE w:val="0"/>
              <w:autoSpaceDN w:val="0"/>
              <w:adjustRightInd w:val="0"/>
              <w:rPr>
                <w:b/>
                <w:sz w:val="20"/>
                <w:szCs w:val="20"/>
              </w:rPr>
            </w:pPr>
          </w:p>
          <w:p w14:paraId="66A2B527" w14:textId="77777777" w:rsidR="00453CE5" w:rsidRPr="000349DB" w:rsidRDefault="00453CE5" w:rsidP="004537B0">
            <w:pPr>
              <w:autoSpaceDE w:val="0"/>
              <w:autoSpaceDN w:val="0"/>
              <w:adjustRightInd w:val="0"/>
              <w:rPr>
                <w:b/>
                <w:sz w:val="20"/>
                <w:szCs w:val="20"/>
              </w:rPr>
            </w:pPr>
          </w:p>
          <w:p w14:paraId="0B0C9660" w14:textId="77777777" w:rsidR="00453CE5" w:rsidRPr="000349DB" w:rsidRDefault="00453CE5" w:rsidP="004537B0">
            <w:pPr>
              <w:autoSpaceDE w:val="0"/>
              <w:autoSpaceDN w:val="0"/>
              <w:adjustRightInd w:val="0"/>
              <w:rPr>
                <w:b/>
                <w:sz w:val="20"/>
                <w:szCs w:val="20"/>
              </w:rPr>
            </w:pPr>
          </w:p>
          <w:p w14:paraId="7CF1A85A" w14:textId="77777777" w:rsidR="00453CE5" w:rsidRPr="000349DB" w:rsidRDefault="00453CE5" w:rsidP="004537B0">
            <w:pPr>
              <w:autoSpaceDE w:val="0"/>
              <w:autoSpaceDN w:val="0"/>
              <w:adjustRightInd w:val="0"/>
              <w:rPr>
                <w:b/>
                <w:sz w:val="20"/>
                <w:szCs w:val="20"/>
              </w:rPr>
            </w:pPr>
          </w:p>
          <w:p w14:paraId="5DD48FD6" w14:textId="77777777" w:rsidR="00453CE5" w:rsidRPr="000349DB" w:rsidRDefault="00453CE5" w:rsidP="004537B0">
            <w:pPr>
              <w:autoSpaceDE w:val="0"/>
              <w:autoSpaceDN w:val="0"/>
              <w:adjustRightInd w:val="0"/>
              <w:rPr>
                <w:b/>
                <w:sz w:val="20"/>
                <w:szCs w:val="20"/>
              </w:rPr>
            </w:pPr>
          </w:p>
          <w:p w14:paraId="3E9EEA6C" w14:textId="77777777" w:rsidR="00453CE5" w:rsidRPr="000349DB" w:rsidRDefault="00453CE5" w:rsidP="004537B0">
            <w:pPr>
              <w:autoSpaceDE w:val="0"/>
              <w:autoSpaceDN w:val="0"/>
              <w:adjustRightInd w:val="0"/>
              <w:rPr>
                <w:b/>
                <w:sz w:val="20"/>
                <w:szCs w:val="20"/>
              </w:rPr>
            </w:pPr>
          </w:p>
          <w:p w14:paraId="7193F75D" w14:textId="77777777" w:rsidR="00453CE5" w:rsidRPr="000349DB" w:rsidRDefault="00453CE5" w:rsidP="004537B0">
            <w:pPr>
              <w:autoSpaceDE w:val="0"/>
              <w:autoSpaceDN w:val="0"/>
              <w:adjustRightInd w:val="0"/>
              <w:rPr>
                <w:b/>
                <w:sz w:val="20"/>
                <w:szCs w:val="20"/>
              </w:rPr>
            </w:pPr>
          </w:p>
          <w:p w14:paraId="5485AB96" w14:textId="77777777" w:rsidR="00453CE5" w:rsidRPr="000349DB" w:rsidRDefault="00453CE5" w:rsidP="004537B0">
            <w:pPr>
              <w:autoSpaceDE w:val="0"/>
              <w:autoSpaceDN w:val="0"/>
              <w:adjustRightInd w:val="0"/>
              <w:rPr>
                <w:b/>
                <w:sz w:val="20"/>
                <w:szCs w:val="20"/>
              </w:rPr>
            </w:pPr>
          </w:p>
          <w:p w14:paraId="27147CA0" w14:textId="77777777" w:rsidR="00453CE5" w:rsidRPr="000349DB" w:rsidRDefault="00453CE5" w:rsidP="004537B0">
            <w:pPr>
              <w:autoSpaceDE w:val="0"/>
              <w:autoSpaceDN w:val="0"/>
              <w:adjustRightInd w:val="0"/>
              <w:rPr>
                <w:b/>
                <w:sz w:val="20"/>
                <w:szCs w:val="20"/>
              </w:rPr>
            </w:pPr>
          </w:p>
          <w:p w14:paraId="57FDC583" w14:textId="77777777" w:rsidR="00453CE5" w:rsidRPr="000349DB" w:rsidRDefault="00453CE5" w:rsidP="004537B0">
            <w:pPr>
              <w:autoSpaceDE w:val="0"/>
              <w:autoSpaceDN w:val="0"/>
              <w:adjustRightInd w:val="0"/>
              <w:rPr>
                <w:b/>
                <w:sz w:val="20"/>
                <w:szCs w:val="20"/>
              </w:rPr>
            </w:pPr>
          </w:p>
          <w:p w14:paraId="3D8F260E" w14:textId="77777777" w:rsidR="00453CE5" w:rsidRPr="000349DB" w:rsidRDefault="00453CE5" w:rsidP="004537B0">
            <w:pPr>
              <w:autoSpaceDE w:val="0"/>
              <w:autoSpaceDN w:val="0"/>
              <w:adjustRightInd w:val="0"/>
              <w:rPr>
                <w:b/>
                <w:sz w:val="20"/>
                <w:szCs w:val="20"/>
              </w:rPr>
            </w:pPr>
          </w:p>
          <w:p w14:paraId="37B3BD67" w14:textId="77777777" w:rsidR="00453CE5" w:rsidRPr="000349DB" w:rsidRDefault="00453CE5" w:rsidP="004537B0">
            <w:pPr>
              <w:autoSpaceDE w:val="0"/>
              <w:autoSpaceDN w:val="0"/>
              <w:adjustRightInd w:val="0"/>
              <w:rPr>
                <w:b/>
                <w:sz w:val="20"/>
                <w:szCs w:val="20"/>
              </w:rPr>
            </w:pPr>
          </w:p>
          <w:p w14:paraId="0575FBDA" w14:textId="77777777" w:rsidR="00453CE5" w:rsidRPr="000349DB" w:rsidRDefault="00453CE5" w:rsidP="004537B0">
            <w:pPr>
              <w:autoSpaceDE w:val="0"/>
              <w:autoSpaceDN w:val="0"/>
              <w:adjustRightInd w:val="0"/>
              <w:rPr>
                <w:b/>
                <w:sz w:val="20"/>
                <w:szCs w:val="20"/>
              </w:rPr>
            </w:pPr>
          </w:p>
          <w:p w14:paraId="1A4B8F19" w14:textId="77777777" w:rsidR="00453CE5" w:rsidRPr="000349DB" w:rsidRDefault="00453CE5" w:rsidP="004537B0">
            <w:pPr>
              <w:autoSpaceDE w:val="0"/>
              <w:autoSpaceDN w:val="0"/>
              <w:adjustRightInd w:val="0"/>
              <w:rPr>
                <w:b/>
                <w:sz w:val="20"/>
                <w:szCs w:val="20"/>
              </w:rPr>
            </w:pPr>
          </w:p>
          <w:p w14:paraId="5FBD6EB3" w14:textId="77777777" w:rsidR="00453CE5" w:rsidRPr="000349DB" w:rsidRDefault="00453CE5" w:rsidP="004537B0">
            <w:pPr>
              <w:autoSpaceDE w:val="0"/>
              <w:autoSpaceDN w:val="0"/>
              <w:adjustRightInd w:val="0"/>
              <w:rPr>
                <w:b/>
                <w:sz w:val="20"/>
                <w:szCs w:val="20"/>
              </w:rPr>
            </w:pPr>
          </w:p>
          <w:p w14:paraId="014CA0D9" w14:textId="77777777" w:rsidR="00453CE5" w:rsidRPr="000349DB" w:rsidRDefault="00453CE5" w:rsidP="004537B0">
            <w:pPr>
              <w:shd w:val="clear" w:color="auto" w:fill="767171" w:themeFill="background2" w:themeFillShade="80"/>
              <w:autoSpaceDE w:val="0"/>
              <w:autoSpaceDN w:val="0"/>
              <w:adjustRightInd w:val="0"/>
              <w:rPr>
                <w:color w:val="C00000"/>
                <w:sz w:val="20"/>
                <w:szCs w:val="20"/>
              </w:rPr>
            </w:pPr>
            <w:r w:rsidRPr="000349DB">
              <w:rPr>
                <w:rFonts w:ascii="Arial Black" w:hAnsi="Arial Black"/>
                <w:i/>
                <w:color w:val="C00000"/>
                <w:sz w:val="20"/>
                <w:szCs w:val="20"/>
              </w:rPr>
              <w:t>Bakla Kebabi Adminstration</w:t>
            </w:r>
          </w:p>
          <w:p w14:paraId="73C353CF" w14:textId="77777777" w:rsidR="00453CE5" w:rsidRPr="000349DB" w:rsidRDefault="00453CE5" w:rsidP="004537B0">
            <w:pPr>
              <w:autoSpaceDE w:val="0"/>
              <w:autoSpaceDN w:val="0"/>
              <w:adjustRightInd w:val="0"/>
              <w:rPr>
                <w:b/>
                <w:sz w:val="20"/>
                <w:szCs w:val="20"/>
              </w:rPr>
            </w:pPr>
          </w:p>
        </w:tc>
      </w:tr>
      <w:tr w:rsidR="00453CE5" w:rsidRPr="000349DB" w14:paraId="2F0D361A" w14:textId="77777777" w:rsidTr="004537B0">
        <w:tc>
          <w:tcPr>
            <w:tcW w:w="1530" w:type="dxa"/>
            <w:vAlign w:val="center"/>
          </w:tcPr>
          <w:p w14:paraId="07D77001" w14:textId="77777777" w:rsidR="00453CE5" w:rsidRPr="000349DB" w:rsidRDefault="00453CE5" w:rsidP="004537B0">
            <w:pPr>
              <w:autoSpaceDE w:val="0"/>
              <w:autoSpaceDN w:val="0"/>
              <w:adjustRightInd w:val="0"/>
              <w:jc w:val="center"/>
              <w:rPr>
                <w:b/>
                <w:sz w:val="20"/>
                <w:szCs w:val="20"/>
              </w:rPr>
            </w:pPr>
            <w:r w:rsidRPr="000349DB">
              <w:rPr>
                <w:b/>
                <w:sz w:val="20"/>
                <w:szCs w:val="20"/>
              </w:rPr>
              <w:t>Soil Erosion by Wind</w:t>
            </w:r>
          </w:p>
          <w:p w14:paraId="6EF08D0F" w14:textId="77777777" w:rsidR="00453CE5" w:rsidRPr="000349DB" w:rsidRDefault="00453CE5" w:rsidP="004537B0">
            <w:pPr>
              <w:autoSpaceDE w:val="0"/>
              <w:autoSpaceDN w:val="0"/>
              <w:adjustRightInd w:val="0"/>
              <w:jc w:val="center"/>
              <w:rPr>
                <w:b/>
                <w:sz w:val="20"/>
                <w:szCs w:val="20"/>
              </w:rPr>
            </w:pPr>
          </w:p>
        </w:tc>
        <w:tc>
          <w:tcPr>
            <w:tcW w:w="4860" w:type="dxa"/>
          </w:tcPr>
          <w:p w14:paraId="1D606938" w14:textId="77777777" w:rsidR="00453CE5" w:rsidRPr="000349DB" w:rsidRDefault="00453CE5" w:rsidP="004537B0">
            <w:pPr>
              <w:shd w:val="clear" w:color="auto" w:fill="767171" w:themeFill="background2" w:themeFillShade="80"/>
              <w:autoSpaceDE w:val="0"/>
              <w:autoSpaceDN w:val="0"/>
              <w:adjustRightInd w:val="0"/>
              <w:rPr>
                <w:b/>
                <w:color w:val="C00000"/>
                <w:sz w:val="16"/>
                <w:szCs w:val="16"/>
              </w:rPr>
            </w:pPr>
            <w:r w:rsidRPr="000349DB">
              <w:rPr>
                <w:rFonts w:ascii="Arial Black" w:hAnsi="Arial Black"/>
                <w:i/>
                <w:color w:val="C00000"/>
                <w:sz w:val="20"/>
                <w:szCs w:val="20"/>
              </w:rPr>
              <w:t>ALL Kebabi Adminstration</w:t>
            </w:r>
          </w:p>
          <w:p w14:paraId="16B14B0F" w14:textId="77777777" w:rsidR="00453CE5" w:rsidRPr="000349DB" w:rsidRDefault="00453CE5" w:rsidP="004537B0">
            <w:pPr>
              <w:autoSpaceDE w:val="0"/>
              <w:autoSpaceDN w:val="0"/>
              <w:adjustRightInd w:val="0"/>
              <w:rPr>
                <w:spacing w:val="-2"/>
                <w:sz w:val="20"/>
                <w:szCs w:val="20"/>
              </w:rPr>
            </w:pPr>
          </w:p>
          <w:p w14:paraId="2A993D64" w14:textId="77777777" w:rsidR="00453CE5" w:rsidRPr="000349DB" w:rsidRDefault="00453CE5" w:rsidP="004537B0">
            <w:pPr>
              <w:autoSpaceDE w:val="0"/>
              <w:autoSpaceDN w:val="0"/>
              <w:adjustRightInd w:val="0"/>
              <w:rPr>
                <w:b/>
                <w:sz w:val="20"/>
                <w:szCs w:val="20"/>
              </w:rPr>
            </w:pPr>
            <w:r w:rsidRPr="000349DB">
              <w:rPr>
                <w:spacing w:val="-2"/>
                <w:sz w:val="20"/>
                <w:szCs w:val="20"/>
              </w:rPr>
              <w:t>Wind action (erosion) is mainly noticeable on crop lands and soils/lands without vegetation cover.  Wind erosion is reported to be worst in southern part of the plateau, Namely Laba and Endlal Kebabi Administration. However community considered least of LD type affecting their crop land.</w:t>
            </w:r>
          </w:p>
        </w:tc>
        <w:tc>
          <w:tcPr>
            <w:tcW w:w="4680" w:type="dxa"/>
          </w:tcPr>
          <w:p w14:paraId="53D4EEFB" w14:textId="77777777" w:rsidR="00453CE5" w:rsidRPr="000349DB" w:rsidRDefault="00453CE5" w:rsidP="004537B0">
            <w:pPr>
              <w:shd w:val="clear" w:color="auto" w:fill="767171" w:themeFill="background2" w:themeFillShade="80"/>
              <w:autoSpaceDE w:val="0"/>
              <w:autoSpaceDN w:val="0"/>
              <w:adjustRightInd w:val="0"/>
              <w:rPr>
                <w:b/>
                <w:color w:val="C00000"/>
                <w:sz w:val="16"/>
                <w:szCs w:val="16"/>
              </w:rPr>
            </w:pPr>
            <w:r w:rsidRPr="000349DB">
              <w:rPr>
                <w:rFonts w:ascii="Arial Black" w:hAnsi="Arial Black"/>
                <w:i/>
                <w:color w:val="C00000"/>
                <w:sz w:val="20"/>
                <w:szCs w:val="20"/>
              </w:rPr>
              <w:t>ALL Kebabi Admin</w:t>
            </w:r>
            <w:r>
              <w:rPr>
                <w:rFonts w:ascii="Arial Black" w:hAnsi="Arial Black"/>
                <w:i/>
                <w:color w:val="C00000"/>
                <w:sz w:val="20"/>
                <w:szCs w:val="20"/>
              </w:rPr>
              <w:t>I</w:t>
            </w:r>
            <w:r w:rsidRPr="000349DB">
              <w:rPr>
                <w:rFonts w:ascii="Arial Black" w:hAnsi="Arial Black"/>
                <w:i/>
                <w:color w:val="C00000"/>
                <w:sz w:val="20"/>
                <w:szCs w:val="20"/>
              </w:rPr>
              <w:t>stration</w:t>
            </w:r>
          </w:p>
          <w:p w14:paraId="2AE1023B" w14:textId="77777777" w:rsidR="00453CE5" w:rsidRPr="000349DB" w:rsidRDefault="00453CE5" w:rsidP="004537B0">
            <w:pPr>
              <w:autoSpaceDE w:val="0"/>
              <w:autoSpaceDN w:val="0"/>
              <w:adjustRightInd w:val="0"/>
              <w:rPr>
                <w:rFonts w:cs="TT115O00"/>
                <w:sz w:val="20"/>
                <w:szCs w:val="20"/>
              </w:rPr>
            </w:pPr>
          </w:p>
          <w:p w14:paraId="151F4C41" w14:textId="77777777" w:rsidR="00453CE5" w:rsidRPr="000349DB" w:rsidRDefault="00453CE5" w:rsidP="004537B0">
            <w:pPr>
              <w:autoSpaceDE w:val="0"/>
              <w:autoSpaceDN w:val="0"/>
              <w:adjustRightInd w:val="0"/>
              <w:rPr>
                <w:b/>
                <w:sz w:val="20"/>
                <w:szCs w:val="20"/>
              </w:rPr>
            </w:pPr>
            <w:r w:rsidRPr="000349DB">
              <w:rPr>
                <w:rFonts w:cs="TT115O00"/>
                <w:sz w:val="20"/>
                <w:szCs w:val="20"/>
              </w:rPr>
              <w:t xml:space="preserve">Grazing </w:t>
            </w:r>
            <w:r w:rsidRPr="000349DB">
              <w:rPr>
                <w:spacing w:val="-2"/>
                <w:sz w:val="20"/>
                <w:szCs w:val="20"/>
              </w:rPr>
              <w:t>lands within less vegetation cover and stony rocky lands including hills have</w:t>
            </w:r>
            <w:r w:rsidRPr="000349DB">
              <w:rPr>
                <w:rFonts w:cs="TT115O00"/>
                <w:sz w:val="20"/>
                <w:szCs w:val="20"/>
              </w:rPr>
              <w:t xml:space="preserve"> moderate</w:t>
            </w:r>
            <w:r w:rsidRPr="000349DB">
              <w:rPr>
                <w:sz w:val="20"/>
                <w:szCs w:val="20"/>
              </w:rPr>
              <w:t xml:space="preserve"> rate of soil erosion by wind.  Open access grazing land suffers more soil loss compared to temporary enclosure</w:t>
            </w:r>
          </w:p>
        </w:tc>
        <w:tc>
          <w:tcPr>
            <w:tcW w:w="3835" w:type="dxa"/>
          </w:tcPr>
          <w:p w14:paraId="6CBD23A4" w14:textId="77777777" w:rsidR="00453CE5" w:rsidRPr="000349DB" w:rsidRDefault="00453CE5" w:rsidP="004537B0">
            <w:pPr>
              <w:autoSpaceDE w:val="0"/>
              <w:autoSpaceDN w:val="0"/>
              <w:adjustRightInd w:val="0"/>
              <w:rPr>
                <w:b/>
                <w:sz w:val="20"/>
                <w:szCs w:val="20"/>
              </w:rPr>
            </w:pPr>
          </w:p>
        </w:tc>
      </w:tr>
      <w:tr w:rsidR="00453CE5" w:rsidRPr="000349DB" w14:paraId="14D9ABF5" w14:textId="77777777" w:rsidTr="004537B0">
        <w:tc>
          <w:tcPr>
            <w:tcW w:w="1530" w:type="dxa"/>
            <w:vAlign w:val="center"/>
          </w:tcPr>
          <w:p w14:paraId="28E15019" w14:textId="77777777" w:rsidR="00453CE5" w:rsidRPr="000349DB" w:rsidRDefault="00453CE5" w:rsidP="004537B0">
            <w:pPr>
              <w:autoSpaceDE w:val="0"/>
              <w:autoSpaceDN w:val="0"/>
              <w:adjustRightInd w:val="0"/>
              <w:jc w:val="center"/>
              <w:rPr>
                <w:b/>
                <w:sz w:val="20"/>
                <w:szCs w:val="20"/>
              </w:rPr>
            </w:pPr>
            <w:r w:rsidRPr="000349DB">
              <w:rPr>
                <w:b/>
                <w:sz w:val="20"/>
                <w:szCs w:val="20"/>
              </w:rPr>
              <w:t>Chemical Soil Deterioration</w:t>
            </w:r>
          </w:p>
          <w:p w14:paraId="66CAA1F3" w14:textId="77777777" w:rsidR="00453CE5" w:rsidRPr="000349DB" w:rsidRDefault="00453CE5" w:rsidP="004537B0">
            <w:pPr>
              <w:autoSpaceDE w:val="0"/>
              <w:autoSpaceDN w:val="0"/>
              <w:adjustRightInd w:val="0"/>
              <w:jc w:val="center"/>
              <w:rPr>
                <w:b/>
                <w:sz w:val="20"/>
                <w:szCs w:val="20"/>
              </w:rPr>
            </w:pPr>
          </w:p>
        </w:tc>
        <w:tc>
          <w:tcPr>
            <w:tcW w:w="4860" w:type="dxa"/>
          </w:tcPr>
          <w:p w14:paraId="06B3E370" w14:textId="77777777" w:rsidR="00453CE5" w:rsidRPr="000349DB" w:rsidRDefault="00453CE5" w:rsidP="004537B0">
            <w:pPr>
              <w:shd w:val="clear" w:color="auto" w:fill="767171" w:themeFill="background2" w:themeFillShade="80"/>
              <w:autoSpaceDE w:val="0"/>
              <w:autoSpaceDN w:val="0"/>
              <w:adjustRightInd w:val="0"/>
              <w:rPr>
                <w:b/>
                <w:color w:val="C00000"/>
                <w:sz w:val="16"/>
                <w:szCs w:val="16"/>
              </w:rPr>
            </w:pPr>
            <w:r w:rsidRPr="000349DB">
              <w:rPr>
                <w:rFonts w:ascii="Arial Black" w:hAnsi="Arial Black"/>
                <w:i/>
                <w:color w:val="C00000"/>
                <w:sz w:val="20"/>
                <w:szCs w:val="20"/>
              </w:rPr>
              <w:t>ALL Kebabi Administration</w:t>
            </w:r>
          </w:p>
          <w:p w14:paraId="3E28F257" w14:textId="77777777" w:rsidR="00453CE5" w:rsidRPr="000349DB" w:rsidRDefault="00453CE5" w:rsidP="004537B0">
            <w:pPr>
              <w:autoSpaceDE w:val="0"/>
              <w:autoSpaceDN w:val="0"/>
              <w:adjustRightInd w:val="0"/>
              <w:rPr>
                <w:sz w:val="20"/>
                <w:szCs w:val="20"/>
              </w:rPr>
            </w:pPr>
          </w:p>
          <w:p w14:paraId="43E5C55A" w14:textId="77777777" w:rsidR="00453CE5" w:rsidRPr="000349DB" w:rsidRDefault="00453CE5" w:rsidP="004537B0">
            <w:pPr>
              <w:autoSpaceDE w:val="0"/>
              <w:autoSpaceDN w:val="0"/>
              <w:adjustRightInd w:val="0"/>
              <w:rPr>
                <w:b/>
                <w:sz w:val="20"/>
                <w:szCs w:val="20"/>
              </w:rPr>
            </w:pPr>
            <w:r w:rsidRPr="000349DB">
              <w:rPr>
                <w:spacing w:val="-2"/>
                <w:sz w:val="20"/>
                <w:szCs w:val="20"/>
              </w:rPr>
              <w:t>Soil chemical analysis data for soils of Rora Habab PLatreau is not available to present as baseline information.  During FGD farmers were asked that if the fertility status of their farm land is  improved or deteriorated in the last 10-20 years and they have responded that it is deteriorating and has significant contribution to the current land degradation status of their crop land.  The presence of locally known soil chemical deterioration plant indicators are increasing in number and their area coverage.</w:t>
            </w:r>
          </w:p>
        </w:tc>
        <w:tc>
          <w:tcPr>
            <w:tcW w:w="4680" w:type="dxa"/>
          </w:tcPr>
          <w:p w14:paraId="60D0EE0D" w14:textId="77777777" w:rsidR="00453CE5" w:rsidRPr="000349DB" w:rsidRDefault="00453CE5" w:rsidP="004537B0">
            <w:pPr>
              <w:shd w:val="clear" w:color="auto" w:fill="767171" w:themeFill="background2" w:themeFillShade="80"/>
              <w:autoSpaceDE w:val="0"/>
              <w:autoSpaceDN w:val="0"/>
              <w:adjustRightInd w:val="0"/>
              <w:rPr>
                <w:b/>
                <w:color w:val="C00000"/>
                <w:sz w:val="16"/>
                <w:szCs w:val="16"/>
              </w:rPr>
            </w:pPr>
            <w:r w:rsidRPr="000349DB">
              <w:rPr>
                <w:rFonts w:ascii="Arial Black" w:hAnsi="Arial Black"/>
                <w:i/>
                <w:color w:val="C00000"/>
                <w:sz w:val="20"/>
                <w:szCs w:val="20"/>
              </w:rPr>
              <w:t>ALL Kebabi Administration</w:t>
            </w:r>
          </w:p>
          <w:p w14:paraId="4A495931" w14:textId="77777777" w:rsidR="00453CE5" w:rsidRPr="000349DB" w:rsidRDefault="00453CE5" w:rsidP="004537B0">
            <w:pPr>
              <w:autoSpaceDE w:val="0"/>
              <w:autoSpaceDN w:val="0"/>
              <w:adjustRightInd w:val="0"/>
              <w:rPr>
                <w:sz w:val="20"/>
                <w:szCs w:val="20"/>
              </w:rPr>
            </w:pPr>
          </w:p>
          <w:p w14:paraId="7AEF78ED" w14:textId="77777777" w:rsidR="00453CE5" w:rsidRPr="000349DB" w:rsidRDefault="00453CE5" w:rsidP="004537B0">
            <w:pPr>
              <w:autoSpaceDE w:val="0"/>
              <w:autoSpaceDN w:val="0"/>
              <w:adjustRightInd w:val="0"/>
              <w:rPr>
                <w:spacing w:val="-2"/>
                <w:sz w:val="20"/>
                <w:szCs w:val="20"/>
              </w:rPr>
            </w:pPr>
            <w:r w:rsidRPr="000349DB">
              <w:rPr>
                <w:spacing w:val="-2"/>
                <w:sz w:val="20"/>
                <w:szCs w:val="20"/>
              </w:rPr>
              <w:t>No chemical analysis data. The assessment team  believed that Soil fertility status in  grazing lands is directly related to a) Litter cover/surface organic matter 2) Biomass decline; 3) Bush/shrub encroachment.  Based on these indicators majority of grazing land’s litter cover or surface organic matter is little with no notable cover effect to improve grazing land soil fertility status.</w:t>
            </w:r>
          </w:p>
          <w:p w14:paraId="4FFF0AEA" w14:textId="77777777" w:rsidR="00453CE5" w:rsidRPr="000349DB" w:rsidRDefault="00453CE5" w:rsidP="004537B0">
            <w:pPr>
              <w:autoSpaceDE w:val="0"/>
              <w:autoSpaceDN w:val="0"/>
              <w:adjustRightInd w:val="0"/>
              <w:rPr>
                <w:spacing w:val="-2"/>
                <w:sz w:val="20"/>
                <w:szCs w:val="20"/>
              </w:rPr>
            </w:pPr>
          </w:p>
          <w:p w14:paraId="0652A5BA" w14:textId="77777777" w:rsidR="00453CE5" w:rsidRPr="000349DB" w:rsidRDefault="00453CE5" w:rsidP="004537B0">
            <w:pPr>
              <w:autoSpaceDE w:val="0"/>
              <w:autoSpaceDN w:val="0"/>
              <w:adjustRightInd w:val="0"/>
              <w:rPr>
                <w:sz w:val="20"/>
                <w:szCs w:val="20"/>
              </w:rPr>
            </w:pPr>
            <w:r w:rsidRPr="000349DB">
              <w:rPr>
                <w:spacing w:val="-2"/>
                <w:sz w:val="20"/>
                <w:szCs w:val="20"/>
              </w:rPr>
              <w:t>There are also evident signs of biomass decline in open access grazing lands imply changes in land properties like depth of soil, fertility etc.</w:t>
            </w:r>
          </w:p>
        </w:tc>
        <w:tc>
          <w:tcPr>
            <w:tcW w:w="3835" w:type="dxa"/>
          </w:tcPr>
          <w:p w14:paraId="2BAC8792" w14:textId="77777777" w:rsidR="00453CE5" w:rsidRPr="000349DB" w:rsidRDefault="00453CE5" w:rsidP="004537B0">
            <w:pPr>
              <w:autoSpaceDE w:val="0"/>
              <w:autoSpaceDN w:val="0"/>
              <w:adjustRightInd w:val="0"/>
              <w:rPr>
                <w:b/>
                <w:sz w:val="20"/>
                <w:szCs w:val="20"/>
              </w:rPr>
            </w:pPr>
          </w:p>
        </w:tc>
      </w:tr>
      <w:tr w:rsidR="00453CE5" w:rsidRPr="000349DB" w14:paraId="541B480A" w14:textId="77777777" w:rsidTr="004537B0">
        <w:tc>
          <w:tcPr>
            <w:tcW w:w="1530" w:type="dxa"/>
            <w:vAlign w:val="center"/>
          </w:tcPr>
          <w:p w14:paraId="7DA68727" w14:textId="77777777" w:rsidR="00453CE5" w:rsidRPr="000349DB" w:rsidRDefault="00453CE5" w:rsidP="004537B0">
            <w:pPr>
              <w:autoSpaceDE w:val="0"/>
              <w:autoSpaceDN w:val="0"/>
              <w:adjustRightInd w:val="0"/>
              <w:jc w:val="center"/>
              <w:rPr>
                <w:b/>
                <w:sz w:val="20"/>
                <w:szCs w:val="20"/>
              </w:rPr>
            </w:pPr>
            <w:r w:rsidRPr="000349DB">
              <w:rPr>
                <w:b/>
                <w:sz w:val="20"/>
                <w:szCs w:val="20"/>
              </w:rPr>
              <w:t>Vegetation degradation</w:t>
            </w:r>
          </w:p>
        </w:tc>
        <w:tc>
          <w:tcPr>
            <w:tcW w:w="13375" w:type="dxa"/>
            <w:gridSpan w:val="3"/>
          </w:tcPr>
          <w:p w14:paraId="789BE95D" w14:textId="77777777" w:rsidR="00453CE5" w:rsidRPr="000349DB" w:rsidRDefault="00453CE5" w:rsidP="004537B0">
            <w:pPr>
              <w:autoSpaceDE w:val="0"/>
              <w:autoSpaceDN w:val="0"/>
              <w:adjustRightInd w:val="0"/>
              <w:jc w:val="center"/>
              <w:rPr>
                <w:b/>
                <w:shd w:val="clear" w:color="auto" w:fill="767171" w:themeFill="background2" w:themeFillShade="80"/>
              </w:rPr>
            </w:pPr>
          </w:p>
          <w:p w14:paraId="10547AEA" w14:textId="77777777" w:rsidR="00453CE5" w:rsidRPr="000349DB" w:rsidRDefault="00453CE5" w:rsidP="004537B0">
            <w:pPr>
              <w:autoSpaceDE w:val="0"/>
              <w:autoSpaceDN w:val="0"/>
              <w:adjustRightInd w:val="0"/>
              <w:jc w:val="center"/>
              <w:rPr>
                <w:b/>
                <w:color w:val="C00000"/>
              </w:rPr>
            </w:pPr>
            <w:r w:rsidRPr="000349DB">
              <w:rPr>
                <w:b/>
                <w:color w:val="C00000"/>
                <w:shd w:val="clear" w:color="auto" w:fill="767171" w:themeFill="background2" w:themeFillShade="80"/>
              </w:rPr>
              <w:t>GENERAL PROJECT AREA VEGETATION DEGRADATION</w:t>
            </w:r>
          </w:p>
          <w:p w14:paraId="13FC2CAA" w14:textId="77777777" w:rsidR="00453CE5" w:rsidRPr="000349DB" w:rsidRDefault="00453CE5" w:rsidP="004537B0">
            <w:pPr>
              <w:autoSpaceDE w:val="0"/>
              <w:autoSpaceDN w:val="0"/>
              <w:adjustRightInd w:val="0"/>
            </w:pPr>
          </w:p>
          <w:p w14:paraId="4C4A3E70" w14:textId="77777777" w:rsidR="00453CE5" w:rsidRPr="000349DB" w:rsidRDefault="00453CE5" w:rsidP="004537B0">
            <w:pPr>
              <w:autoSpaceDE w:val="0"/>
              <w:autoSpaceDN w:val="0"/>
              <w:adjustRightInd w:val="0"/>
              <w:rPr>
                <w:sz w:val="20"/>
                <w:szCs w:val="20"/>
              </w:rPr>
            </w:pPr>
            <w:r w:rsidRPr="000349DB">
              <w:t xml:space="preserve">The quantitative estimate on the extent and trend of vegetation loss over the last 10 or 20 years was found difficult without high resolution satellite images taken during different years of interest.  For the purposed of this baseline survey the presence and extent of vegetation degradation (qualitative) within the major land use unit of the study area were gathered using relevant indicators identified in LADA-L manuals and from an extensive focus group discussions. The economic activity in the study area suggests that the major contribution to loss of vegetation within the project is expansion of agricultural land, livestock grazing, </w:t>
            </w:r>
            <w:r w:rsidRPr="000349DB">
              <w:rPr>
                <w:rFonts w:cs="Verdana"/>
              </w:rPr>
              <w:t>cutting of trees for fire wood and construction of houses, war and drought</w:t>
            </w:r>
            <w:r w:rsidRPr="000349DB">
              <w:t>.</w:t>
            </w:r>
          </w:p>
          <w:p w14:paraId="574A2FDE" w14:textId="77777777" w:rsidR="00453CE5" w:rsidRPr="000349DB" w:rsidRDefault="00453CE5" w:rsidP="004537B0">
            <w:pPr>
              <w:autoSpaceDE w:val="0"/>
              <w:autoSpaceDN w:val="0"/>
              <w:adjustRightInd w:val="0"/>
              <w:rPr>
                <w:b/>
                <w:sz w:val="20"/>
                <w:szCs w:val="20"/>
              </w:rPr>
            </w:pPr>
          </w:p>
        </w:tc>
      </w:tr>
      <w:tr w:rsidR="00453CE5" w:rsidRPr="000349DB" w14:paraId="5AA87B7C" w14:textId="77777777" w:rsidTr="004537B0">
        <w:tc>
          <w:tcPr>
            <w:tcW w:w="1530" w:type="dxa"/>
            <w:vAlign w:val="center"/>
          </w:tcPr>
          <w:p w14:paraId="35A79328" w14:textId="77777777" w:rsidR="00453CE5" w:rsidRPr="000349DB" w:rsidRDefault="00453CE5" w:rsidP="004537B0">
            <w:pPr>
              <w:autoSpaceDE w:val="0"/>
              <w:autoSpaceDN w:val="0"/>
              <w:adjustRightInd w:val="0"/>
              <w:jc w:val="center"/>
              <w:rPr>
                <w:b/>
                <w:sz w:val="20"/>
                <w:szCs w:val="20"/>
              </w:rPr>
            </w:pPr>
            <w:r w:rsidRPr="000349DB">
              <w:rPr>
                <w:b/>
                <w:sz w:val="20"/>
                <w:szCs w:val="20"/>
              </w:rPr>
              <w:t>Vegetation degradation</w:t>
            </w:r>
          </w:p>
          <w:p w14:paraId="78C5321B" w14:textId="77777777" w:rsidR="00453CE5" w:rsidRPr="000349DB" w:rsidRDefault="00453CE5" w:rsidP="004537B0">
            <w:pPr>
              <w:autoSpaceDE w:val="0"/>
              <w:autoSpaceDN w:val="0"/>
              <w:adjustRightInd w:val="0"/>
              <w:jc w:val="center"/>
              <w:rPr>
                <w:b/>
                <w:sz w:val="20"/>
                <w:szCs w:val="20"/>
              </w:rPr>
            </w:pPr>
            <w:r w:rsidRPr="000349DB">
              <w:rPr>
                <w:b/>
                <w:sz w:val="20"/>
                <w:szCs w:val="20"/>
              </w:rPr>
              <w:t>By Kebabi Adminstration</w:t>
            </w:r>
          </w:p>
          <w:p w14:paraId="40202813" w14:textId="77777777" w:rsidR="00453CE5" w:rsidRPr="000349DB" w:rsidRDefault="00453CE5" w:rsidP="004537B0">
            <w:pPr>
              <w:autoSpaceDE w:val="0"/>
              <w:autoSpaceDN w:val="0"/>
              <w:adjustRightInd w:val="0"/>
              <w:jc w:val="center"/>
              <w:rPr>
                <w:b/>
                <w:sz w:val="20"/>
                <w:szCs w:val="20"/>
              </w:rPr>
            </w:pPr>
          </w:p>
          <w:p w14:paraId="2CAE3AE5" w14:textId="77777777" w:rsidR="00453CE5" w:rsidRPr="000349DB" w:rsidRDefault="00453CE5" w:rsidP="004537B0">
            <w:pPr>
              <w:autoSpaceDE w:val="0"/>
              <w:autoSpaceDN w:val="0"/>
              <w:adjustRightInd w:val="0"/>
              <w:jc w:val="center"/>
              <w:rPr>
                <w:b/>
                <w:strike/>
                <w:sz w:val="20"/>
                <w:szCs w:val="20"/>
              </w:rPr>
            </w:pPr>
          </w:p>
        </w:tc>
        <w:tc>
          <w:tcPr>
            <w:tcW w:w="4860" w:type="dxa"/>
          </w:tcPr>
          <w:p w14:paraId="33161C70" w14:textId="77777777" w:rsidR="00453CE5" w:rsidRPr="000349DB" w:rsidRDefault="00453CE5" w:rsidP="004537B0">
            <w:pPr>
              <w:shd w:val="clear" w:color="auto" w:fill="767171" w:themeFill="background2" w:themeFillShade="80"/>
              <w:autoSpaceDE w:val="0"/>
              <w:autoSpaceDN w:val="0"/>
              <w:adjustRightInd w:val="0"/>
              <w:jc w:val="center"/>
              <w:rPr>
                <w:rFonts w:ascii="Arial Black" w:hAnsi="Arial Black"/>
                <w:i/>
                <w:color w:val="C00000"/>
                <w:sz w:val="20"/>
                <w:szCs w:val="20"/>
              </w:rPr>
            </w:pPr>
            <w:r w:rsidRPr="000349DB">
              <w:rPr>
                <w:rFonts w:ascii="Arial Black" w:hAnsi="Arial Black"/>
                <w:i/>
                <w:color w:val="C00000"/>
                <w:sz w:val="20"/>
                <w:szCs w:val="20"/>
              </w:rPr>
              <w:t>Laba Kebabi Adminstration</w:t>
            </w:r>
          </w:p>
          <w:p w14:paraId="724DC5D5" w14:textId="77777777" w:rsidR="00453CE5" w:rsidRPr="000349DB" w:rsidRDefault="00453CE5" w:rsidP="004537B0">
            <w:pPr>
              <w:autoSpaceDE w:val="0"/>
              <w:autoSpaceDN w:val="0"/>
              <w:adjustRightInd w:val="0"/>
              <w:rPr>
                <w:sz w:val="20"/>
                <w:szCs w:val="20"/>
              </w:rPr>
            </w:pPr>
          </w:p>
          <w:p w14:paraId="2CAB71B8" w14:textId="77777777" w:rsidR="00453CE5" w:rsidRPr="000349DB" w:rsidRDefault="00453CE5" w:rsidP="004537B0">
            <w:pPr>
              <w:autoSpaceDE w:val="0"/>
              <w:autoSpaceDN w:val="0"/>
              <w:adjustRightInd w:val="0"/>
              <w:rPr>
                <w:sz w:val="20"/>
                <w:szCs w:val="20"/>
              </w:rPr>
            </w:pPr>
          </w:p>
          <w:p w14:paraId="483664B4" w14:textId="77777777" w:rsidR="00453CE5" w:rsidRPr="000349DB" w:rsidRDefault="00453CE5" w:rsidP="004537B0">
            <w:pPr>
              <w:autoSpaceDE w:val="0"/>
              <w:autoSpaceDN w:val="0"/>
              <w:adjustRightInd w:val="0"/>
              <w:rPr>
                <w:sz w:val="20"/>
                <w:szCs w:val="20"/>
              </w:rPr>
            </w:pPr>
            <w:r w:rsidRPr="000349DB">
              <w:rPr>
                <w:sz w:val="20"/>
                <w:szCs w:val="20"/>
              </w:rPr>
              <w:t xml:space="preserve">Photo shows an overview of Laba Kebabi Administration landscape.  The landscape is completely devoid of vegetation in all type of land use units. </w:t>
            </w:r>
          </w:p>
          <w:p w14:paraId="69C22474" w14:textId="77777777" w:rsidR="00453CE5" w:rsidRPr="000349DB" w:rsidRDefault="00453CE5" w:rsidP="004537B0">
            <w:pPr>
              <w:autoSpaceDE w:val="0"/>
              <w:autoSpaceDN w:val="0"/>
              <w:adjustRightInd w:val="0"/>
              <w:rPr>
                <w:sz w:val="20"/>
                <w:szCs w:val="20"/>
              </w:rPr>
            </w:pPr>
            <w:r w:rsidRPr="000349DB">
              <w:rPr>
                <w:noProof/>
                <w:sz w:val="20"/>
                <w:szCs w:val="20"/>
              </w:rPr>
              <w:drawing>
                <wp:inline distT="0" distB="0" distL="0" distR="0" wp14:anchorId="5A3DDDAA" wp14:editId="126DA464">
                  <wp:extent cx="2747010" cy="1831340"/>
                  <wp:effectExtent l="19050" t="0" r="0" b="0"/>
                  <wp:docPr id="57" name="Picture 57" descr="E:\WATERES\Projects\P074_18(RHBB-UNDP)\Photos\LABA 11&amp;12-03-2018\IMG_74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WATERES\Projects\P074_18(RHBB-UNDP)\Photos\LABA 11&amp;12-03-2018\IMG_7467.JPG"/>
                          <pic:cNvPicPr>
                            <a:picLocks noChangeAspect="1" noChangeArrowheads="1"/>
                          </pic:cNvPicPr>
                        </pic:nvPicPr>
                        <pic:blipFill>
                          <a:blip r:embed="rId60" cstate="print"/>
                          <a:srcRect/>
                          <a:stretch>
                            <a:fillRect/>
                          </a:stretch>
                        </pic:blipFill>
                        <pic:spPr bwMode="auto">
                          <a:xfrm>
                            <a:off x="0" y="0"/>
                            <a:ext cx="2747010" cy="1831340"/>
                          </a:xfrm>
                          <a:prstGeom prst="rect">
                            <a:avLst/>
                          </a:prstGeom>
                          <a:noFill/>
                          <a:ln w="9525">
                            <a:noFill/>
                            <a:miter lim="800000"/>
                            <a:headEnd/>
                            <a:tailEnd/>
                          </a:ln>
                        </pic:spPr>
                      </pic:pic>
                    </a:graphicData>
                  </a:graphic>
                </wp:inline>
              </w:drawing>
            </w:r>
          </w:p>
          <w:p w14:paraId="57FD78E4" w14:textId="77777777" w:rsidR="00453CE5" w:rsidRPr="000349DB" w:rsidRDefault="00453CE5" w:rsidP="004537B0">
            <w:pPr>
              <w:autoSpaceDE w:val="0"/>
              <w:autoSpaceDN w:val="0"/>
              <w:adjustRightInd w:val="0"/>
              <w:rPr>
                <w:sz w:val="20"/>
                <w:szCs w:val="20"/>
              </w:rPr>
            </w:pPr>
          </w:p>
          <w:p w14:paraId="32139B3F" w14:textId="77777777" w:rsidR="00453CE5" w:rsidRPr="000349DB" w:rsidRDefault="00453CE5" w:rsidP="004537B0">
            <w:pPr>
              <w:autoSpaceDE w:val="0"/>
              <w:autoSpaceDN w:val="0"/>
              <w:adjustRightInd w:val="0"/>
              <w:rPr>
                <w:sz w:val="20"/>
                <w:szCs w:val="20"/>
              </w:rPr>
            </w:pPr>
            <w:r w:rsidRPr="000349DB">
              <w:rPr>
                <w:sz w:val="20"/>
                <w:szCs w:val="20"/>
              </w:rPr>
              <w:t xml:space="preserve">Vegetation in annual croplands of both categories is severely degraded. They are completely devoid of natural vegetation. Hedgerows, grass bunds and wind breaks are nonexistent. Crop fields are usually covered by crop between mid August and end of December, crop residues are completely removed or allowed for after harvest grazing which left cropland to be bare and exposed for water and wind erosion for most of the year. </w:t>
            </w:r>
          </w:p>
          <w:p w14:paraId="35378040" w14:textId="77777777" w:rsidR="00453CE5" w:rsidRPr="000349DB" w:rsidRDefault="00453CE5" w:rsidP="004537B0">
            <w:pPr>
              <w:autoSpaceDE w:val="0"/>
              <w:autoSpaceDN w:val="0"/>
              <w:adjustRightInd w:val="0"/>
              <w:rPr>
                <w:sz w:val="20"/>
                <w:szCs w:val="20"/>
              </w:rPr>
            </w:pPr>
          </w:p>
          <w:p w14:paraId="2D3FF237" w14:textId="77777777" w:rsidR="00453CE5" w:rsidRPr="000349DB" w:rsidRDefault="00453CE5" w:rsidP="004537B0">
            <w:pPr>
              <w:shd w:val="clear" w:color="auto" w:fill="767171" w:themeFill="background2" w:themeFillShade="80"/>
              <w:autoSpaceDE w:val="0"/>
              <w:autoSpaceDN w:val="0"/>
              <w:adjustRightInd w:val="0"/>
              <w:jc w:val="center"/>
              <w:rPr>
                <w:rFonts w:ascii="Arial Black" w:hAnsi="Arial Black"/>
                <w:i/>
                <w:color w:val="C00000"/>
                <w:sz w:val="20"/>
                <w:szCs w:val="20"/>
              </w:rPr>
            </w:pPr>
            <w:r w:rsidRPr="000349DB">
              <w:rPr>
                <w:rFonts w:ascii="Arial Black" w:hAnsi="Arial Black"/>
                <w:i/>
                <w:color w:val="C00000"/>
                <w:sz w:val="20"/>
                <w:szCs w:val="20"/>
              </w:rPr>
              <w:t>Endlal Kebabi Adminstration</w:t>
            </w:r>
          </w:p>
          <w:p w14:paraId="093BEF17" w14:textId="77777777" w:rsidR="00453CE5" w:rsidRPr="000349DB" w:rsidRDefault="00453CE5" w:rsidP="004537B0">
            <w:pPr>
              <w:autoSpaceDE w:val="0"/>
              <w:autoSpaceDN w:val="0"/>
              <w:adjustRightInd w:val="0"/>
              <w:rPr>
                <w:sz w:val="20"/>
                <w:szCs w:val="20"/>
              </w:rPr>
            </w:pPr>
          </w:p>
          <w:p w14:paraId="5B50074B" w14:textId="77777777" w:rsidR="00453CE5" w:rsidRPr="000349DB" w:rsidRDefault="00453CE5" w:rsidP="004537B0">
            <w:pPr>
              <w:autoSpaceDE w:val="0"/>
              <w:autoSpaceDN w:val="0"/>
              <w:adjustRightInd w:val="0"/>
              <w:rPr>
                <w:sz w:val="20"/>
                <w:szCs w:val="20"/>
              </w:rPr>
            </w:pPr>
            <w:r w:rsidRPr="000349DB">
              <w:rPr>
                <w:noProof/>
                <w:sz w:val="20"/>
                <w:szCs w:val="20"/>
              </w:rPr>
              <w:drawing>
                <wp:inline distT="0" distB="0" distL="0" distR="0" wp14:anchorId="13485DCF" wp14:editId="5A437AA1">
                  <wp:extent cx="2777489" cy="1851660"/>
                  <wp:effectExtent l="19050" t="0" r="3811" b="0"/>
                  <wp:docPr id="35" name="Picture 9" descr="E:\WATERES\Projects\P074_18(RHBB-UNDP)\Photos\ENDLAL-BACLA 13-2018\IMG_75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WATERES\Projects\P074_18(RHBB-UNDP)\Photos\ENDLAL-BACLA 13-2018\IMG_7561.JPG"/>
                          <pic:cNvPicPr>
                            <a:picLocks noChangeAspect="1" noChangeArrowheads="1"/>
                          </pic:cNvPicPr>
                        </pic:nvPicPr>
                        <pic:blipFill>
                          <a:blip r:embed="rId61" cstate="print"/>
                          <a:srcRect/>
                          <a:stretch>
                            <a:fillRect/>
                          </a:stretch>
                        </pic:blipFill>
                        <pic:spPr bwMode="auto">
                          <a:xfrm>
                            <a:off x="0" y="0"/>
                            <a:ext cx="2774705" cy="1849804"/>
                          </a:xfrm>
                          <a:prstGeom prst="rect">
                            <a:avLst/>
                          </a:prstGeom>
                          <a:noFill/>
                          <a:ln w="9525">
                            <a:noFill/>
                            <a:miter lim="800000"/>
                            <a:headEnd/>
                            <a:tailEnd/>
                          </a:ln>
                        </pic:spPr>
                      </pic:pic>
                    </a:graphicData>
                  </a:graphic>
                </wp:inline>
              </w:drawing>
            </w:r>
          </w:p>
          <w:p w14:paraId="28349C18" w14:textId="77777777" w:rsidR="00453CE5" w:rsidRPr="000349DB" w:rsidRDefault="00453CE5" w:rsidP="004537B0">
            <w:pPr>
              <w:autoSpaceDE w:val="0"/>
              <w:autoSpaceDN w:val="0"/>
              <w:adjustRightInd w:val="0"/>
              <w:rPr>
                <w:sz w:val="20"/>
                <w:szCs w:val="20"/>
              </w:rPr>
            </w:pPr>
          </w:p>
          <w:p w14:paraId="05550204" w14:textId="77777777" w:rsidR="00453CE5" w:rsidRPr="000349DB" w:rsidRDefault="00453CE5" w:rsidP="004537B0">
            <w:pPr>
              <w:autoSpaceDE w:val="0"/>
              <w:autoSpaceDN w:val="0"/>
              <w:adjustRightInd w:val="0"/>
              <w:rPr>
                <w:sz w:val="20"/>
                <w:szCs w:val="20"/>
              </w:rPr>
            </w:pPr>
            <w:r w:rsidRPr="000349DB">
              <w:rPr>
                <w:b/>
                <w:sz w:val="20"/>
                <w:szCs w:val="20"/>
                <w:highlight w:val="yellow"/>
              </w:rPr>
              <w:t>TO BE CONTINUED</w:t>
            </w:r>
          </w:p>
        </w:tc>
        <w:tc>
          <w:tcPr>
            <w:tcW w:w="4680" w:type="dxa"/>
          </w:tcPr>
          <w:p w14:paraId="293AF6E5" w14:textId="77777777" w:rsidR="00453CE5" w:rsidRPr="000349DB" w:rsidRDefault="00453CE5" w:rsidP="004537B0">
            <w:pPr>
              <w:shd w:val="clear" w:color="auto" w:fill="767171" w:themeFill="background2" w:themeFillShade="80"/>
              <w:autoSpaceDE w:val="0"/>
              <w:autoSpaceDN w:val="0"/>
              <w:adjustRightInd w:val="0"/>
              <w:jc w:val="center"/>
              <w:rPr>
                <w:rFonts w:ascii="Arial Black" w:hAnsi="Arial Black"/>
                <w:i/>
                <w:color w:val="C00000"/>
                <w:sz w:val="20"/>
                <w:szCs w:val="20"/>
              </w:rPr>
            </w:pPr>
            <w:r w:rsidRPr="000349DB">
              <w:rPr>
                <w:rFonts w:ascii="Arial Black" w:hAnsi="Arial Black"/>
                <w:i/>
                <w:color w:val="C00000"/>
                <w:sz w:val="20"/>
                <w:szCs w:val="20"/>
              </w:rPr>
              <w:t>Laba Kebabi Adminstration</w:t>
            </w:r>
          </w:p>
          <w:p w14:paraId="561E85CF" w14:textId="77777777" w:rsidR="00453CE5" w:rsidRPr="000349DB" w:rsidRDefault="00453CE5" w:rsidP="004537B0">
            <w:pPr>
              <w:autoSpaceDE w:val="0"/>
              <w:autoSpaceDN w:val="0"/>
              <w:adjustRightInd w:val="0"/>
              <w:rPr>
                <w:sz w:val="20"/>
                <w:szCs w:val="20"/>
              </w:rPr>
            </w:pPr>
          </w:p>
          <w:p w14:paraId="6C002F23" w14:textId="77777777" w:rsidR="00453CE5" w:rsidRPr="000349DB" w:rsidRDefault="00453CE5" w:rsidP="004537B0">
            <w:pPr>
              <w:autoSpaceDE w:val="0"/>
              <w:autoSpaceDN w:val="0"/>
              <w:adjustRightInd w:val="0"/>
              <w:rPr>
                <w:sz w:val="20"/>
                <w:szCs w:val="20"/>
              </w:rPr>
            </w:pPr>
          </w:p>
          <w:p w14:paraId="5E1D42DB" w14:textId="77777777" w:rsidR="00453CE5" w:rsidRPr="000349DB" w:rsidRDefault="00453CE5" w:rsidP="004537B0">
            <w:pPr>
              <w:autoSpaceDE w:val="0"/>
              <w:autoSpaceDN w:val="0"/>
              <w:adjustRightInd w:val="0"/>
              <w:rPr>
                <w:sz w:val="20"/>
                <w:szCs w:val="20"/>
              </w:rPr>
            </w:pPr>
            <w:r w:rsidRPr="000349DB">
              <w:rPr>
                <w:b/>
                <w:sz w:val="20"/>
                <w:szCs w:val="20"/>
              </w:rPr>
              <w:t>The dominant grazing lands</w:t>
            </w:r>
            <w:r w:rsidRPr="000349DB">
              <w:rPr>
                <w:sz w:val="20"/>
                <w:szCs w:val="20"/>
              </w:rPr>
              <w:t xml:space="preserve"> management system is pen access grazing.  In this land use type mostly grazing areas are located in the highly fragile steep slopes, foot hills and undulating plains.  There is very clear evidence of overgrazing.  The plant cover is extremely poor bare soil is dominating. According to community observation in the past 10 -20 years there was a considerable deterioration (decrease) of vegetation distribution. During the field investigation, it is observed that vegetative cover by living plant and ground cover by litter and residue is significantly reduced. Bush/shrubs crown cover estimated at &lt;20% for open access grazing lands.  Shrubs whose height, diameter and vigor are poor cover most of the grazing lands. Moreover, grass and herbaceous cover is low and decreasing every year. It is also observed that good quality grasses locally know as : Mogia, Maeker, Romadi, Hiwyet, and Abyed)  are either disappearing or decreasing in quantity and coverages.</w:t>
            </w:r>
          </w:p>
          <w:p w14:paraId="239AB030" w14:textId="77777777" w:rsidR="00453CE5" w:rsidRPr="000349DB" w:rsidRDefault="00453CE5" w:rsidP="004537B0">
            <w:pPr>
              <w:autoSpaceDE w:val="0"/>
              <w:autoSpaceDN w:val="0"/>
              <w:adjustRightInd w:val="0"/>
            </w:pPr>
          </w:p>
          <w:p w14:paraId="0065F91C" w14:textId="77777777" w:rsidR="00453CE5" w:rsidRPr="000349DB" w:rsidRDefault="00453CE5" w:rsidP="004537B0">
            <w:pPr>
              <w:shd w:val="clear" w:color="auto" w:fill="767171" w:themeFill="background2" w:themeFillShade="80"/>
              <w:autoSpaceDE w:val="0"/>
              <w:autoSpaceDN w:val="0"/>
              <w:adjustRightInd w:val="0"/>
              <w:jc w:val="center"/>
              <w:rPr>
                <w:rFonts w:ascii="Arial Black" w:hAnsi="Arial Black"/>
                <w:i/>
                <w:color w:val="C00000"/>
                <w:sz w:val="20"/>
                <w:szCs w:val="20"/>
              </w:rPr>
            </w:pPr>
            <w:r w:rsidRPr="000349DB">
              <w:rPr>
                <w:rFonts w:ascii="Arial Black" w:hAnsi="Arial Black"/>
                <w:i/>
                <w:color w:val="C00000"/>
                <w:sz w:val="20"/>
                <w:szCs w:val="20"/>
              </w:rPr>
              <w:t>Endlal Kebabi Adminstration</w:t>
            </w:r>
          </w:p>
          <w:p w14:paraId="63124837" w14:textId="77777777" w:rsidR="00453CE5" w:rsidRPr="000349DB" w:rsidRDefault="00453CE5" w:rsidP="004537B0">
            <w:pPr>
              <w:autoSpaceDE w:val="0"/>
              <w:autoSpaceDN w:val="0"/>
              <w:adjustRightInd w:val="0"/>
              <w:rPr>
                <w:rFonts w:ascii="Arial Narrow" w:hAnsi="Arial Narrow"/>
              </w:rPr>
            </w:pPr>
          </w:p>
          <w:p w14:paraId="4F6943CB" w14:textId="77777777" w:rsidR="00453CE5" w:rsidRPr="000349DB" w:rsidRDefault="00453CE5" w:rsidP="004537B0">
            <w:pPr>
              <w:autoSpaceDE w:val="0"/>
              <w:autoSpaceDN w:val="0"/>
              <w:adjustRightInd w:val="0"/>
              <w:rPr>
                <w:b/>
                <w:sz w:val="20"/>
                <w:szCs w:val="20"/>
              </w:rPr>
            </w:pPr>
            <w:r w:rsidRPr="000349DB">
              <w:rPr>
                <w:b/>
                <w:sz w:val="20"/>
                <w:szCs w:val="20"/>
                <w:highlight w:val="yellow"/>
              </w:rPr>
              <w:t>TO BE CONTINUED</w:t>
            </w:r>
          </w:p>
        </w:tc>
        <w:tc>
          <w:tcPr>
            <w:tcW w:w="3835" w:type="dxa"/>
          </w:tcPr>
          <w:p w14:paraId="145A947F" w14:textId="77777777" w:rsidR="00453CE5" w:rsidRPr="000349DB" w:rsidRDefault="00453CE5" w:rsidP="004537B0">
            <w:pPr>
              <w:shd w:val="clear" w:color="auto" w:fill="767171" w:themeFill="background2" w:themeFillShade="80"/>
              <w:autoSpaceDE w:val="0"/>
              <w:autoSpaceDN w:val="0"/>
              <w:adjustRightInd w:val="0"/>
              <w:jc w:val="center"/>
              <w:rPr>
                <w:rFonts w:ascii="Arial Black" w:hAnsi="Arial Black"/>
                <w:i/>
                <w:color w:val="C00000"/>
                <w:sz w:val="20"/>
                <w:szCs w:val="20"/>
              </w:rPr>
            </w:pPr>
            <w:r w:rsidRPr="000349DB">
              <w:rPr>
                <w:rFonts w:ascii="Arial Black" w:hAnsi="Arial Black"/>
                <w:i/>
                <w:color w:val="C00000"/>
                <w:sz w:val="20"/>
                <w:szCs w:val="20"/>
              </w:rPr>
              <w:t>Laba Kebabi Adminstration</w:t>
            </w:r>
          </w:p>
          <w:p w14:paraId="71FF8621" w14:textId="77777777" w:rsidR="00453CE5" w:rsidRPr="000349DB" w:rsidRDefault="00453CE5" w:rsidP="004537B0">
            <w:pPr>
              <w:autoSpaceDE w:val="0"/>
              <w:autoSpaceDN w:val="0"/>
              <w:adjustRightInd w:val="0"/>
              <w:rPr>
                <w:sz w:val="20"/>
                <w:szCs w:val="20"/>
              </w:rPr>
            </w:pPr>
          </w:p>
          <w:p w14:paraId="72C99074" w14:textId="77777777" w:rsidR="00453CE5" w:rsidRPr="000349DB" w:rsidRDefault="00453CE5" w:rsidP="004537B0">
            <w:pPr>
              <w:autoSpaceDE w:val="0"/>
              <w:autoSpaceDN w:val="0"/>
              <w:adjustRightInd w:val="0"/>
              <w:rPr>
                <w:sz w:val="20"/>
                <w:szCs w:val="20"/>
              </w:rPr>
            </w:pPr>
          </w:p>
          <w:p w14:paraId="39B7A4B5" w14:textId="77777777" w:rsidR="00453CE5" w:rsidRPr="000349DB" w:rsidRDefault="00453CE5" w:rsidP="004537B0">
            <w:pPr>
              <w:autoSpaceDE w:val="0"/>
              <w:autoSpaceDN w:val="0"/>
              <w:adjustRightInd w:val="0"/>
              <w:rPr>
                <w:sz w:val="20"/>
                <w:szCs w:val="20"/>
              </w:rPr>
            </w:pPr>
            <w:r w:rsidRPr="000349DB">
              <w:rPr>
                <w:sz w:val="20"/>
                <w:szCs w:val="20"/>
              </w:rPr>
              <w:t>Dominant land use type along the stream banks is annual cropping, except very few standing trees of Acacia species, the riverine trees (vegetation) have been indiscriminately removed or washed away by the violent runoff.</w:t>
            </w:r>
          </w:p>
          <w:p w14:paraId="55368340" w14:textId="77777777" w:rsidR="00453CE5" w:rsidRPr="000349DB" w:rsidRDefault="00453CE5" w:rsidP="004537B0">
            <w:pPr>
              <w:autoSpaceDE w:val="0"/>
              <w:autoSpaceDN w:val="0"/>
              <w:adjustRightInd w:val="0"/>
              <w:rPr>
                <w:sz w:val="20"/>
                <w:szCs w:val="20"/>
              </w:rPr>
            </w:pPr>
          </w:p>
          <w:p w14:paraId="275623BD" w14:textId="77777777" w:rsidR="00453CE5" w:rsidRPr="000349DB" w:rsidRDefault="00453CE5" w:rsidP="004537B0">
            <w:pPr>
              <w:shd w:val="clear" w:color="auto" w:fill="767171" w:themeFill="background2" w:themeFillShade="80"/>
              <w:autoSpaceDE w:val="0"/>
              <w:autoSpaceDN w:val="0"/>
              <w:adjustRightInd w:val="0"/>
              <w:jc w:val="center"/>
              <w:rPr>
                <w:rFonts w:ascii="Arial Black" w:hAnsi="Arial Black"/>
                <w:i/>
                <w:sz w:val="20"/>
                <w:szCs w:val="20"/>
              </w:rPr>
            </w:pPr>
            <w:r w:rsidRPr="000349DB">
              <w:rPr>
                <w:rFonts w:ascii="Arial Black" w:hAnsi="Arial Black"/>
                <w:i/>
                <w:sz w:val="20"/>
                <w:szCs w:val="20"/>
              </w:rPr>
              <w:t>Endlal Kebabi Adminstration</w:t>
            </w:r>
          </w:p>
          <w:p w14:paraId="2EA5DC4F" w14:textId="77777777" w:rsidR="00453CE5" w:rsidRPr="000349DB" w:rsidRDefault="00453CE5" w:rsidP="004537B0">
            <w:pPr>
              <w:autoSpaceDE w:val="0"/>
              <w:autoSpaceDN w:val="0"/>
              <w:adjustRightInd w:val="0"/>
              <w:rPr>
                <w:sz w:val="20"/>
                <w:szCs w:val="20"/>
              </w:rPr>
            </w:pPr>
            <w:r w:rsidRPr="000349DB">
              <w:rPr>
                <w:sz w:val="20"/>
                <w:szCs w:val="20"/>
              </w:rPr>
              <w:t>Few standing trees of the remnant African olive trees have been observed washed by the torrential flow of small streams generated from the upper catchments.  Upper catchments are devoid of trees and with little SLM practices to retard or stop the aggressive runoff generated in the catchment</w:t>
            </w:r>
          </w:p>
          <w:p w14:paraId="2C018397" w14:textId="77777777" w:rsidR="00453CE5" w:rsidRPr="000349DB" w:rsidRDefault="00453CE5" w:rsidP="004537B0">
            <w:pPr>
              <w:autoSpaceDE w:val="0"/>
              <w:autoSpaceDN w:val="0"/>
              <w:adjustRightInd w:val="0"/>
              <w:rPr>
                <w:sz w:val="20"/>
                <w:szCs w:val="20"/>
              </w:rPr>
            </w:pPr>
          </w:p>
          <w:p w14:paraId="5121F6DF" w14:textId="77777777" w:rsidR="00453CE5" w:rsidRPr="000349DB" w:rsidRDefault="00453CE5" w:rsidP="004537B0">
            <w:pPr>
              <w:autoSpaceDE w:val="0"/>
              <w:autoSpaceDN w:val="0"/>
              <w:adjustRightInd w:val="0"/>
              <w:rPr>
                <w:b/>
                <w:sz w:val="20"/>
                <w:szCs w:val="20"/>
              </w:rPr>
            </w:pPr>
            <w:r w:rsidRPr="000349DB">
              <w:rPr>
                <w:noProof/>
                <w:sz w:val="20"/>
                <w:szCs w:val="20"/>
              </w:rPr>
              <w:drawing>
                <wp:inline distT="0" distB="0" distL="0" distR="0" wp14:anchorId="69C467AD" wp14:editId="2ECA34FC">
                  <wp:extent cx="2259330" cy="1270874"/>
                  <wp:effectExtent l="19050" t="0" r="7620" b="0"/>
                  <wp:docPr id="36" name="Picture 10" descr="E:\WATERES\Projects\P074_18(RHBB-UNDP)\Photos\ENDLAL 12&amp;13-03-2018\20180312_0924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WATERES\Projects\P074_18(RHBB-UNDP)\Photos\ENDLAL 12&amp;13-03-2018\20180312_092419.jpg"/>
                          <pic:cNvPicPr>
                            <a:picLocks noChangeAspect="1" noChangeArrowheads="1"/>
                          </pic:cNvPicPr>
                        </pic:nvPicPr>
                        <pic:blipFill>
                          <a:blip r:embed="rId62" cstate="print"/>
                          <a:srcRect/>
                          <a:stretch>
                            <a:fillRect/>
                          </a:stretch>
                        </pic:blipFill>
                        <pic:spPr bwMode="auto">
                          <a:xfrm>
                            <a:off x="0" y="0"/>
                            <a:ext cx="2267256" cy="1275332"/>
                          </a:xfrm>
                          <a:prstGeom prst="rect">
                            <a:avLst/>
                          </a:prstGeom>
                          <a:noFill/>
                          <a:ln w="9525">
                            <a:noFill/>
                            <a:miter lim="800000"/>
                            <a:headEnd/>
                            <a:tailEnd/>
                          </a:ln>
                        </pic:spPr>
                      </pic:pic>
                    </a:graphicData>
                  </a:graphic>
                </wp:inline>
              </w:drawing>
            </w:r>
          </w:p>
          <w:p w14:paraId="1F0899A3" w14:textId="77777777" w:rsidR="00453CE5" w:rsidRPr="000349DB" w:rsidRDefault="00453CE5" w:rsidP="004537B0">
            <w:pPr>
              <w:autoSpaceDE w:val="0"/>
              <w:autoSpaceDN w:val="0"/>
              <w:adjustRightInd w:val="0"/>
              <w:rPr>
                <w:b/>
                <w:sz w:val="20"/>
                <w:szCs w:val="20"/>
              </w:rPr>
            </w:pPr>
          </w:p>
          <w:p w14:paraId="27FAC6C7" w14:textId="77777777" w:rsidR="00453CE5" w:rsidRPr="000349DB" w:rsidRDefault="00453CE5" w:rsidP="004537B0">
            <w:pPr>
              <w:autoSpaceDE w:val="0"/>
              <w:autoSpaceDN w:val="0"/>
              <w:adjustRightInd w:val="0"/>
              <w:rPr>
                <w:b/>
                <w:sz w:val="20"/>
                <w:szCs w:val="20"/>
              </w:rPr>
            </w:pPr>
            <w:r w:rsidRPr="000349DB">
              <w:rPr>
                <w:b/>
                <w:sz w:val="20"/>
                <w:szCs w:val="20"/>
                <w:highlight w:val="yellow"/>
              </w:rPr>
              <w:t>TO BE CONTINUED</w:t>
            </w:r>
          </w:p>
        </w:tc>
      </w:tr>
      <w:tr w:rsidR="00453CE5" w:rsidRPr="000349DB" w14:paraId="0F1119AA" w14:textId="77777777" w:rsidTr="004537B0">
        <w:tc>
          <w:tcPr>
            <w:tcW w:w="1530" w:type="dxa"/>
            <w:vAlign w:val="center"/>
          </w:tcPr>
          <w:p w14:paraId="0C9630EC" w14:textId="77777777" w:rsidR="00453CE5" w:rsidRPr="000349DB" w:rsidRDefault="00453CE5" w:rsidP="004537B0">
            <w:pPr>
              <w:autoSpaceDE w:val="0"/>
              <w:autoSpaceDN w:val="0"/>
              <w:adjustRightInd w:val="0"/>
              <w:jc w:val="center"/>
              <w:rPr>
                <w:b/>
                <w:sz w:val="20"/>
                <w:szCs w:val="20"/>
              </w:rPr>
            </w:pPr>
            <w:r w:rsidRPr="000349DB">
              <w:rPr>
                <w:b/>
                <w:sz w:val="20"/>
                <w:szCs w:val="20"/>
              </w:rPr>
              <w:t>Water Degradation</w:t>
            </w:r>
          </w:p>
          <w:p w14:paraId="78DF7E49" w14:textId="77777777" w:rsidR="00453CE5" w:rsidRPr="000349DB" w:rsidRDefault="00453CE5" w:rsidP="004537B0">
            <w:pPr>
              <w:autoSpaceDE w:val="0"/>
              <w:autoSpaceDN w:val="0"/>
              <w:adjustRightInd w:val="0"/>
              <w:jc w:val="center"/>
              <w:rPr>
                <w:b/>
                <w:sz w:val="20"/>
                <w:szCs w:val="20"/>
              </w:rPr>
            </w:pPr>
          </w:p>
          <w:p w14:paraId="30FCAB56" w14:textId="77777777" w:rsidR="00453CE5" w:rsidRPr="000349DB" w:rsidRDefault="00453CE5" w:rsidP="004537B0">
            <w:pPr>
              <w:autoSpaceDE w:val="0"/>
              <w:autoSpaceDN w:val="0"/>
              <w:adjustRightInd w:val="0"/>
              <w:jc w:val="center"/>
              <w:rPr>
                <w:b/>
                <w:sz w:val="20"/>
                <w:szCs w:val="20"/>
              </w:rPr>
            </w:pPr>
          </w:p>
        </w:tc>
        <w:tc>
          <w:tcPr>
            <w:tcW w:w="4860" w:type="dxa"/>
          </w:tcPr>
          <w:p w14:paraId="6845BC9C" w14:textId="77777777" w:rsidR="00453CE5" w:rsidRPr="000349DB" w:rsidRDefault="00453CE5" w:rsidP="004537B0">
            <w:pPr>
              <w:autoSpaceDE w:val="0"/>
              <w:autoSpaceDN w:val="0"/>
              <w:adjustRightInd w:val="0"/>
              <w:rPr>
                <w:sz w:val="20"/>
                <w:szCs w:val="20"/>
              </w:rPr>
            </w:pPr>
          </w:p>
          <w:p w14:paraId="5661999E" w14:textId="77777777" w:rsidR="00453CE5" w:rsidRPr="000349DB" w:rsidRDefault="00453CE5" w:rsidP="004537B0">
            <w:pPr>
              <w:shd w:val="clear" w:color="auto" w:fill="767171" w:themeFill="background2" w:themeFillShade="80"/>
              <w:autoSpaceDE w:val="0"/>
              <w:autoSpaceDN w:val="0"/>
              <w:adjustRightInd w:val="0"/>
              <w:rPr>
                <w:b/>
                <w:color w:val="C00000"/>
                <w:sz w:val="16"/>
                <w:szCs w:val="16"/>
              </w:rPr>
            </w:pPr>
            <w:r w:rsidRPr="000349DB">
              <w:rPr>
                <w:rFonts w:ascii="Arial Black" w:hAnsi="Arial Black"/>
                <w:i/>
                <w:color w:val="C00000"/>
                <w:sz w:val="20"/>
                <w:szCs w:val="20"/>
              </w:rPr>
              <w:t>ALL Kebabi Administration</w:t>
            </w:r>
          </w:p>
          <w:p w14:paraId="794F2048" w14:textId="77777777" w:rsidR="00453CE5" w:rsidRPr="000349DB" w:rsidRDefault="00453CE5" w:rsidP="004537B0">
            <w:pPr>
              <w:autoSpaceDE w:val="0"/>
              <w:autoSpaceDN w:val="0"/>
              <w:adjustRightInd w:val="0"/>
              <w:rPr>
                <w:sz w:val="20"/>
                <w:szCs w:val="20"/>
              </w:rPr>
            </w:pPr>
          </w:p>
          <w:p w14:paraId="6B965AD9" w14:textId="77777777" w:rsidR="00453CE5" w:rsidRPr="000349DB" w:rsidRDefault="00453CE5" w:rsidP="004537B0">
            <w:pPr>
              <w:autoSpaceDE w:val="0"/>
              <w:autoSpaceDN w:val="0"/>
              <w:adjustRightInd w:val="0"/>
              <w:rPr>
                <w:sz w:val="20"/>
                <w:szCs w:val="20"/>
              </w:rPr>
            </w:pPr>
            <w:r w:rsidRPr="000349DB">
              <w:rPr>
                <w:sz w:val="20"/>
                <w:szCs w:val="20"/>
              </w:rPr>
              <w:t>In the last 10-20 years the quantity of rainfall has been reported to decreased, it irregularity increased and its distribution has been poor. This has resulted aridification by reducing available moisture for plant growth, by increasing loss of rainwater by runoff and by soil evaporation from crop lands.</w:t>
            </w:r>
          </w:p>
          <w:p w14:paraId="022817DE" w14:textId="77777777" w:rsidR="00453CE5" w:rsidRPr="000349DB" w:rsidRDefault="00453CE5" w:rsidP="004537B0">
            <w:pPr>
              <w:autoSpaceDE w:val="0"/>
              <w:autoSpaceDN w:val="0"/>
              <w:adjustRightInd w:val="0"/>
              <w:rPr>
                <w:sz w:val="20"/>
                <w:szCs w:val="20"/>
              </w:rPr>
            </w:pPr>
          </w:p>
          <w:p w14:paraId="57285BD1" w14:textId="77777777" w:rsidR="00453CE5" w:rsidRPr="000349DB" w:rsidRDefault="00453CE5" w:rsidP="004537B0">
            <w:pPr>
              <w:autoSpaceDE w:val="0"/>
              <w:autoSpaceDN w:val="0"/>
              <w:adjustRightInd w:val="0"/>
              <w:rPr>
                <w:b/>
                <w:sz w:val="20"/>
                <w:szCs w:val="20"/>
              </w:rPr>
            </w:pPr>
            <w:r w:rsidRPr="000349DB">
              <w:rPr>
                <w:sz w:val="20"/>
                <w:szCs w:val="20"/>
              </w:rPr>
              <w:t xml:space="preserve">In the last 10-20 years there is clear evidence of groundwater level drop and yield reduction. In Mo'o, Laba and Endlal community have notices the change in salinity content of their water sources </w:t>
            </w:r>
          </w:p>
          <w:p w14:paraId="4257354C" w14:textId="77777777" w:rsidR="00453CE5" w:rsidRPr="000349DB" w:rsidRDefault="00453CE5" w:rsidP="004537B0">
            <w:pPr>
              <w:autoSpaceDE w:val="0"/>
              <w:autoSpaceDN w:val="0"/>
              <w:adjustRightInd w:val="0"/>
              <w:rPr>
                <w:b/>
                <w:sz w:val="20"/>
                <w:szCs w:val="20"/>
              </w:rPr>
            </w:pPr>
          </w:p>
          <w:p w14:paraId="26A48352" w14:textId="77777777" w:rsidR="00453CE5" w:rsidRPr="000349DB" w:rsidRDefault="00453CE5" w:rsidP="004537B0">
            <w:pPr>
              <w:autoSpaceDE w:val="0"/>
              <w:autoSpaceDN w:val="0"/>
              <w:adjustRightInd w:val="0"/>
              <w:rPr>
                <w:b/>
                <w:sz w:val="20"/>
                <w:szCs w:val="20"/>
              </w:rPr>
            </w:pPr>
          </w:p>
        </w:tc>
        <w:tc>
          <w:tcPr>
            <w:tcW w:w="4680" w:type="dxa"/>
          </w:tcPr>
          <w:p w14:paraId="104EAB0C" w14:textId="77777777" w:rsidR="00453CE5" w:rsidRPr="000349DB" w:rsidRDefault="00453CE5" w:rsidP="004537B0">
            <w:pPr>
              <w:autoSpaceDE w:val="0"/>
              <w:autoSpaceDN w:val="0"/>
              <w:adjustRightInd w:val="0"/>
              <w:rPr>
                <w:sz w:val="20"/>
                <w:szCs w:val="20"/>
              </w:rPr>
            </w:pPr>
          </w:p>
          <w:p w14:paraId="35049F10" w14:textId="77777777" w:rsidR="00453CE5" w:rsidRPr="000349DB" w:rsidRDefault="00453CE5" w:rsidP="004537B0">
            <w:pPr>
              <w:shd w:val="clear" w:color="auto" w:fill="767171" w:themeFill="background2" w:themeFillShade="80"/>
              <w:autoSpaceDE w:val="0"/>
              <w:autoSpaceDN w:val="0"/>
              <w:adjustRightInd w:val="0"/>
              <w:rPr>
                <w:b/>
                <w:color w:val="C00000"/>
                <w:sz w:val="16"/>
                <w:szCs w:val="16"/>
              </w:rPr>
            </w:pPr>
            <w:r w:rsidRPr="000349DB">
              <w:rPr>
                <w:rFonts w:ascii="Arial Black" w:hAnsi="Arial Black"/>
                <w:i/>
                <w:color w:val="C00000"/>
                <w:sz w:val="20"/>
                <w:szCs w:val="20"/>
              </w:rPr>
              <w:t>ALL Kebabi Administration</w:t>
            </w:r>
          </w:p>
          <w:p w14:paraId="0D56E908" w14:textId="77777777" w:rsidR="00453CE5" w:rsidRPr="000349DB" w:rsidRDefault="00453CE5" w:rsidP="004537B0">
            <w:pPr>
              <w:autoSpaceDE w:val="0"/>
              <w:autoSpaceDN w:val="0"/>
              <w:adjustRightInd w:val="0"/>
              <w:rPr>
                <w:sz w:val="20"/>
                <w:szCs w:val="20"/>
              </w:rPr>
            </w:pPr>
          </w:p>
          <w:p w14:paraId="5A367E91" w14:textId="77777777" w:rsidR="00453CE5" w:rsidRPr="000349DB" w:rsidRDefault="00453CE5" w:rsidP="004537B0">
            <w:pPr>
              <w:autoSpaceDE w:val="0"/>
              <w:autoSpaceDN w:val="0"/>
              <w:adjustRightInd w:val="0"/>
              <w:rPr>
                <w:b/>
                <w:sz w:val="20"/>
                <w:szCs w:val="20"/>
              </w:rPr>
            </w:pPr>
            <w:r w:rsidRPr="000349DB">
              <w:rPr>
                <w:sz w:val="20"/>
                <w:szCs w:val="20"/>
              </w:rPr>
              <w:t>Aridification particularly drought has reduced the quality and quantity of most valuable trees (like Juniper and African Olive and others)  by reducing the available moisture for tree growth, by increasing loss of rainwater by runoff and by soil evaporation from grazing lands.</w:t>
            </w:r>
          </w:p>
        </w:tc>
        <w:tc>
          <w:tcPr>
            <w:tcW w:w="3835" w:type="dxa"/>
          </w:tcPr>
          <w:p w14:paraId="77A27663" w14:textId="77777777" w:rsidR="00453CE5" w:rsidRPr="000349DB" w:rsidRDefault="00453CE5" w:rsidP="004537B0">
            <w:pPr>
              <w:autoSpaceDE w:val="0"/>
              <w:autoSpaceDN w:val="0"/>
              <w:adjustRightInd w:val="0"/>
              <w:rPr>
                <w:sz w:val="20"/>
                <w:szCs w:val="20"/>
              </w:rPr>
            </w:pPr>
          </w:p>
          <w:p w14:paraId="2EA49B84" w14:textId="77777777" w:rsidR="00453CE5" w:rsidRPr="000349DB" w:rsidRDefault="00453CE5" w:rsidP="004537B0">
            <w:pPr>
              <w:shd w:val="clear" w:color="auto" w:fill="767171" w:themeFill="background2" w:themeFillShade="80"/>
              <w:autoSpaceDE w:val="0"/>
              <w:autoSpaceDN w:val="0"/>
              <w:adjustRightInd w:val="0"/>
              <w:rPr>
                <w:b/>
                <w:color w:val="C00000"/>
                <w:sz w:val="16"/>
                <w:szCs w:val="16"/>
              </w:rPr>
            </w:pPr>
            <w:r w:rsidRPr="000349DB">
              <w:rPr>
                <w:rFonts w:ascii="Arial Black" w:hAnsi="Arial Black"/>
                <w:i/>
                <w:color w:val="C00000"/>
                <w:sz w:val="20"/>
                <w:szCs w:val="20"/>
              </w:rPr>
              <w:t>ALL Kebabi Administration</w:t>
            </w:r>
          </w:p>
          <w:p w14:paraId="7BEEF1FD" w14:textId="77777777" w:rsidR="00453CE5" w:rsidRPr="000349DB" w:rsidRDefault="00453CE5" w:rsidP="004537B0">
            <w:pPr>
              <w:autoSpaceDE w:val="0"/>
              <w:autoSpaceDN w:val="0"/>
              <w:adjustRightInd w:val="0"/>
              <w:rPr>
                <w:sz w:val="20"/>
                <w:szCs w:val="20"/>
              </w:rPr>
            </w:pPr>
          </w:p>
          <w:p w14:paraId="18C66B5A" w14:textId="77777777" w:rsidR="00453CE5" w:rsidRPr="000349DB" w:rsidRDefault="00453CE5" w:rsidP="004537B0">
            <w:pPr>
              <w:autoSpaceDE w:val="0"/>
              <w:autoSpaceDN w:val="0"/>
              <w:adjustRightInd w:val="0"/>
              <w:rPr>
                <w:b/>
                <w:sz w:val="20"/>
                <w:szCs w:val="20"/>
              </w:rPr>
            </w:pPr>
            <w:r w:rsidRPr="000349DB">
              <w:rPr>
                <w:sz w:val="20"/>
                <w:szCs w:val="20"/>
              </w:rPr>
              <w:t>As a result of low vegetation cover, shallow soil depth with low infiltration capacity, combined with low level of water and conservation practices in the whole Rora Habab Landscape, it was reported that in the last 10-20 years the number of flood events has been decreased, intensity or peak flood levels and discharge increased become violent, and flood duration decreased. Resulted over bank flow and flood damage to crop lands and woody trees along the bank of the rivers.</w:t>
            </w:r>
          </w:p>
        </w:tc>
      </w:tr>
    </w:tbl>
    <w:p w14:paraId="1E124A8E" w14:textId="77777777" w:rsidR="00453CE5" w:rsidRDefault="00453CE5" w:rsidP="00453CE5">
      <w:pPr>
        <w:rPr>
          <w:color w:val="006666"/>
          <w:spacing w:val="-2"/>
        </w:rPr>
      </w:pPr>
    </w:p>
    <w:p w14:paraId="3EC2DB1D" w14:textId="77777777" w:rsidR="00453CE5" w:rsidRDefault="00453CE5" w:rsidP="00453CE5">
      <w:pPr>
        <w:rPr>
          <w:color w:val="006666"/>
          <w:spacing w:val="-2"/>
        </w:rPr>
      </w:pPr>
    </w:p>
    <w:p w14:paraId="545CC3D9" w14:textId="77777777" w:rsidR="00453CE5" w:rsidRDefault="00453CE5" w:rsidP="00453CE5">
      <w:pPr>
        <w:rPr>
          <w:color w:val="006666"/>
          <w:spacing w:val="-2"/>
        </w:rPr>
        <w:sectPr w:rsidR="00453CE5" w:rsidSect="004537B0">
          <w:pgSz w:w="15840" w:h="12240" w:orient="landscape"/>
          <w:pgMar w:top="1440" w:right="1440" w:bottom="1440" w:left="1440" w:header="720" w:footer="720" w:gutter="0"/>
          <w:cols w:space="720"/>
          <w:docGrid w:linePitch="360"/>
        </w:sectPr>
      </w:pPr>
    </w:p>
    <w:p w14:paraId="05D22D48" w14:textId="77777777" w:rsidR="00453CE5" w:rsidRPr="00F05F51" w:rsidRDefault="00453CE5" w:rsidP="00453CE5">
      <w:pPr>
        <w:rPr>
          <w:color w:val="006666"/>
          <w:spacing w:val="-2"/>
        </w:rPr>
      </w:pPr>
    </w:p>
    <w:p w14:paraId="6B1FE7A3" w14:textId="77777777" w:rsidR="00453CE5" w:rsidRDefault="00453CE5" w:rsidP="00453CE5">
      <w:pPr>
        <w:pStyle w:val="IntenseQuote"/>
      </w:pPr>
      <w:r>
        <w:t>11. Community Sustainable Land Management Practices</w:t>
      </w:r>
    </w:p>
    <w:p w14:paraId="4206592B" w14:textId="77777777" w:rsidR="00453CE5" w:rsidRPr="00C966F2" w:rsidRDefault="00453CE5" w:rsidP="00453CE5">
      <w:pPr>
        <w:autoSpaceDE w:val="0"/>
        <w:autoSpaceDN w:val="0"/>
        <w:adjustRightInd w:val="0"/>
        <w:rPr>
          <w:spacing w:val="-2"/>
        </w:rPr>
      </w:pPr>
      <w:r w:rsidRPr="00C966F2">
        <w:t>During the field level assessment and FGD effort were made to capture the most common sustainable land management technologies currently applied within the Rora Habab Landscape pilot project area.  The common SLM technologies currently exist and applied in all types of land use type are:</w:t>
      </w:r>
    </w:p>
    <w:p w14:paraId="08979154" w14:textId="77777777" w:rsidR="00453CE5" w:rsidRPr="00C966F2" w:rsidRDefault="00453CE5" w:rsidP="00453CE5"/>
    <w:p w14:paraId="39AEFAAA" w14:textId="77777777" w:rsidR="00453CE5" w:rsidRPr="00C966F2" w:rsidRDefault="00453CE5" w:rsidP="00453CE5">
      <w:pPr>
        <w:pStyle w:val="ListParagraph"/>
        <w:numPr>
          <w:ilvl w:val="0"/>
          <w:numId w:val="118"/>
        </w:numPr>
        <w:spacing w:before="120" w:after="120"/>
        <w:contextualSpacing/>
        <w:jc w:val="both"/>
      </w:pPr>
      <w:r w:rsidRPr="00C966F2">
        <w:rPr>
          <w:b/>
        </w:rPr>
        <w:t xml:space="preserve">Manuring </w:t>
      </w:r>
      <w:r w:rsidRPr="00C966F2">
        <w:t xml:space="preserve"> in crop lands, are reported to be common in all villages of the project area.     Depending the individual farmers financial capacity, availability and affordability of fertilizers small proportion of farmers apply fertilizer in less productive, shallow and light soil farm lands.  </w:t>
      </w:r>
    </w:p>
    <w:p w14:paraId="08D3199D" w14:textId="77777777" w:rsidR="00453CE5" w:rsidRPr="00C966F2" w:rsidRDefault="00453CE5" w:rsidP="00453CE5">
      <w:pPr>
        <w:pStyle w:val="ListParagraph"/>
        <w:spacing w:before="120" w:after="120"/>
      </w:pPr>
    </w:p>
    <w:p w14:paraId="258A44F3" w14:textId="77777777" w:rsidR="00453CE5" w:rsidRPr="00C966F2" w:rsidRDefault="00453CE5" w:rsidP="00453CE5">
      <w:pPr>
        <w:pStyle w:val="ListParagraph"/>
        <w:numPr>
          <w:ilvl w:val="0"/>
          <w:numId w:val="118"/>
        </w:numPr>
        <w:spacing w:before="120" w:after="120"/>
        <w:contextualSpacing/>
        <w:jc w:val="both"/>
      </w:pPr>
      <w:r w:rsidRPr="00C966F2">
        <w:rPr>
          <w:b/>
        </w:rPr>
        <w:t xml:space="preserve">Crop rotation with legumes </w:t>
      </w:r>
      <w:r w:rsidRPr="00C966F2">
        <w:t xml:space="preserve">that serves as a source of Nitrogen with cereals and currently it is applied by most of the framers in project area. Crop rotation is a traditional crop management approach to the cereal production system in the area and has good acceptance and adoption by majority of farmers in the project area.  Barely - Legumes - Wheat are the common rotations reported. During FGD farmers stated that in current situation where the availability of fertilizer is low and price is high and shortage of crop land exists it is the only best option to increase the organic soil content of individual farmers. </w:t>
      </w:r>
    </w:p>
    <w:p w14:paraId="4483D87F" w14:textId="77777777" w:rsidR="00453CE5" w:rsidRPr="00C966F2" w:rsidRDefault="00453CE5" w:rsidP="00453CE5">
      <w:pPr>
        <w:pStyle w:val="ListParagraph"/>
        <w:spacing w:before="120" w:after="120"/>
        <w:jc w:val="both"/>
      </w:pPr>
    </w:p>
    <w:p w14:paraId="11155F26" w14:textId="77777777" w:rsidR="00453CE5" w:rsidRPr="00C966F2" w:rsidRDefault="00453CE5" w:rsidP="00453CE5">
      <w:pPr>
        <w:pStyle w:val="ListParagraph"/>
        <w:numPr>
          <w:ilvl w:val="0"/>
          <w:numId w:val="118"/>
        </w:numPr>
        <w:spacing w:before="120" w:after="120"/>
        <w:contextualSpacing/>
        <w:jc w:val="both"/>
      </w:pPr>
      <w:r w:rsidRPr="00C966F2">
        <w:rPr>
          <w:b/>
        </w:rPr>
        <w:t xml:space="preserve">Contour tillage: </w:t>
      </w:r>
      <w:r w:rsidRPr="00C966F2">
        <w:t>this is one of the conservation technologies (agronomic measure) commonly applied to all annual crop farming.  This technology is a type of conservation tillage with minimal economic effort and widely practices in the all highlands of Eritrea where farming is subsistence and adapted to arid and semi-arid conditions. The overall objective is to increase soil moisture due to reduced surface runoff and reduce soil loss.</w:t>
      </w:r>
    </w:p>
    <w:p w14:paraId="7BEFF491" w14:textId="77777777" w:rsidR="00453CE5" w:rsidRPr="00C966F2" w:rsidRDefault="00453CE5" w:rsidP="00453CE5">
      <w:pPr>
        <w:pStyle w:val="ListParagraph"/>
        <w:spacing w:before="120" w:after="120"/>
        <w:jc w:val="both"/>
        <w:rPr>
          <w:b/>
        </w:rPr>
      </w:pPr>
    </w:p>
    <w:p w14:paraId="3F864E9E" w14:textId="77777777" w:rsidR="00453CE5" w:rsidRPr="00C966F2" w:rsidRDefault="00453CE5" w:rsidP="00453CE5">
      <w:pPr>
        <w:pStyle w:val="ListParagraph"/>
        <w:numPr>
          <w:ilvl w:val="0"/>
          <w:numId w:val="118"/>
        </w:numPr>
        <w:spacing w:before="120" w:after="120"/>
        <w:contextualSpacing/>
        <w:jc w:val="both"/>
      </w:pPr>
      <w:r w:rsidRPr="00C966F2">
        <w:rPr>
          <w:b/>
        </w:rPr>
        <w:t xml:space="preserve">Terraces:  </w:t>
      </w:r>
      <w:r w:rsidRPr="00C966F2">
        <w:t xml:space="preserve">These are cross slope barriers (an embankment) usually constructed on sloping lands along the contour made of soil and/or stone with a basin at its upper or lower side which often develop into forward sloping terraces, Fanya Juu Terraces, or bench terraces. </w:t>
      </w:r>
    </w:p>
    <w:p w14:paraId="1E82EBA0" w14:textId="77777777" w:rsidR="00453CE5" w:rsidRPr="00C966F2" w:rsidRDefault="00453CE5" w:rsidP="00453CE5">
      <w:pPr>
        <w:pStyle w:val="ListParagraph"/>
        <w:spacing w:before="120" w:after="120"/>
        <w:jc w:val="both"/>
        <w:rPr>
          <w:b/>
        </w:rPr>
      </w:pPr>
    </w:p>
    <w:p w14:paraId="1F962601" w14:textId="77777777" w:rsidR="00453CE5" w:rsidRPr="00C966F2" w:rsidRDefault="00453CE5" w:rsidP="00453CE5">
      <w:pPr>
        <w:pStyle w:val="ListParagraph"/>
        <w:numPr>
          <w:ilvl w:val="1"/>
          <w:numId w:val="118"/>
        </w:numPr>
        <w:spacing w:before="120" w:after="120"/>
        <w:contextualSpacing/>
        <w:jc w:val="both"/>
      </w:pPr>
      <w:r w:rsidRPr="00C966F2">
        <w:rPr>
          <w:b/>
        </w:rPr>
        <w:t xml:space="preserve">Bench terraces </w:t>
      </w:r>
      <w:r w:rsidRPr="00C966F2">
        <w:t>are common constructed in all type of annual crop lands.  Since almost all annual crop lands are located within &gt;5% slopes forward sloping terraces are extensively constructed within the plateau, valley floors, foot slopes of rolling hills and they are formed from either stone faced earth bunds or earth bund..  These bunds are contributing to progressively expand to form a fully developed terrace system in order to reduce runoff and soil erosion. In most of the communities annual crop lands terraces are relatively better maintained and there is a clear indication of soil deposition and soil depth is measured and reported to be greater than 1.5 meters.</w:t>
      </w:r>
    </w:p>
    <w:p w14:paraId="5E3CB5C6" w14:textId="77777777" w:rsidR="00453CE5" w:rsidRPr="00C966F2" w:rsidRDefault="00453CE5" w:rsidP="00453CE5">
      <w:pPr>
        <w:pStyle w:val="ListParagraph"/>
        <w:spacing w:before="120" w:after="120"/>
        <w:jc w:val="both"/>
        <w:rPr>
          <w:b/>
        </w:rPr>
      </w:pPr>
    </w:p>
    <w:p w14:paraId="5A165CB9" w14:textId="77777777" w:rsidR="00453CE5" w:rsidRPr="00C966F2" w:rsidRDefault="00453CE5" w:rsidP="00453CE5">
      <w:pPr>
        <w:pStyle w:val="ListParagraph"/>
        <w:numPr>
          <w:ilvl w:val="1"/>
          <w:numId w:val="118"/>
        </w:numPr>
        <w:spacing w:before="120" w:after="120"/>
        <w:contextualSpacing/>
        <w:jc w:val="both"/>
      </w:pPr>
      <w:r w:rsidRPr="00C966F2">
        <w:rPr>
          <w:b/>
        </w:rPr>
        <w:t xml:space="preserve">Stone faced </w:t>
      </w:r>
      <w:r w:rsidRPr="00C966F2">
        <w:t xml:space="preserve">bunds constructed on steep slope farming land for annual crop land unit with relative steep slopes less productive land. Stone faced terraces are also practices in temporary closure grazing lands but in a very limited extent and they are poorly maintained.   </w:t>
      </w:r>
    </w:p>
    <w:p w14:paraId="26EFFF59" w14:textId="77777777" w:rsidR="00453CE5" w:rsidRPr="00C966F2" w:rsidRDefault="00453CE5" w:rsidP="00453CE5">
      <w:pPr>
        <w:pStyle w:val="ListParagraph"/>
        <w:jc w:val="both"/>
      </w:pPr>
    </w:p>
    <w:p w14:paraId="6023C083" w14:textId="77777777" w:rsidR="00453CE5" w:rsidRPr="00C966F2" w:rsidRDefault="00453CE5" w:rsidP="00453CE5">
      <w:pPr>
        <w:pStyle w:val="ListParagraph"/>
        <w:numPr>
          <w:ilvl w:val="0"/>
          <w:numId w:val="118"/>
        </w:numPr>
        <w:spacing w:before="120" w:after="120"/>
        <w:contextualSpacing/>
        <w:jc w:val="both"/>
      </w:pPr>
      <w:r w:rsidRPr="00C966F2">
        <w:rPr>
          <w:b/>
        </w:rPr>
        <w:t xml:space="preserve">Check dams - </w:t>
      </w:r>
      <w:r w:rsidRPr="00C966F2">
        <w:t xml:space="preserve">Check dams are run-off control structures built across the floor of a gully, a waterway or a drainage channel at predetermined intervals.  check dams are also constrcuted as means of conserving water and enhance seepage on downstream side for human and animal consumption. In narrow gullies where the gully floor gradients are high (&gt;15%), there are extensive effort made by the community to construct check dams using loose-rocks across the floor of the gullies mainly to reduce the errosive power of the runoff and trap soils moving with run-off to stabilize gullies.  The extent and coverage of these SLM measure compared to the network of gullies and exisitng problems are low.  Coverage is estimated to be less than 20% and their technical design and effectiveness in achieving the intended conservation objective is low. </w:t>
      </w:r>
    </w:p>
    <w:p w14:paraId="569D50DB" w14:textId="77777777" w:rsidR="00453CE5" w:rsidRPr="00C966F2" w:rsidRDefault="00453CE5" w:rsidP="00453CE5">
      <w:pPr>
        <w:pStyle w:val="ListParagraph"/>
        <w:spacing w:before="120" w:after="120"/>
        <w:jc w:val="both"/>
      </w:pPr>
    </w:p>
    <w:p w14:paraId="6C33D7A5" w14:textId="77777777" w:rsidR="00453CE5" w:rsidRPr="00C966F2" w:rsidRDefault="00453CE5" w:rsidP="00453CE5">
      <w:pPr>
        <w:pStyle w:val="ListParagraph"/>
        <w:numPr>
          <w:ilvl w:val="0"/>
          <w:numId w:val="118"/>
        </w:numPr>
        <w:spacing w:before="120" w:after="120"/>
        <w:contextualSpacing/>
        <w:jc w:val="both"/>
      </w:pPr>
      <w:r w:rsidRPr="00C966F2">
        <w:rPr>
          <w:b/>
        </w:rPr>
        <w:t xml:space="preserve">Area  Closure:-  </w:t>
      </w:r>
      <w:r w:rsidRPr="00C966F2">
        <w:t xml:space="preserve">As clearly shown in the land use section temporary enclosure is one of the common SLM practices in the project area and applied mainly for the rehabilitation of degraded landscapes particularly grazing lands.  Permanent enclosures are restricted to very limited areas of community woodlots/plantations and the area is set aside in which no livestock grazing, farming, or tree cutting is allowed for unlimited period of time.  Temporary enclosures are mainly for partially managed grazing lands and the area is closed for a limited time either for natural regeneration of range resources.  The period of closure in most cases is for 8 months.  </w:t>
      </w:r>
    </w:p>
    <w:p w14:paraId="1BE4B8F9" w14:textId="77777777" w:rsidR="00453CE5" w:rsidRPr="00C966F2" w:rsidRDefault="00453CE5" w:rsidP="00453CE5">
      <w:pPr>
        <w:pStyle w:val="ListParagraph"/>
        <w:spacing w:before="120" w:after="120"/>
        <w:jc w:val="both"/>
        <w:rPr>
          <w:b/>
        </w:rPr>
      </w:pPr>
    </w:p>
    <w:p w14:paraId="3098EED1" w14:textId="77777777" w:rsidR="00453CE5" w:rsidRPr="00C966F2" w:rsidRDefault="00453CE5" w:rsidP="00453CE5">
      <w:pPr>
        <w:pStyle w:val="ListParagraph"/>
        <w:numPr>
          <w:ilvl w:val="0"/>
          <w:numId w:val="118"/>
        </w:numPr>
        <w:spacing w:before="120" w:after="120"/>
        <w:contextualSpacing/>
        <w:jc w:val="both"/>
      </w:pPr>
      <w:r w:rsidRPr="00C966F2">
        <w:rPr>
          <w:b/>
        </w:rPr>
        <w:t xml:space="preserve">Afforestation and forest protection:- </w:t>
      </w:r>
      <w:r w:rsidRPr="00C966F2">
        <w:t xml:space="preserve">Afforestation is one of the key SLM technologies currently applied to address the fragile land and its ecosystems but the area extent is very limted.  During focus group discussion, community states that they are fully aware and convinced that plantation and reafforestation will provide them better protection against erosion, makes better use of rainfall in order to maintain the sustainability of agricultural systems and provides economic benefit both at household and community level. </w:t>
      </w:r>
    </w:p>
    <w:p w14:paraId="760E90E7" w14:textId="77777777" w:rsidR="00453CE5" w:rsidRPr="00C966F2" w:rsidRDefault="00453CE5" w:rsidP="00453CE5">
      <w:pPr>
        <w:pStyle w:val="ListParagraph"/>
        <w:spacing w:before="120" w:after="120"/>
        <w:jc w:val="both"/>
        <w:rPr>
          <w:b/>
        </w:rPr>
      </w:pPr>
    </w:p>
    <w:p w14:paraId="27D9EAFA" w14:textId="77777777" w:rsidR="00453CE5" w:rsidRPr="00C966F2" w:rsidRDefault="00453CE5" w:rsidP="00453CE5">
      <w:pPr>
        <w:pStyle w:val="ListParagraph"/>
        <w:numPr>
          <w:ilvl w:val="0"/>
          <w:numId w:val="118"/>
        </w:numPr>
        <w:spacing w:before="120" w:after="120"/>
        <w:contextualSpacing/>
        <w:jc w:val="both"/>
      </w:pPr>
      <w:r w:rsidRPr="00C966F2">
        <w:rPr>
          <w:b/>
        </w:rPr>
        <w:t xml:space="preserve">Water Harvesting :- </w:t>
      </w:r>
      <w:r w:rsidRPr="00C966F2">
        <w:rPr>
          <w:rFonts w:eastAsia="Times New Roman"/>
        </w:rPr>
        <w:t xml:space="preserve">Water  management  practices  such  as  water  harvesting  techniques  and  water conservation practices are widely implemented SLM practices in the project area.   Water harvesting commonly practiced by construction of ponds and small dams using earth embankment or masonry is one of the most common practices in the Rora Habab Plateau.  As of today there are a total of 72 small ponds and check dams have been built.  All used either for recharge to increase seepage at the downstream side and livestock watering.  </w:t>
      </w:r>
    </w:p>
    <w:p w14:paraId="6E183270" w14:textId="77777777" w:rsidR="00453CE5" w:rsidRDefault="00453CE5" w:rsidP="00453CE5">
      <w:pPr>
        <w:autoSpaceDE w:val="0"/>
        <w:autoSpaceDN w:val="0"/>
        <w:adjustRightInd w:val="0"/>
      </w:pPr>
    </w:p>
    <w:p w14:paraId="3153E6AD" w14:textId="77777777" w:rsidR="00453CE5" w:rsidRDefault="00453CE5" w:rsidP="00453CE5">
      <w:pPr>
        <w:autoSpaceDE w:val="0"/>
        <w:autoSpaceDN w:val="0"/>
        <w:adjustRightInd w:val="0"/>
      </w:pPr>
    </w:p>
    <w:p w14:paraId="7AC55B94" w14:textId="77777777" w:rsidR="00453CE5" w:rsidRDefault="00453CE5" w:rsidP="00453CE5">
      <w:pPr>
        <w:pStyle w:val="IntenseQuote"/>
      </w:pPr>
      <w:r>
        <w:t>12.0 Interventions identified to address wider ecosystem services within the RHDFL</w:t>
      </w:r>
    </w:p>
    <w:p w14:paraId="005729B7" w14:textId="77777777" w:rsidR="00453CE5" w:rsidRDefault="00453CE5" w:rsidP="00453CE5">
      <w:pPr>
        <w:autoSpaceDE w:val="0"/>
        <w:autoSpaceDN w:val="0"/>
        <w:adjustRightInd w:val="0"/>
      </w:pPr>
    </w:p>
    <w:p w14:paraId="6CDB8A80" w14:textId="77777777" w:rsidR="00453CE5" w:rsidRPr="00430138" w:rsidRDefault="00453CE5" w:rsidP="00453CE5">
      <w:pPr>
        <w:pStyle w:val="IntenseQuote"/>
      </w:pPr>
      <w:r>
        <w:t xml:space="preserve">13. </w:t>
      </w:r>
      <w:r w:rsidRPr="00430138">
        <w:t>Wildlife (mammals) Reported to be found in the Rora Habab Landscape</w:t>
      </w:r>
    </w:p>
    <w:p w14:paraId="3D5D2EE9" w14:textId="77777777" w:rsidR="00453CE5" w:rsidRPr="00430138" w:rsidRDefault="00453CE5" w:rsidP="00453CE5"/>
    <w:p w14:paraId="3ADD7564" w14:textId="77777777" w:rsidR="00453CE5" w:rsidRPr="00122CCE" w:rsidRDefault="00453CE5" w:rsidP="00453CE5">
      <w:pPr>
        <w:rPr>
          <w:color w:val="006666"/>
        </w:rPr>
      </w:pPr>
      <w:r w:rsidRPr="00122CCE">
        <w:rPr>
          <w:color w:val="006666"/>
        </w:rPr>
        <w:t xml:space="preserve">Communities were asked to list all big mammal species that are currently resident within the Rora Habab Landscape and those historically resident but currently disappear. </w:t>
      </w:r>
      <w:r w:rsidRPr="00122CCE">
        <w:rPr>
          <w:color w:val="FF0000"/>
          <w:highlight w:val="yellow"/>
        </w:rPr>
        <w:t>Table XX</w:t>
      </w:r>
      <w:r w:rsidRPr="00122CCE">
        <w:rPr>
          <w:color w:val="006666"/>
        </w:rPr>
        <w:t xml:space="preserve"> presents all mammal species lists that are confirmed to exist within the project area </w:t>
      </w:r>
    </w:p>
    <w:p w14:paraId="5CED4183" w14:textId="77777777" w:rsidR="00453CE5" w:rsidRPr="00A22D8A" w:rsidRDefault="00453CE5" w:rsidP="00453CE5">
      <w:pPr>
        <w:rPr>
          <w:b/>
          <w:color w:val="FF0000"/>
        </w:rPr>
      </w:pPr>
      <w:r w:rsidRPr="00A22D8A">
        <w:rPr>
          <w:b/>
          <w:color w:val="FF0000"/>
        </w:rPr>
        <w:t>TO BE COMPLETED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68"/>
        <w:gridCol w:w="2814"/>
        <w:gridCol w:w="2466"/>
        <w:gridCol w:w="1650"/>
      </w:tblGrid>
      <w:tr w:rsidR="00453CE5" w:rsidRPr="00430138" w14:paraId="1FE1B3DB" w14:textId="77777777" w:rsidTr="004537B0">
        <w:tc>
          <w:tcPr>
            <w:tcW w:w="1868" w:type="dxa"/>
          </w:tcPr>
          <w:p w14:paraId="14F723AC" w14:textId="77777777" w:rsidR="00453CE5" w:rsidRPr="00430138" w:rsidRDefault="00453CE5" w:rsidP="004537B0">
            <w:pPr>
              <w:rPr>
                <w:rFonts w:eastAsia="Calibri"/>
                <w:b/>
                <w:bCs/>
              </w:rPr>
            </w:pPr>
            <w:r w:rsidRPr="00430138">
              <w:rPr>
                <w:rFonts w:eastAsia="Calibri"/>
                <w:b/>
                <w:bCs/>
              </w:rPr>
              <w:t xml:space="preserve">Family  </w:t>
            </w:r>
          </w:p>
        </w:tc>
        <w:tc>
          <w:tcPr>
            <w:tcW w:w="2814" w:type="dxa"/>
          </w:tcPr>
          <w:p w14:paraId="6820323B" w14:textId="77777777" w:rsidR="00453CE5" w:rsidRPr="00430138" w:rsidRDefault="00453CE5" w:rsidP="004537B0">
            <w:pPr>
              <w:rPr>
                <w:rFonts w:eastAsia="Calibri"/>
                <w:b/>
                <w:bCs/>
              </w:rPr>
            </w:pPr>
            <w:r w:rsidRPr="00430138">
              <w:rPr>
                <w:rFonts w:eastAsia="Calibri"/>
                <w:b/>
                <w:bCs/>
              </w:rPr>
              <w:t xml:space="preserve">Scientific Name                                  </w:t>
            </w:r>
          </w:p>
        </w:tc>
        <w:tc>
          <w:tcPr>
            <w:tcW w:w="2466" w:type="dxa"/>
          </w:tcPr>
          <w:p w14:paraId="3633FCD7" w14:textId="77777777" w:rsidR="00453CE5" w:rsidRPr="00430138" w:rsidRDefault="00453CE5" w:rsidP="004537B0">
            <w:pPr>
              <w:rPr>
                <w:rFonts w:eastAsia="Calibri"/>
                <w:b/>
                <w:bCs/>
              </w:rPr>
            </w:pPr>
            <w:r w:rsidRPr="00430138">
              <w:rPr>
                <w:rFonts w:eastAsia="Calibri"/>
                <w:b/>
                <w:bCs/>
              </w:rPr>
              <w:t xml:space="preserve">Common Name    </w:t>
            </w:r>
          </w:p>
        </w:tc>
        <w:tc>
          <w:tcPr>
            <w:tcW w:w="1650" w:type="dxa"/>
          </w:tcPr>
          <w:p w14:paraId="0377A42B" w14:textId="77777777" w:rsidR="00453CE5" w:rsidRPr="00430138" w:rsidRDefault="00453CE5" w:rsidP="004537B0">
            <w:pPr>
              <w:rPr>
                <w:rFonts w:eastAsia="Calibri"/>
                <w:b/>
                <w:bCs/>
              </w:rPr>
            </w:pPr>
            <w:r w:rsidRPr="00430138">
              <w:rPr>
                <w:rFonts w:eastAsia="Calibri"/>
                <w:b/>
                <w:bCs/>
              </w:rPr>
              <w:t>Occurrence</w:t>
            </w:r>
          </w:p>
        </w:tc>
      </w:tr>
      <w:tr w:rsidR="00453CE5" w:rsidRPr="00430138" w14:paraId="01502172" w14:textId="77777777" w:rsidTr="004537B0">
        <w:tc>
          <w:tcPr>
            <w:tcW w:w="1868" w:type="dxa"/>
          </w:tcPr>
          <w:p w14:paraId="30BD8ECF" w14:textId="77777777" w:rsidR="00453CE5" w:rsidRPr="00122CCE" w:rsidRDefault="00453CE5" w:rsidP="004537B0">
            <w:pPr>
              <w:rPr>
                <w:rFonts w:eastAsia="Calibri"/>
                <w:b/>
                <w:bCs/>
                <w:color w:val="C00000"/>
                <w:highlight w:val="yellow"/>
              </w:rPr>
            </w:pPr>
          </w:p>
        </w:tc>
        <w:tc>
          <w:tcPr>
            <w:tcW w:w="2814" w:type="dxa"/>
          </w:tcPr>
          <w:p w14:paraId="731C6227" w14:textId="77777777" w:rsidR="00453CE5" w:rsidRPr="00122CCE" w:rsidRDefault="00453CE5" w:rsidP="004537B0">
            <w:pPr>
              <w:rPr>
                <w:rFonts w:eastAsia="Calibri"/>
                <w:b/>
                <w:bCs/>
                <w:color w:val="C00000"/>
                <w:highlight w:val="yellow"/>
              </w:rPr>
            </w:pPr>
          </w:p>
        </w:tc>
        <w:tc>
          <w:tcPr>
            <w:tcW w:w="2466" w:type="dxa"/>
          </w:tcPr>
          <w:p w14:paraId="22EE72E6" w14:textId="77777777" w:rsidR="00453CE5" w:rsidRPr="00122CCE" w:rsidRDefault="00453CE5" w:rsidP="004537B0">
            <w:pPr>
              <w:rPr>
                <w:rFonts w:eastAsia="Calibri"/>
                <w:b/>
                <w:bCs/>
                <w:color w:val="C00000"/>
                <w:highlight w:val="yellow"/>
              </w:rPr>
            </w:pPr>
          </w:p>
        </w:tc>
        <w:tc>
          <w:tcPr>
            <w:tcW w:w="1650" w:type="dxa"/>
          </w:tcPr>
          <w:p w14:paraId="30BA976E" w14:textId="77777777" w:rsidR="00453CE5" w:rsidRPr="00122CCE" w:rsidRDefault="00453CE5" w:rsidP="004537B0">
            <w:pPr>
              <w:rPr>
                <w:rFonts w:eastAsia="Calibri"/>
                <w:b/>
                <w:bCs/>
                <w:color w:val="C00000"/>
                <w:highlight w:val="yellow"/>
              </w:rPr>
            </w:pPr>
          </w:p>
        </w:tc>
      </w:tr>
      <w:tr w:rsidR="00453CE5" w:rsidRPr="00430138" w14:paraId="0D3DCE23" w14:textId="77777777" w:rsidTr="004537B0">
        <w:tc>
          <w:tcPr>
            <w:tcW w:w="1868" w:type="dxa"/>
          </w:tcPr>
          <w:p w14:paraId="7A1FB4A7" w14:textId="77777777" w:rsidR="00453CE5" w:rsidRPr="00122CCE" w:rsidRDefault="00453CE5" w:rsidP="004537B0">
            <w:pPr>
              <w:rPr>
                <w:rFonts w:eastAsia="Calibri"/>
                <w:b/>
                <w:bCs/>
                <w:color w:val="C00000"/>
                <w:highlight w:val="yellow"/>
              </w:rPr>
            </w:pPr>
          </w:p>
        </w:tc>
        <w:tc>
          <w:tcPr>
            <w:tcW w:w="2814" w:type="dxa"/>
          </w:tcPr>
          <w:p w14:paraId="2D626B3F" w14:textId="77777777" w:rsidR="00453CE5" w:rsidRPr="00122CCE" w:rsidRDefault="00453CE5" w:rsidP="004537B0">
            <w:pPr>
              <w:rPr>
                <w:rFonts w:eastAsia="Calibri"/>
                <w:b/>
                <w:bCs/>
                <w:color w:val="C00000"/>
                <w:highlight w:val="yellow"/>
              </w:rPr>
            </w:pPr>
          </w:p>
        </w:tc>
        <w:tc>
          <w:tcPr>
            <w:tcW w:w="2466" w:type="dxa"/>
          </w:tcPr>
          <w:p w14:paraId="33B92994" w14:textId="77777777" w:rsidR="00453CE5" w:rsidRPr="00122CCE" w:rsidRDefault="00453CE5" w:rsidP="004537B0">
            <w:pPr>
              <w:rPr>
                <w:rFonts w:eastAsia="Calibri"/>
                <w:b/>
                <w:bCs/>
                <w:color w:val="C00000"/>
                <w:highlight w:val="yellow"/>
              </w:rPr>
            </w:pPr>
          </w:p>
        </w:tc>
        <w:tc>
          <w:tcPr>
            <w:tcW w:w="1650" w:type="dxa"/>
          </w:tcPr>
          <w:p w14:paraId="617CD680" w14:textId="77777777" w:rsidR="00453CE5" w:rsidRPr="00122CCE" w:rsidRDefault="00453CE5" w:rsidP="004537B0">
            <w:pPr>
              <w:rPr>
                <w:rFonts w:eastAsia="Calibri"/>
                <w:b/>
                <w:bCs/>
                <w:color w:val="C00000"/>
                <w:highlight w:val="yellow"/>
              </w:rPr>
            </w:pPr>
          </w:p>
        </w:tc>
      </w:tr>
      <w:tr w:rsidR="00453CE5" w:rsidRPr="00430138" w14:paraId="4CE1A5D1" w14:textId="77777777" w:rsidTr="004537B0">
        <w:tc>
          <w:tcPr>
            <w:tcW w:w="1868" w:type="dxa"/>
          </w:tcPr>
          <w:p w14:paraId="1719BBD5" w14:textId="77777777" w:rsidR="00453CE5" w:rsidRPr="00122CCE" w:rsidRDefault="00453CE5" w:rsidP="004537B0">
            <w:pPr>
              <w:rPr>
                <w:rFonts w:eastAsia="Calibri"/>
                <w:bCs/>
                <w:color w:val="C00000"/>
                <w:highlight w:val="yellow"/>
                <w:lang w:val="pt-BR"/>
              </w:rPr>
            </w:pPr>
          </w:p>
        </w:tc>
        <w:tc>
          <w:tcPr>
            <w:tcW w:w="2814" w:type="dxa"/>
          </w:tcPr>
          <w:p w14:paraId="514786D0" w14:textId="77777777" w:rsidR="00453CE5" w:rsidRPr="00122CCE" w:rsidRDefault="00453CE5" w:rsidP="004537B0">
            <w:pPr>
              <w:rPr>
                <w:rFonts w:eastAsia="Calibri"/>
                <w:bCs/>
                <w:color w:val="C00000"/>
                <w:highlight w:val="yellow"/>
                <w:lang w:val="pt-BR"/>
              </w:rPr>
            </w:pPr>
          </w:p>
        </w:tc>
        <w:tc>
          <w:tcPr>
            <w:tcW w:w="2466" w:type="dxa"/>
          </w:tcPr>
          <w:p w14:paraId="400BA863" w14:textId="77777777" w:rsidR="00453CE5" w:rsidRPr="00122CCE" w:rsidRDefault="00453CE5" w:rsidP="004537B0">
            <w:pPr>
              <w:rPr>
                <w:rFonts w:eastAsia="Calibri"/>
                <w:bCs/>
                <w:color w:val="C00000"/>
                <w:highlight w:val="yellow"/>
                <w:lang w:val="pt-BR"/>
              </w:rPr>
            </w:pPr>
          </w:p>
        </w:tc>
        <w:tc>
          <w:tcPr>
            <w:tcW w:w="1650" w:type="dxa"/>
          </w:tcPr>
          <w:p w14:paraId="1A47BB1A" w14:textId="77777777" w:rsidR="00453CE5" w:rsidRPr="00122CCE" w:rsidRDefault="00453CE5" w:rsidP="004537B0">
            <w:pPr>
              <w:rPr>
                <w:rFonts w:eastAsia="Calibri"/>
                <w:bCs/>
                <w:color w:val="C00000"/>
                <w:highlight w:val="yellow"/>
                <w:lang w:val="pt-BR"/>
              </w:rPr>
            </w:pPr>
          </w:p>
        </w:tc>
      </w:tr>
      <w:tr w:rsidR="00453CE5" w:rsidRPr="00430138" w14:paraId="4FC26229" w14:textId="77777777" w:rsidTr="004537B0">
        <w:tc>
          <w:tcPr>
            <w:tcW w:w="1868" w:type="dxa"/>
          </w:tcPr>
          <w:p w14:paraId="07A326CF" w14:textId="77777777" w:rsidR="00453CE5" w:rsidRPr="00122CCE" w:rsidRDefault="00453CE5" w:rsidP="004537B0">
            <w:pPr>
              <w:rPr>
                <w:rFonts w:eastAsia="Calibri"/>
                <w:bCs/>
                <w:highlight w:val="yellow"/>
                <w:lang w:val="pt-BR"/>
              </w:rPr>
            </w:pPr>
          </w:p>
        </w:tc>
        <w:tc>
          <w:tcPr>
            <w:tcW w:w="2814" w:type="dxa"/>
          </w:tcPr>
          <w:p w14:paraId="19148B8C" w14:textId="77777777" w:rsidR="00453CE5" w:rsidRPr="00122CCE" w:rsidRDefault="00453CE5" w:rsidP="004537B0">
            <w:pPr>
              <w:rPr>
                <w:rFonts w:eastAsia="Calibri"/>
                <w:bCs/>
                <w:highlight w:val="yellow"/>
                <w:lang w:val="pt-BR"/>
              </w:rPr>
            </w:pPr>
          </w:p>
        </w:tc>
        <w:tc>
          <w:tcPr>
            <w:tcW w:w="2466" w:type="dxa"/>
          </w:tcPr>
          <w:p w14:paraId="443A441D" w14:textId="77777777" w:rsidR="00453CE5" w:rsidRPr="00122CCE" w:rsidRDefault="00453CE5" w:rsidP="004537B0">
            <w:pPr>
              <w:rPr>
                <w:rFonts w:eastAsia="Calibri"/>
                <w:bCs/>
                <w:highlight w:val="yellow"/>
                <w:lang w:val="pt-BR"/>
              </w:rPr>
            </w:pPr>
          </w:p>
        </w:tc>
        <w:tc>
          <w:tcPr>
            <w:tcW w:w="1650" w:type="dxa"/>
          </w:tcPr>
          <w:p w14:paraId="0A53E69A" w14:textId="77777777" w:rsidR="00453CE5" w:rsidRPr="00122CCE" w:rsidRDefault="00453CE5" w:rsidP="004537B0">
            <w:pPr>
              <w:rPr>
                <w:rFonts w:eastAsia="Calibri"/>
                <w:bCs/>
                <w:highlight w:val="yellow"/>
                <w:lang w:val="pt-BR"/>
              </w:rPr>
            </w:pPr>
          </w:p>
        </w:tc>
      </w:tr>
      <w:tr w:rsidR="00453CE5" w:rsidRPr="00430138" w14:paraId="68973D70" w14:textId="77777777" w:rsidTr="004537B0">
        <w:tc>
          <w:tcPr>
            <w:tcW w:w="1868" w:type="dxa"/>
          </w:tcPr>
          <w:p w14:paraId="6F3C8BEB" w14:textId="77777777" w:rsidR="00453CE5" w:rsidRPr="00122CCE" w:rsidRDefault="00453CE5" w:rsidP="004537B0">
            <w:pPr>
              <w:rPr>
                <w:rFonts w:eastAsia="Calibri"/>
                <w:bCs/>
                <w:highlight w:val="yellow"/>
                <w:lang w:val="pt-BR"/>
              </w:rPr>
            </w:pPr>
          </w:p>
        </w:tc>
        <w:tc>
          <w:tcPr>
            <w:tcW w:w="2814" w:type="dxa"/>
          </w:tcPr>
          <w:p w14:paraId="00D0AC16" w14:textId="77777777" w:rsidR="00453CE5" w:rsidRPr="00122CCE" w:rsidRDefault="00453CE5" w:rsidP="004537B0">
            <w:pPr>
              <w:rPr>
                <w:rFonts w:eastAsia="Calibri"/>
                <w:bCs/>
                <w:highlight w:val="yellow"/>
                <w:lang w:val="pt-BR"/>
              </w:rPr>
            </w:pPr>
          </w:p>
        </w:tc>
        <w:tc>
          <w:tcPr>
            <w:tcW w:w="2466" w:type="dxa"/>
          </w:tcPr>
          <w:p w14:paraId="60668941" w14:textId="77777777" w:rsidR="00453CE5" w:rsidRPr="00122CCE" w:rsidRDefault="00453CE5" w:rsidP="004537B0">
            <w:pPr>
              <w:rPr>
                <w:rFonts w:eastAsia="Calibri"/>
                <w:bCs/>
                <w:highlight w:val="yellow"/>
                <w:lang w:val="pt-BR"/>
              </w:rPr>
            </w:pPr>
          </w:p>
        </w:tc>
        <w:tc>
          <w:tcPr>
            <w:tcW w:w="1650" w:type="dxa"/>
          </w:tcPr>
          <w:p w14:paraId="58AC6478" w14:textId="77777777" w:rsidR="00453CE5" w:rsidRPr="00122CCE" w:rsidRDefault="00453CE5" w:rsidP="004537B0">
            <w:pPr>
              <w:rPr>
                <w:rFonts w:eastAsia="Calibri"/>
                <w:bCs/>
                <w:highlight w:val="yellow"/>
                <w:lang w:val="pt-BR"/>
              </w:rPr>
            </w:pPr>
          </w:p>
        </w:tc>
      </w:tr>
      <w:tr w:rsidR="00453CE5" w:rsidRPr="00430138" w14:paraId="0ED49CCA" w14:textId="77777777" w:rsidTr="004537B0">
        <w:tc>
          <w:tcPr>
            <w:tcW w:w="1868" w:type="dxa"/>
          </w:tcPr>
          <w:p w14:paraId="0D1CD678" w14:textId="77777777" w:rsidR="00453CE5" w:rsidRPr="00122CCE" w:rsidRDefault="00453CE5" w:rsidP="004537B0">
            <w:pPr>
              <w:rPr>
                <w:rFonts w:eastAsia="Calibri"/>
                <w:b/>
                <w:bCs/>
                <w:color w:val="C00000"/>
                <w:highlight w:val="yellow"/>
              </w:rPr>
            </w:pPr>
          </w:p>
        </w:tc>
        <w:tc>
          <w:tcPr>
            <w:tcW w:w="2814" w:type="dxa"/>
          </w:tcPr>
          <w:p w14:paraId="265C78D6" w14:textId="77777777" w:rsidR="00453CE5" w:rsidRPr="00122CCE" w:rsidRDefault="00453CE5" w:rsidP="004537B0">
            <w:pPr>
              <w:rPr>
                <w:rFonts w:eastAsia="Calibri"/>
                <w:b/>
                <w:bCs/>
                <w:color w:val="C00000"/>
                <w:highlight w:val="yellow"/>
              </w:rPr>
            </w:pPr>
          </w:p>
        </w:tc>
        <w:tc>
          <w:tcPr>
            <w:tcW w:w="2466" w:type="dxa"/>
          </w:tcPr>
          <w:p w14:paraId="449468E8" w14:textId="77777777" w:rsidR="00453CE5" w:rsidRPr="00122CCE" w:rsidRDefault="00453CE5" w:rsidP="004537B0">
            <w:pPr>
              <w:rPr>
                <w:rFonts w:eastAsia="Calibri"/>
                <w:b/>
                <w:bCs/>
                <w:color w:val="C00000"/>
                <w:highlight w:val="yellow"/>
              </w:rPr>
            </w:pPr>
          </w:p>
        </w:tc>
        <w:tc>
          <w:tcPr>
            <w:tcW w:w="1650" w:type="dxa"/>
          </w:tcPr>
          <w:p w14:paraId="0C896AD8" w14:textId="77777777" w:rsidR="00453CE5" w:rsidRPr="00122CCE" w:rsidRDefault="00453CE5" w:rsidP="004537B0">
            <w:pPr>
              <w:rPr>
                <w:rFonts w:eastAsia="Calibri"/>
                <w:b/>
                <w:bCs/>
                <w:color w:val="C00000"/>
                <w:highlight w:val="yellow"/>
              </w:rPr>
            </w:pPr>
          </w:p>
        </w:tc>
      </w:tr>
      <w:tr w:rsidR="00453CE5" w:rsidRPr="00430138" w14:paraId="146D7B02" w14:textId="77777777" w:rsidTr="004537B0">
        <w:tc>
          <w:tcPr>
            <w:tcW w:w="1868" w:type="dxa"/>
          </w:tcPr>
          <w:p w14:paraId="0D8FAD54" w14:textId="77777777" w:rsidR="00453CE5" w:rsidRPr="00122CCE" w:rsidRDefault="00453CE5" w:rsidP="004537B0">
            <w:pPr>
              <w:rPr>
                <w:rFonts w:eastAsia="Calibri"/>
                <w:b/>
                <w:bCs/>
                <w:color w:val="C00000"/>
                <w:highlight w:val="yellow"/>
              </w:rPr>
            </w:pPr>
          </w:p>
        </w:tc>
        <w:tc>
          <w:tcPr>
            <w:tcW w:w="2814" w:type="dxa"/>
          </w:tcPr>
          <w:p w14:paraId="5BF92EFA" w14:textId="77777777" w:rsidR="00453CE5" w:rsidRPr="00122CCE" w:rsidRDefault="00453CE5" w:rsidP="004537B0">
            <w:pPr>
              <w:rPr>
                <w:rFonts w:eastAsia="Calibri"/>
                <w:b/>
                <w:bCs/>
                <w:color w:val="C00000"/>
                <w:highlight w:val="yellow"/>
              </w:rPr>
            </w:pPr>
          </w:p>
        </w:tc>
        <w:tc>
          <w:tcPr>
            <w:tcW w:w="2466" w:type="dxa"/>
          </w:tcPr>
          <w:p w14:paraId="018C2742" w14:textId="77777777" w:rsidR="00453CE5" w:rsidRPr="00122CCE" w:rsidRDefault="00453CE5" w:rsidP="004537B0">
            <w:pPr>
              <w:rPr>
                <w:rFonts w:eastAsia="Calibri"/>
                <w:b/>
                <w:bCs/>
                <w:color w:val="C00000"/>
                <w:highlight w:val="yellow"/>
              </w:rPr>
            </w:pPr>
          </w:p>
        </w:tc>
        <w:tc>
          <w:tcPr>
            <w:tcW w:w="1650" w:type="dxa"/>
          </w:tcPr>
          <w:p w14:paraId="78CABACE" w14:textId="77777777" w:rsidR="00453CE5" w:rsidRPr="00122CCE" w:rsidRDefault="00453CE5" w:rsidP="004537B0">
            <w:pPr>
              <w:rPr>
                <w:rFonts w:eastAsia="Calibri"/>
                <w:b/>
                <w:bCs/>
                <w:color w:val="C00000"/>
                <w:highlight w:val="yellow"/>
              </w:rPr>
            </w:pPr>
          </w:p>
        </w:tc>
      </w:tr>
      <w:tr w:rsidR="00453CE5" w:rsidRPr="00430138" w14:paraId="1E5F5030" w14:textId="77777777" w:rsidTr="004537B0">
        <w:tc>
          <w:tcPr>
            <w:tcW w:w="1868" w:type="dxa"/>
          </w:tcPr>
          <w:p w14:paraId="4714B8A5" w14:textId="77777777" w:rsidR="00453CE5" w:rsidRPr="00122CCE" w:rsidRDefault="00453CE5" w:rsidP="004537B0">
            <w:pPr>
              <w:rPr>
                <w:rFonts w:eastAsia="Calibri"/>
                <w:b/>
                <w:bCs/>
                <w:highlight w:val="yellow"/>
              </w:rPr>
            </w:pPr>
          </w:p>
        </w:tc>
        <w:tc>
          <w:tcPr>
            <w:tcW w:w="2814" w:type="dxa"/>
          </w:tcPr>
          <w:p w14:paraId="00FC5F46" w14:textId="77777777" w:rsidR="00453CE5" w:rsidRPr="00122CCE" w:rsidRDefault="00453CE5" w:rsidP="004537B0">
            <w:pPr>
              <w:rPr>
                <w:rFonts w:eastAsia="Calibri"/>
                <w:b/>
                <w:bCs/>
                <w:highlight w:val="yellow"/>
              </w:rPr>
            </w:pPr>
          </w:p>
        </w:tc>
        <w:tc>
          <w:tcPr>
            <w:tcW w:w="2466" w:type="dxa"/>
          </w:tcPr>
          <w:p w14:paraId="6CDF9EEC" w14:textId="77777777" w:rsidR="00453CE5" w:rsidRPr="00122CCE" w:rsidRDefault="00453CE5" w:rsidP="004537B0">
            <w:pPr>
              <w:rPr>
                <w:rFonts w:eastAsia="Calibri"/>
                <w:b/>
                <w:bCs/>
                <w:highlight w:val="yellow"/>
              </w:rPr>
            </w:pPr>
          </w:p>
        </w:tc>
        <w:tc>
          <w:tcPr>
            <w:tcW w:w="1650" w:type="dxa"/>
          </w:tcPr>
          <w:p w14:paraId="59E0C12A" w14:textId="77777777" w:rsidR="00453CE5" w:rsidRPr="00122CCE" w:rsidRDefault="00453CE5" w:rsidP="004537B0">
            <w:pPr>
              <w:rPr>
                <w:rFonts w:eastAsia="Calibri"/>
                <w:b/>
                <w:bCs/>
                <w:highlight w:val="yellow"/>
              </w:rPr>
            </w:pPr>
          </w:p>
        </w:tc>
      </w:tr>
      <w:tr w:rsidR="00453CE5" w:rsidRPr="00430138" w14:paraId="612DA4A2" w14:textId="77777777" w:rsidTr="004537B0">
        <w:tc>
          <w:tcPr>
            <w:tcW w:w="1868" w:type="dxa"/>
          </w:tcPr>
          <w:p w14:paraId="4993F271" w14:textId="77777777" w:rsidR="00453CE5" w:rsidRPr="00122CCE" w:rsidRDefault="00453CE5" w:rsidP="004537B0">
            <w:pPr>
              <w:rPr>
                <w:rFonts w:eastAsia="Calibri"/>
                <w:b/>
                <w:bCs/>
                <w:highlight w:val="yellow"/>
              </w:rPr>
            </w:pPr>
          </w:p>
        </w:tc>
        <w:tc>
          <w:tcPr>
            <w:tcW w:w="2814" w:type="dxa"/>
          </w:tcPr>
          <w:p w14:paraId="4BC8AAF2" w14:textId="77777777" w:rsidR="00453CE5" w:rsidRPr="00122CCE" w:rsidRDefault="00453CE5" w:rsidP="004537B0">
            <w:pPr>
              <w:rPr>
                <w:rFonts w:eastAsia="Calibri"/>
                <w:b/>
                <w:bCs/>
                <w:highlight w:val="yellow"/>
              </w:rPr>
            </w:pPr>
          </w:p>
        </w:tc>
        <w:tc>
          <w:tcPr>
            <w:tcW w:w="2466" w:type="dxa"/>
          </w:tcPr>
          <w:p w14:paraId="6C52F435" w14:textId="77777777" w:rsidR="00453CE5" w:rsidRPr="00122CCE" w:rsidRDefault="00453CE5" w:rsidP="004537B0">
            <w:pPr>
              <w:rPr>
                <w:rFonts w:eastAsia="Calibri"/>
                <w:b/>
                <w:bCs/>
                <w:highlight w:val="yellow"/>
              </w:rPr>
            </w:pPr>
          </w:p>
        </w:tc>
        <w:tc>
          <w:tcPr>
            <w:tcW w:w="1650" w:type="dxa"/>
          </w:tcPr>
          <w:p w14:paraId="456F7D7B" w14:textId="77777777" w:rsidR="00453CE5" w:rsidRPr="00122CCE" w:rsidRDefault="00453CE5" w:rsidP="004537B0">
            <w:pPr>
              <w:rPr>
                <w:rFonts w:eastAsia="Calibri"/>
                <w:b/>
                <w:bCs/>
                <w:highlight w:val="yellow"/>
              </w:rPr>
            </w:pPr>
          </w:p>
        </w:tc>
      </w:tr>
      <w:tr w:rsidR="00453CE5" w:rsidRPr="00430138" w14:paraId="6D66C226" w14:textId="77777777" w:rsidTr="004537B0">
        <w:tc>
          <w:tcPr>
            <w:tcW w:w="1868" w:type="dxa"/>
          </w:tcPr>
          <w:p w14:paraId="2F11C999" w14:textId="77777777" w:rsidR="00453CE5" w:rsidRPr="00122CCE" w:rsidRDefault="00453CE5" w:rsidP="004537B0">
            <w:pPr>
              <w:rPr>
                <w:rFonts w:eastAsia="Calibri"/>
                <w:bCs/>
                <w:color w:val="C00000"/>
                <w:highlight w:val="yellow"/>
                <w:lang w:val="pt-BR"/>
              </w:rPr>
            </w:pPr>
          </w:p>
        </w:tc>
        <w:tc>
          <w:tcPr>
            <w:tcW w:w="2814" w:type="dxa"/>
          </w:tcPr>
          <w:p w14:paraId="586FB7E4" w14:textId="77777777" w:rsidR="00453CE5" w:rsidRPr="00122CCE" w:rsidRDefault="00453CE5" w:rsidP="004537B0">
            <w:pPr>
              <w:rPr>
                <w:rFonts w:eastAsia="Calibri"/>
                <w:bCs/>
                <w:color w:val="C00000"/>
                <w:highlight w:val="yellow"/>
                <w:lang w:val="pt-BR"/>
              </w:rPr>
            </w:pPr>
          </w:p>
        </w:tc>
        <w:tc>
          <w:tcPr>
            <w:tcW w:w="2466" w:type="dxa"/>
          </w:tcPr>
          <w:p w14:paraId="50EE8057" w14:textId="77777777" w:rsidR="00453CE5" w:rsidRPr="00122CCE" w:rsidRDefault="00453CE5" w:rsidP="004537B0">
            <w:pPr>
              <w:rPr>
                <w:rFonts w:eastAsia="Calibri"/>
                <w:bCs/>
                <w:color w:val="C00000"/>
                <w:highlight w:val="yellow"/>
                <w:lang w:val="pt-BR"/>
              </w:rPr>
            </w:pPr>
          </w:p>
        </w:tc>
        <w:tc>
          <w:tcPr>
            <w:tcW w:w="1650" w:type="dxa"/>
          </w:tcPr>
          <w:p w14:paraId="68BE73A0" w14:textId="77777777" w:rsidR="00453CE5" w:rsidRPr="00122CCE" w:rsidRDefault="00453CE5" w:rsidP="004537B0">
            <w:pPr>
              <w:rPr>
                <w:rFonts w:eastAsia="Calibri"/>
                <w:bCs/>
                <w:color w:val="C00000"/>
                <w:highlight w:val="yellow"/>
                <w:lang w:val="pt-BR"/>
              </w:rPr>
            </w:pPr>
          </w:p>
        </w:tc>
      </w:tr>
      <w:tr w:rsidR="00453CE5" w:rsidRPr="00430138" w14:paraId="763FCFF1" w14:textId="77777777" w:rsidTr="004537B0">
        <w:tc>
          <w:tcPr>
            <w:tcW w:w="1868" w:type="dxa"/>
          </w:tcPr>
          <w:p w14:paraId="1A3323C4" w14:textId="77777777" w:rsidR="00453CE5" w:rsidRPr="00122CCE" w:rsidRDefault="00453CE5" w:rsidP="004537B0">
            <w:pPr>
              <w:rPr>
                <w:rFonts w:eastAsia="Calibri"/>
                <w:bCs/>
                <w:highlight w:val="yellow"/>
                <w:lang w:val="pt-BR"/>
              </w:rPr>
            </w:pPr>
          </w:p>
        </w:tc>
        <w:tc>
          <w:tcPr>
            <w:tcW w:w="2814" w:type="dxa"/>
          </w:tcPr>
          <w:p w14:paraId="36EFE8B3" w14:textId="77777777" w:rsidR="00453CE5" w:rsidRPr="00122CCE" w:rsidRDefault="00453CE5" w:rsidP="004537B0">
            <w:pPr>
              <w:rPr>
                <w:rFonts w:eastAsia="Calibri"/>
                <w:bCs/>
                <w:highlight w:val="yellow"/>
                <w:lang w:val="pt-BR"/>
              </w:rPr>
            </w:pPr>
          </w:p>
        </w:tc>
        <w:tc>
          <w:tcPr>
            <w:tcW w:w="2466" w:type="dxa"/>
          </w:tcPr>
          <w:p w14:paraId="2CBEF458" w14:textId="77777777" w:rsidR="00453CE5" w:rsidRPr="00122CCE" w:rsidRDefault="00453CE5" w:rsidP="004537B0">
            <w:pPr>
              <w:rPr>
                <w:rFonts w:eastAsia="Calibri"/>
                <w:bCs/>
                <w:highlight w:val="yellow"/>
                <w:lang w:val="pt-BR"/>
              </w:rPr>
            </w:pPr>
          </w:p>
        </w:tc>
        <w:tc>
          <w:tcPr>
            <w:tcW w:w="1650" w:type="dxa"/>
          </w:tcPr>
          <w:p w14:paraId="34B09B3A" w14:textId="77777777" w:rsidR="00453CE5" w:rsidRPr="00122CCE" w:rsidRDefault="00453CE5" w:rsidP="004537B0">
            <w:pPr>
              <w:rPr>
                <w:rFonts w:eastAsia="Calibri"/>
                <w:bCs/>
                <w:highlight w:val="yellow"/>
                <w:lang w:val="pt-BR"/>
              </w:rPr>
            </w:pPr>
          </w:p>
        </w:tc>
      </w:tr>
      <w:tr w:rsidR="00453CE5" w:rsidRPr="00430138" w14:paraId="66095B5B" w14:textId="77777777" w:rsidTr="004537B0">
        <w:tc>
          <w:tcPr>
            <w:tcW w:w="1868" w:type="dxa"/>
          </w:tcPr>
          <w:p w14:paraId="09194285" w14:textId="77777777" w:rsidR="00453CE5" w:rsidRPr="00122CCE" w:rsidRDefault="00453CE5" w:rsidP="004537B0">
            <w:pPr>
              <w:rPr>
                <w:rFonts w:eastAsia="Calibri"/>
                <w:bCs/>
                <w:highlight w:val="yellow"/>
                <w:lang w:val="pt-BR"/>
              </w:rPr>
            </w:pPr>
          </w:p>
        </w:tc>
        <w:tc>
          <w:tcPr>
            <w:tcW w:w="2814" w:type="dxa"/>
          </w:tcPr>
          <w:p w14:paraId="2919A66F" w14:textId="77777777" w:rsidR="00453CE5" w:rsidRPr="00122CCE" w:rsidRDefault="00453CE5" w:rsidP="004537B0">
            <w:pPr>
              <w:rPr>
                <w:rFonts w:eastAsia="Calibri"/>
                <w:bCs/>
                <w:highlight w:val="yellow"/>
                <w:lang w:val="pt-BR"/>
              </w:rPr>
            </w:pPr>
          </w:p>
        </w:tc>
        <w:tc>
          <w:tcPr>
            <w:tcW w:w="2466" w:type="dxa"/>
          </w:tcPr>
          <w:p w14:paraId="5812BA0D" w14:textId="77777777" w:rsidR="00453CE5" w:rsidRPr="00122CCE" w:rsidRDefault="00453CE5" w:rsidP="004537B0">
            <w:pPr>
              <w:rPr>
                <w:rFonts w:eastAsia="Calibri"/>
                <w:bCs/>
                <w:highlight w:val="yellow"/>
                <w:lang w:val="pt-BR"/>
              </w:rPr>
            </w:pPr>
          </w:p>
        </w:tc>
        <w:tc>
          <w:tcPr>
            <w:tcW w:w="1650" w:type="dxa"/>
          </w:tcPr>
          <w:p w14:paraId="61787ABC" w14:textId="77777777" w:rsidR="00453CE5" w:rsidRPr="00122CCE" w:rsidRDefault="00453CE5" w:rsidP="004537B0">
            <w:pPr>
              <w:rPr>
                <w:rFonts w:eastAsia="Calibri"/>
                <w:bCs/>
                <w:highlight w:val="yellow"/>
                <w:lang w:val="pt-BR"/>
              </w:rPr>
            </w:pPr>
          </w:p>
        </w:tc>
      </w:tr>
    </w:tbl>
    <w:p w14:paraId="1002A2D4" w14:textId="77777777" w:rsidR="00453CE5" w:rsidRPr="00430138" w:rsidRDefault="00453CE5" w:rsidP="00453CE5"/>
    <w:p w14:paraId="502D60A7" w14:textId="77777777" w:rsidR="00453CE5" w:rsidRPr="00430138" w:rsidRDefault="00453CE5" w:rsidP="00453CE5"/>
    <w:p w14:paraId="77E1C500" w14:textId="77777777" w:rsidR="00453CE5" w:rsidRPr="00430138" w:rsidRDefault="00453CE5" w:rsidP="00453CE5">
      <w:pPr>
        <w:pStyle w:val="IntenseQuote"/>
      </w:pPr>
      <w:r>
        <w:t xml:space="preserve">14. </w:t>
      </w:r>
      <w:r w:rsidRPr="00430138">
        <w:t xml:space="preserve">Recent Account of Nubia Ibex, </w:t>
      </w:r>
      <w:bookmarkStart w:id="121" w:name="_Toc474507620"/>
      <w:r w:rsidRPr="00430138">
        <w:t xml:space="preserve">National Park and Reserves </w:t>
      </w:r>
      <w:bookmarkEnd w:id="121"/>
    </w:p>
    <w:p w14:paraId="2B4F8524" w14:textId="77777777" w:rsidR="00453CE5" w:rsidRPr="00430138" w:rsidRDefault="00453CE5" w:rsidP="00453CE5"/>
    <w:p w14:paraId="24B37E89" w14:textId="77777777" w:rsidR="00453CE5" w:rsidRPr="00122CCE" w:rsidRDefault="00453CE5" w:rsidP="00453CE5">
      <w:pPr>
        <w:rPr>
          <w:color w:val="006666"/>
        </w:rPr>
      </w:pPr>
      <w:r w:rsidRPr="00122CCE">
        <w:rPr>
          <w:color w:val="006666"/>
        </w:rPr>
        <w:t xml:space="preserve">Currently, Eritrea has no gazetted protected areas. To improve the status of biodiversity by safeguarding ecosystems, species and genetic diversity, the Government of Eritrea (GoE) with FAO-Technical Assistance Program undertook a pre-investment study in 1997 and proposed ten locations for a terrestrial protected area and 12 marine protected area system (Figure </w:t>
      </w:r>
      <w:r w:rsidRPr="00122CCE">
        <w:rPr>
          <w:color w:val="006666"/>
          <w:highlight w:val="yellow"/>
        </w:rPr>
        <w:t>XX</w:t>
      </w:r>
      <w:r w:rsidRPr="00122CCE">
        <w:rPr>
          <w:color w:val="006666"/>
        </w:rPr>
        <w:t xml:space="preserve">). </w:t>
      </w:r>
    </w:p>
    <w:p w14:paraId="150A1A0D" w14:textId="77777777" w:rsidR="00453CE5" w:rsidRPr="00122CCE" w:rsidRDefault="00453CE5" w:rsidP="00453CE5">
      <w:pPr>
        <w:autoSpaceDE w:val="0"/>
        <w:autoSpaceDN w:val="0"/>
        <w:adjustRightInd w:val="0"/>
        <w:rPr>
          <w:color w:val="006666"/>
        </w:rPr>
      </w:pPr>
    </w:p>
    <w:p w14:paraId="3F9614C1" w14:textId="77777777" w:rsidR="00453CE5" w:rsidRPr="00122CCE" w:rsidRDefault="00453CE5" w:rsidP="00453CE5">
      <w:pPr>
        <w:autoSpaceDE w:val="0"/>
        <w:autoSpaceDN w:val="0"/>
        <w:adjustRightInd w:val="0"/>
        <w:rPr>
          <w:color w:val="006666"/>
        </w:rPr>
      </w:pPr>
      <w:r w:rsidRPr="00122CCE">
        <w:rPr>
          <w:color w:val="006666"/>
        </w:rPr>
        <w:t xml:space="preserve">Of the proposed terrestrial and marine protected areas, the most relevant or the closest to the Rora Habab Landscape are the proposed Nacfa (H) protected area which includes Rora Habab Plateau as its western boundary, the Yob National Park which is located north west of Rora Habab and include the Adoba Valley where </w:t>
      </w:r>
      <w:r w:rsidRPr="00AF64C0">
        <w:rPr>
          <w:color w:val="006666"/>
          <w:highlight w:val="yellow"/>
        </w:rPr>
        <w:t>Nubian Ibex are found and the Hager mountain range (2732 m).</w:t>
      </w:r>
      <w:r w:rsidRPr="00122CCE">
        <w:rPr>
          <w:color w:val="006666"/>
        </w:rPr>
        <w:t xml:space="preserve">  During focus group discussion community confirmed that historically both Rora Habab and Hager mountain ranges are known as good habitat for greater Kudu and warthog.  In all discussions with community it was confirmed that Nubian Ibex is not a resident within the  Rora Habab landscape which is the target of this project, however, </w:t>
      </w:r>
      <w:r w:rsidRPr="00AF64C0">
        <w:rPr>
          <w:color w:val="006666"/>
          <w:highlight w:val="yellow"/>
        </w:rPr>
        <w:t>they have confirmed that Nubia Ibex does exist in the Adobeha valley which is the north west boundary of the project area.</w:t>
      </w:r>
    </w:p>
    <w:p w14:paraId="7BA6F425" w14:textId="77777777" w:rsidR="00453CE5" w:rsidRPr="00122CCE" w:rsidRDefault="00453CE5" w:rsidP="00453CE5">
      <w:pPr>
        <w:autoSpaceDE w:val="0"/>
        <w:autoSpaceDN w:val="0"/>
        <w:adjustRightInd w:val="0"/>
        <w:rPr>
          <w:noProof/>
          <w:color w:val="006666"/>
        </w:rPr>
      </w:pPr>
    </w:p>
    <w:p w14:paraId="4EF12CF2" w14:textId="77777777" w:rsidR="00453CE5" w:rsidRDefault="00453CE5" w:rsidP="00453CE5">
      <w:pPr>
        <w:rPr>
          <w:noProof/>
        </w:rPr>
      </w:pPr>
    </w:p>
    <w:p w14:paraId="15562359" w14:textId="77777777" w:rsidR="00453CE5" w:rsidRDefault="00453CE5" w:rsidP="00453CE5">
      <w:pPr>
        <w:rPr>
          <w:noProof/>
        </w:rPr>
      </w:pPr>
      <w:r>
        <w:rPr>
          <w:noProof/>
        </w:rPr>
        <w:br w:type="page"/>
      </w:r>
    </w:p>
    <w:p w14:paraId="2496C23C" w14:textId="77777777" w:rsidR="00453CE5" w:rsidRDefault="00453CE5" w:rsidP="00453CE5">
      <w:pPr>
        <w:rPr>
          <w:noProof/>
        </w:rPr>
        <w:sectPr w:rsidR="00453CE5" w:rsidSect="004537B0">
          <w:pgSz w:w="12240" w:h="15840"/>
          <w:pgMar w:top="1440" w:right="1440" w:bottom="1440" w:left="1440" w:header="720" w:footer="720" w:gutter="0"/>
          <w:cols w:space="720"/>
          <w:docGrid w:linePitch="360"/>
        </w:sectPr>
      </w:pPr>
    </w:p>
    <w:p w14:paraId="46A6346A" w14:textId="77777777" w:rsidR="00453CE5" w:rsidRDefault="00453CE5" w:rsidP="00453CE5">
      <w:pPr>
        <w:rPr>
          <w:noProof/>
        </w:rPr>
      </w:pPr>
      <w:r>
        <w:rPr>
          <w:noProof/>
        </w:rPr>
        <w:drawing>
          <wp:anchor distT="0" distB="0" distL="114300" distR="114300" simplePos="0" relativeHeight="251662848" behindDoc="0" locked="0" layoutInCell="1" allowOverlap="1" wp14:anchorId="1E5F78EC" wp14:editId="4FAEB340">
            <wp:simplePos x="0" y="0"/>
            <wp:positionH relativeFrom="column">
              <wp:posOffset>1525506</wp:posOffset>
            </wp:positionH>
            <wp:positionV relativeFrom="paragraph">
              <wp:posOffset>-519666</wp:posOffset>
            </wp:positionV>
            <wp:extent cx="4910721" cy="7308746"/>
            <wp:effectExtent l="1219200" t="0" r="1204329" b="0"/>
            <wp:wrapNone/>
            <wp:docPr id="5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srcRect/>
                    <a:stretch>
                      <a:fillRect/>
                    </a:stretch>
                  </pic:blipFill>
                  <pic:spPr bwMode="auto">
                    <a:xfrm rot="5400000">
                      <a:off x="0" y="0"/>
                      <a:ext cx="4911120" cy="7309340"/>
                    </a:xfrm>
                    <a:prstGeom prst="rect">
                      <a:avLst/>
                    </a:prstGeom>
                    <a:noFill/>
                  </pic:spPr>
                </pic:pic>
              </a:graphicData>
            </a:graphic>
          </wp:anchor>
        </w:drawing>
      </w:r>
    </w:p>
    <w:p w14:paraId="71359E52" w14:textId="77777777" w:rsidR="00453CE5" w:rsidRDefault="00453CE5" w:rsidP="00453CE5">
      <w:pPr>
        <w:rPr>
          <w:noProof/>
        </w:rPr>
        <w:sectPr w:rsidR="00453CE5" w:rsidSect="004537B0">
          <w:pgSz w:w="15840" w:h="12240" w:orient="landscape"/>
          <w:pgMar w:top="1440" w:right="1440" w:bottom="1440" w:left="1440" w:header="720" w:footer="720" w:gutter="0"/>
          <w:cols w:space="720"/>
          <w:docGrid w:linePitch="360"/>
        </w:sectPr>
      </w:pPr>
      <w:r w:rsidRPr="00122CCE">
        <w:rPr>
          <w:highlight w:val="yellow"/>
        </w:rPr>
        <w:t>Figure XX</w:t>
      </w:r>
      <w:r w:rsidRPr="005C7B43">
        <w:t xml:space="preserve"> - Historically proposed locations for a terrestrial and marine protected area system (FAO-Technical Assistance Program - pre-investment study in 1997)</w:t>
      </w:r>
    </w:p>
    <w:p w14:paraId="3107AB7F" w14:textId="77777777" w:rsidR="003B6502" w:rsidRPr="008A2D9C" w:rsidRDefault="00453CE5" w:rsidP="00453CE5">
      <w:pPr>
        <w:jc w:val="left"/>
      </w:pPr>
      <w:r>
        <w:t xml:space="preserve">Annex N: </w:t>
      </w:r>
      <w:r w:rsidR="00653ABE" w:rsidRPr="008A2D9C">
        <w:t>Past and Ongoing Projects</w:t>
      </w:r>
    </w:p>
    <w:p w14:paraId="0E4AFCC8" w14:textId="77777777" w:rsidR="0019603D" w:rsidRPr="006236C1" w:rsidRDefault="0019603D" w:rsidP="003C7FB3"/>
    <w:tbl>
      <w:tblPr>
        <w:tblW w:w="525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6"/>
        <w:gridCol w:w="2408"/>
        <w:gridCol w:w="1746"/>
        <w:gridCol w:w="3386"/>
        <w:gridCol w:w="3615"/>
      </w:tblGrid>
      <w:tr w:rsidR="00A46D92" w:rsidRPr="008A2D9C" w14:paraId="40DBF21B" w14:textId="77777777" w:rsidTr="00723F15">
        <w:trPr>
          <w:tblHeader/>
        </w:trPr>
        <w:tc>
          <w:tcPr>
            <w:tcW w:w="905" w:type="pct"/>
            <w:shd w:val="clear" w:color="auto" w:fill="ACB9CA"/>
          </w:tcPr>
          <w:p w14:paraId="6DD04FBB" w14:textId="77777777" w:rsidR="00C64777" w:rsidRPr="008A2D9C" w:rsidRDefault="00C64777" w:rsidP="00B25761">
            <w:pPr>
              <w:ind w:right="434"/>
              <w:jc w:val="left"/>
              <w:rPr>
                <w:rFonts w:cs="Arial"/>
                <w:b/>
                <w:szCs w:val="18"/>
                <w:lang w:val="en-GB" w:eastAsia="en-GB"/>
              </w:rPr>
            </w:pPr>
            <w:r w:rsidRPr="008A2D9C">
              <w:rPr>
                <w:rFonts w:cs="Arial"/>
                <w:b/>
                <w:szCs w:val="18"/>
                <w:lang w:val="en-GB" w:eastAsia="en-GB"/>
              </w:rPr>
              <w:t>Title</w:t>
            </w:r>
          </w:p>
        </w:tc>
        <w:tc>
          <w:tcPr>
            <w:tcW w:w="884" w:type="pct"/>
            <w:shd w:val="clear" w:color="auto" w:fill="ACB9CA"/>
          </w:tcPr>
          <w:p w14:paraId="6B8FB949" w14:textId="77777777" w:rsidR="00C64777" w:rsidRPr="008A2D9C" w:rsidRDefault="00C64777" w:rsidP="00B25761">
            <w:pPr>
              <w:jc w:val="left"/>
              <w:rPr>
                <w:rFonts w:cs="Arial"/>
                <w:b/>
                <w:szCs w:val="18"/>
                <w:lang w:val="en-GB" w:eastAsia="en-GB"/>
              </w:rPr>
            </w:pPr>
            <w:r w:rsidRPr="008A2D9C">
              <w:rPr>
                <w:rFonts w:cs="Arial"/>
                <w:b/>
                <w:szCs w:val="18"/>
                <w:lang w:val="en-GB" w:eastAsia="en-GB"/>
              </w:rPr>
              <w:t>Fund, Implementing Entity and Executing Agency</w:t>
            </w:r>
          </w:p>
        </w:tc>
        <w:tc>
          <w:tcPr>
            <w:tcW w:w="641" w:type="pct"/>
            <w:shd w:val="clear" w:color="auto" w:fill="ACB9CA"/>
          </w:tcPr>
          <w:p w14:paraId="03C40535" w14:textId="77777777" w:rsidR="00C64777" w:rsidRPr="008A2D9C" w:rsidRDefault="00C64777" w:rsidP="00B25761">
            <w:pPr>
              <w:jc w:val="left"/>
              <w:rPr>
                <w:rFonts w:cs="Arial"/>
                <w:b/>
                <w:szCs w:val="18"/>
                <w:lang w:val="en-GB" w:eastAsia="en-GB"/>
              </w:rPr>
            </w:pPr>
            <w:r w:rsidRPr="008A2D9C">
              <w:rPr>
                <w:rFonts w:cs="Arial"/>
                <w:b/>
                <w:szCs w:val="18"/>
                <w:lang w:val="en-GB" w:eastAsia="en-GB"/>
              </w:rPr>
              <w:t>Timeline and budget</w:t>
            </w:r>
          </w:p>
        </w:tc>
        <w:tc>
          <w:tcPr>
            <w:tcW w:w="1243" w:type="pct"/>
            <w:shd w:val="clear" w:color="auto" w:fill="ACB9CA"/>
          </w:tcPr>
          <w:p w14:paraId="12087416" w14:textId="77777777" w:rsidR="00C64777" w:rsidRPr="008A2D9C" w:rsidRDefault="00C64777" w:rsidP="00B25761">
            <w:pPr>
              <w:jc w:val="left"/>
              <w:rPr>
                <w:rFonts w:cs="Arial"/>
                <w:b/>
                <w:szCs w:val="18"/>
                <w:lang w:val="en-GB" w:eastAsia="en-GB"/>
              </w:rPr>
            </w:pPr>
            <w:r w:rsidRPr="008A2D9C">
              <w:rPr>
                <w:rFonts w:cs="Arial"/>
                <w:b/>
                <w:szCs w:val="18"/>
                <w:lang w:val="en-GB" w:eastAsia="en-GB"/>
              </w:rPr>
              <w:t>Details</w:t>
            </w:r>
          </w:p>
        </w:tc>
        <w:tc>
          <w:tcPr>
            <w:tcW w:w="1327" w:type="pct"/>
            <w:shd w:val="clear" w:color="auto" w:fill="ACB9CA"/>
          </w:tcPr>
          <w:p w14:paraId="695A1B73" w14:textId="77777777" w:rsidR="00C64777" w:rsidRPr="008A2D9C" w:rsidRDefault="00B25761" w:rsidP="00B25761">
            <w:pPr>
              <w:jc w:val="left"/>
              <w:rPr>
                <w:rFonts w:cs="Arial"/>
                <w:b/>
                <w:szCs w:val="18"/>
                <w:lang w:val="en-GB" w:eastAsia="en-GB"/>
              </w:rPr>
            </w:pPr>
            <w:r w:rsidRPr="008A2D9C">
              <w:rPr>
                <w:rFonts w:cs="Arial"/>
                <w:b/>
                <w:szCs w:val="18"/>
                <w:lang w:val="en-GB" w:eastAsia="en-GB"/>
              </w:rPr>
              <w:t>Alignment with the proposed project</w:t>
            </w:r>
          </w:p>
        </w:tc>
      </w:tr>
      <w:tr w:rsidR="00A46D92" w:rsidRPr="008A2D9C" w14:paraId="4E88AB67" w14:textId="77777777" w:rsidTr="00723F15">
        <w:tc>
          <w:tcPr>
            <w:tcW w:w="905" w:type="pct"/>
            <w:shd w:val="clear" w:color="auto" w:fill="auto"/>
          </w:tcPr>
          <w:p w14:paraId="50E3BBCA" w14:textId="77777777" w:rsidR="00C64777" w:rsidRPr="003C7FB3" w:rsidRDefault="00C64777" w:rsidP="00A46D92">
            <w:pPr>
              <w:jc w:val="left"/>
              <w:rPr>
                <w:rFonts w:cs="Arial"/>
                <w:szCs w:val="18"/>
                <w:lang w:val="en-GB" w:eastAsia="en-GB"/>
              </w:rPr>
            </w:pPr>
            <w:r w:rsidRPr="003C7FB3">
              <w:rPr>
                <w:rFonts w:cs="Arial"/>
                <w:szCs w:val="18"/>
                <w:lang w:val="en-GB" w:eastAsia="en-GB"/>
              </w:rPr>
              <w:t>Mainstreaming Climate Risk Considerations in Food Security and IWRM in Tsilima Plains and Upper Catchment Area</w:t>
            </w:r>
          </w:p>
          <w:p w14:paraId="4BA8273F" w14:textId="77777777" w:rsidR="00C64777" w:rsidRPr="008A2D9C" w:rsidRDefault="00C64777" w:rsidP="00A46D92">
            <w:pPr>
              <w:jc w:val="left"/>
              <w:rPr>
                <w:rFonts w:cs="Arial"/>
                <w:szCs w:val="18"/>
                <w:lang w:val="en-GB" w:eastAsia="en-GB"/>
              </w:rPr>
            </w:pPr>
          </w:p>
        </w:tc>
        <w:tc>
          <w:tcPr>
            <w:tcW w:w="884" w:type="pct"/>
            <w:shd w:val="clear" w:color="auto" w:fill="auto"/>
          </w:tcPr>
          <w:p w14:paraId="0CF68730" w14:textId="77777777" w:rsidR="00C64777" w:rsidRPr="008A2D9C" w:rsidRDefault="00C64777" w:rsidP="00A46D92">
            <w:pPr>
              <w:jc w:val="left"/>
              <w:rPr>
                <w:rFonts w:cs="Arial"/>
                <w:szCs w:val="18"/>
                <w:lang w:val="en-GB" w:eastAsia="en-GB"/>
              </w:rPr>
            </w:pPr>
            <w:r w:rsidRPr="008A2D9C">
              <w:rPr>
                <w:rFonts w:cs="Arial"/>
                <w:b/>
                <w:szCs w:val="18"/>
                <w:lang w:val="en-GB" w:eastAsia="en-GB"/>
              </w:rPr>
              <w:t>Fund:</w:t>
            </w:r>
            <w:r w:rsidRPr="008A2D9C">
              <w:rPr>
                <w:rFonts w:cs="Arial"/>
                <w:szCs w:val="18"/>
                <w:lang w:val="en-GB" w:eastAsia="en-GB"/>
              </w:rPr>
              <w:t xml:space="preserve"> GEF (LDCF)</w:t>
            </w:r>
          </w:p>
          <w:p w14:paraId="68ACF41B" w14:textId="77777777" w:rsidR="00C64777" w:rsidRPr="008A2D9C" w:rsidRDefault="00C64777" w:rsidP="00A46D92">
            <w:pPr>
              <w:jc w:val="left"/>
              <w:rPr>
                <w:rFonts w:cs="Arial"/>
                <w:szCs w:val="18"/>
                <w:lang w:val="en-GB" w:eastAsia="en-GB"/>
              </w:rPr>
            </w:pPr>
          </w:p>
          <w:p w14:paraId="4E1DAE70" w14:textId="4C6C3A35" w:rsidR="00C64777" w:rsidRPr="008A2D9C" w:rsidRDefault="00C64777" w:rsidP="00A46D92">
            <w:pPr>
              <w:jc w:val="left"/>
              <w:rPr>
                <w:rFonts w:cs="Arial"/>
                <w:szCs w:val="18"/>
                <w:lang w:val="en-GB" w:eastAsia="en-GB"/>
              </w:rPr>
            </w:pPr>
            <w:r w:rsidRPr="008A2D9C">
              <w:rPr>
                <w:rFonts w:cs="Arial"/>
                <w:b/>
                <w:szCs w:val="18"/>
                <w:lang w:val="en-GB" w:eastAsia="en-GB"/>
              </w:rPr>
              <w:t>Implementing Entity:</w:t>
            </w:r>
            <w:r w:rsidR="00820C54">
              <w:rPr>
                <w:rFonts w:cs="Arial"/>
                <w:b/>
                <w:szCs w:val="18"/>
                <w:lang w:val="en-GB" w:eastAsia="en-GB"/>
              </w:rPr>
              <w:t xml:space="preserve"> </w:t>
            </w:r>
            <w:r w:rsidRPr="003C7FB3">
              <w:rPr>
                <w:rFonts w:cs="Arial"/>
                <w:szCs w:val="18"/>
                <w:lang w:val="en-GB" w:eastAsia="en-GB"/>
              </w:rPr>
              <w:t>United Nations Development Programme</w:t>
            </w:r>
          </w:p>
          <w:p w14:paraId="63B9D77A" w14:textId="77777777" w:rsidR="00C64777" w:rsidRPr="008A2D9C" w:rsidRDefault="00C64777" w:rsidP="00A46D92">
            <w:pPr>
              <w:jc w:val="left"/>
              <w:rPr>
                <w:rFonts w:cs="Arial"/>
                <w:szCs w:val="18"/>
                <w:lang w:val="en-GB" w:eastAsia="en-GB"/>
              </w:rPr>
            </w:pPr>
          </w:p>
          <w:p w14:paraId="6B8C4686" w14:textId="77777777" w:rsidR="00C64777" w:rsidRPr="008A2D9C" w:rsidRDefault="00C64777" w:rsidP="00A46D92">
            <w:pPr>
              <w:jc w:val="left"/>
              <w:rPr>
                <w:rFonts w:cs="Arial"/>
                <w:szCs w:val="18"/>
                <w:lang w:val="en-GB" w:eastAsia="en-GB"/>
              </w:rPr>
            </w:pPr>
            <w:r w:rsidRPr="008A2D9C">
              <w:rPr>
                <w:rFonts w:cs="Arial"/>
                <w:b/>
                <w:szCs w:val="18"/>
                <w:lang w:val="en-GB" w:eastAsia="en-GB"/>
              </w:rPr>
              <w:t xml:space="preserve">Executing Agency: </w:t>
            </w:r>
            <w:r w:rsidRPr="003C7FB3">
              <w:rPr>
                <w:rFonts w:cs="Arial"/>
                <w:szCs w:val="18"/>
                <w:lang w:val="en-GB" w:eastAsia="en-GB"/>
              </w:rPr>
              <w:t>Ministry of Land, Water and Environment</w:t>
            </w:r>
          </w:p>
        </w:tc>
        <w:tc>
          <w:tcPr>
            <w:tcW w:w="641" w:type="pct"/>
            <w:shd w:val="clear" w:color="auto" w:fill="auto"/>
          </w:tcPr>
          <w:p w14:paraId="7F7A6F66" w14:textId="77777777" w:rsidR="00C64777" w:rsidRPr="008A2D9C" w:rsidRDefault="00C64777" w:rsidP="00A46D92">
            <w:pPr>
              <w:jc w:val="left"/>
              <w:rPr>
                <w:rFonts w:cs="Arial"/>
                <w:szCs w:val="18"/>
                <w:lang w:val="en-GB" w:eastAsia="en-GB"/>
              </w:rPr>
            </w:pPr>
            <w:r w:rsidRPr="008A2D9C">
              <w:rPr>
                <w:rFonts w:cs="Arial"/>
                <w:b/>
                <w:szCs w:val="18"/>
                <w:lang w:val="en-GB" w:eastAsia="en-GB"/>
              </w:rPr>
              <w:t xml:space="preserve">Timeline: </w:t>
            </w:r>
            <w:r w:rsidRPr="008A2D9C">
              <w:rPr>
                <w:rFonts w:cs="Arial"/>
                <w:szCs w:val="18"/>
                <w:lang w:val="en-GB" w:eastAsia="en-GB"/>
              </w:rPr>
              <w:t>2016-2021</w:t>
            </w:r>
          </w:p>
          <w:p w14:paraId="17108B7A" w14:textId="77777777" w:rsidR="00C64777" w:rsidRPr="008A2D9C" w:rsidRDefault="00C64777" w:rsidP="00A46D92">
            <w:pPr>
              <w:jc w:val="left"/>
              <w:rPr>
                <w:rFonts w:cs="Arial"/>
                <w:szCs w:val="18"/>
                <w:lang w:val="en-GB" w:eastAsia="en-GB"/>
              </w:rPr>
            </w:pPr>
          </w:p>
          <w:p w14:paraId="70C37EB1" w14:textId="77777777" w:rsidR="00C64777" w:rsidRPr="008A2D9C" w:rsidRDefault="00C64777" w:rsidP="00A46D92">
            <w:pPr>
              <w:jc w:val="left"/>
              <w:rPr>
                <w:rFonts w:cs="Arial"/>
                <w:szCs w:val="18"/>
                <w:lang w:val="en-GB" w:eastAsia="en-GB"/>
              </w:rPr>
            </w:pPr>
          </w:p>
          <w:p w14:paraId="16E02F0F" w14:textId="77777777" w:rsidR="00C64777" w:rsidRPr="008A2D9C" w:rsidRDefault="00C64777" w:rsidP="00A46D92">
            <w:pPr>
              <w:jc w:val="left"/>
              <w:rPr>
                <w:rFonts w:cs="Arial"/>
                <w:szCs w:val="18"/>
                <w:lang w:val="en-GB" w:eastAsia="en-GB"/>
              </w:rPr>
            </w:pPr>
            <w:r w:rsidRPr="008A2D9C">
              <w:rPr>
                <w:rFonts w:cs="Arial"/>
                <w:b/>
                <w:szCs w:val="18"/>
                <w:lang w:val="en-GB" w:eastAsia="en-GB"/>
              </w:rPr>
              <w:t>Budget:</w:t>
            </w:r>
            <w:r w:rsidRPr="008A2D9C">
              <w:rPr>
                <w:rFonts w:cs="Arial"/>
                <w:szCs w:val="18"/>
                <w:lang w:val="en-GB" w:eastAsia="en-GB"/>
              </w:rPr>
              <w:t xml:space="preserve"> US$9,050,000</w:t>
            </w:r>
          </w:p>
          <w:p w14:paraId="317A1583" w14:textId="77777777" w:rsidR="00C64777" w:rsidRPr="008A2D9C" w:rsidRDefault="00C64777" w:rsidP="00A46D92">
            <w:pPr>
              <w:jc w:val="left"/>
              <w:rPr>
                <w:rFonts w:cs="Arial"/>
                <w:szCs w:val="18"/>
                <w:lang w:val="en-GB" w:eastAsia="en-GB"/>
              </w:rPr>
            </w:pPr>
          </w:p>
        </w:tc>
        <w:tc>
          <w:tcPr>
            <w:tcW w:w="1243" w:type="pct"/>
            <w:shd w:val="clear" w:color="auto" w:fill="auto"/>
          </w:tcPr>
          <w:p w14:paraId="33980BDF" w14:textId="77777777" w:rsidR="00C64777" w:rsidRPr="008A2D9C" w:rsidRDefault="00C64777" w:rsidP="00A46D92">
            <w:pPr>
              <w:jc w:val="left"/>
              <w:rPr>
                <w:rFonts w:cs="Arial"/>
                <w:szCs w:val="18"/>
                <w:lang w:val="en-GB" w:eastAsia="en-GB"/>
              </w:rPr>
            </w:pPr>
            <w:r w:rsidRPr="003C7FB3">
              <w:rPr>
                <w:rFonts w:cs="Arial"/>
                <w:szCs w:val="18"/>
                <w:lang w:val="en-GB" w:eastAsia="en-GB"/>
              </w:rPr>
              <w:t>To integrate adaptation measures into ecosystem restoration and agricultural production systems to address climate change in Eritrea and secure the benefits of the National Food Security Strategy and IWRM Action Plan.</w:t>
            </w:r>
            <w:r w:rsidR="003A48AE" w:rsidRPr="003C7FB3">
              <w:rPr>
                <w:rFonts w:cs="Arial"/>
                <w:szCs w:val="18"/>
                <w:lang w:val="en-GB" w:eastAsia="en-GB"/>
              </w:rPr>
              <w:t xml:space="preserve"> The LDCF-financed project supports the implementation of Priorities 3,4 and 5 of Eritrea’s NAPA – which focus on livestock, forestry and water resources, respectively.</w:t>
            </w:r>
          </w:p>
        </w:tc>
        <w:tc>
          <w:tcPr>
            <w:tcW w:w="1327" w:type="pct"/>
            <w:shd w:val="clear" w:color="auto" w:fill="auto"/>
          </w:tcPr>
          <w:p w14:paraId="6B0C3636" w14:textId="5234D2E5" w:rsidR="00C64777" w:rsidRPr="008A2D9C" w:rsidRDefault="006116C0" w:rsidP="00A46D92">
            <w:pPr>
              <w:jc w:val="left"/>
              <w:rPr>
                <w:rFonts w:cs="Arial"/>
                <w:szCs w:val="18"/>
                <w:lang w:val="en-GB" w:eastAsia="en-GB"/>
              </w:rPr>
            </w:pPr>
            <w:r w:rsidRPr="008A2D9C">
              <w:rPr>
                <w:rFonts w:cs="Arial"/>
                <w:szCs w:val="18"/>
                <w:lang w:val="en-GB" w:eastAsia="en-GB"/>
              </w:rPr>
              <w:t>The proposed project is closely aligned with this LDCF project in that they</w:t>
            </w:r>
            <w:r w:rsidR="009522B7" w:rsidRPr="008A2D9C">
              <w:rPr>
                <w:rFonts w:cs="Arial"/>
                <w:szCs w:val="18"/>
                <w:lang w:val="en-GB" w:eastAsia="en-GB"/>
              </w:rPr>
              <w:t xml:space="preserve"> both support ongoing initiatives </w:t>
            </w:r>
            <w:r w:rsidR="00D74B5C" w:rsidRPr="008A2D9C">
              <w:rPr>
                <w:rFonts w:cs="Arial"/>
                <w:szCs w:val="18"/>
                <w:lang w:val="en-GB" w:eastAsia="en-GB"/>
              </w:rPr>
              <w:t>on landscape restoration</w:t>
            </w:r>
            <w:r w:rsidR="00827396" w:rsidRPr="008A2D9C">
              <w:rPr>
                <w:rFonts w:cs="Arial"/>
                <w:szCs w:val="18"/>
                <w:lang w:val="en-GB" w:eastAsia="en-GB"/>
              </w:rPr>
              <w:t>.</w:t>
            </w:r>
            <w:r w:rsidR="00820C54">
              <w:rPr>
                <w:rFonts w:cs="Arial"/>
                <w:szCs w:val="18"/>
                <w:lang w:val="en-GB" w:eastAsia="en-GB"/>
              </w:rPr>
              <w:t xml:space="preserve"> </w:t>
            </w:r>
            <w:r w:rsidR="002442C2" w:rsidRPr="008A2D9C">
              <w:rPr>
                <w:rFonts w:cs="Arial"/>
                <w:szCs w:val="18"/>
                <w:lang w:val="en-GB" w:eastAsia="en-GB"/>
              </w:rPr>
              <w:t xml:space="preserve">At the central government level, both projects will be under the oversight of the Ministries of Agriculture (MoA) and that of Land, Water and Environment (MLWE). This central-level coordination by the two Ministries will facilitate cross-project learning and promote joint planning and monitoring by the two institutions, which has been identified as one of the missing elements in planning and implementation in Eritrea, as is the case in many other countries. </w:t>
            </w:r>
          </w:p>
        </w:tc>
      </w:tr>
      <w:tr w:rsidR="00A46D92" w:rsidRPr="008A2D9C" w14:paraId="043D3ABF" w14:textId="77777777" w:rsidTr="00723F15">
        <w:tc>
          <w:tcPr>
            <w:tcW w:w="905" w:type="pct"/>
            <w:shd w:val="clear" w:color="auto" w:fill="auto"/>
          </w:tcPr>
          <w:p w14:paraId="6C247CEF" w14:textId="77777777" w:rsidR="00C64777" w:rsidRPr="003C7FB3" w:rsidRDefault="00C64777" w:rsidP="00A46D92">
            <w:pPr>
              <w:jc w:val="left"/>
              <w:rPr>
                <w:rFonts w:cs="Arial"/>
                <w:szCs w:val="18"/>
                <w:lang w:val="en-GB" w:eastAsia="en-GB"/>
              </w:rPr>
            </w:pPr>
            <w:r w:rsidRPr="003C7FB3">
              <w:rPr>
                <w:rFonts w:cs="Arial"/>
                <w:szCs w:val="18"/>
                <w:lang w:val="en-GB" w:eastAsia="en-GB"/>
              </w:rPr>
              <w:t>SIP: Sustainable Land Management Pilot Project</w:t>
            </w:r>
          </w:p>
          <w:p w14:paraId="4ED9D9F4" w14:textId="77777777" w:rsidR="00C64777" w:rsidRPr="008A2D9C" w:rsidRDefault="00C64777" w:rsidP="00A46D92">
            <w:pPr>
              <w:jc w:val="left"/>
              <w:rPr>
                <w:rFonts w:cs="Arial"/>
                <w:szCs w:val="18"/>
                <w:lang w:val="en-GB" w:eastAsia="en-GB"/>
              </w:rPr>
            </w:pPr>
          </w:p>
        </w:tc>
        <w:tc>
          <w:tcPr>
            <w:tcW w:w="884" w:type="pct"/>
            <w:shd w:val="clear" w:color="auto" w:fill="auto"/>
          </w:tcPr>
          <w:p w14:paraId="168B4CAB" w14:textId="77777777" w:rsidR="00C64777" w:rsidRPr="008A2D9C" w:rsidRDefault="00C64777" w:rsidP="00A46D92">
            <w:pPr>
              <w:jc w:val="left"/>
              <w:rPr>
                <w:rFonts w:cs="Arial"/>
                <w:szCs w:val="18"/>
                <w:lang w:val="en-GB" w:eastAsia="en-GB"/>
              </w:rPr>
            </w:pPr>
            <w:r w:rsidRPr="008A2D9C">
              <w:rPr>
                <w:rFonts w:cs="Arial"/>
                <w:b/>
                <w:szCs w:val="18"/>
                <w:lang w:val="en-GB" w:eastAsia="en-GB"/>
              </w:rPr>
              <w:t>Fund:</w:t>
            </w:r>
            <w:r w:rsidRPr="003C7FB3">
              <w:rPr>
                <w:rFonts w:cs="Arial"/>
                <w:szCs w:val="18"/>
                <w:lang w:val="en-GB" w:eastAsia="en-GB"/>
              </w:rPr>
              <w:t>GEF Trust Fund</w:t>
            </w:r>
          </w:p>
          <w:p w14:paraId="79090C97" w14:textId="77777777" w:rsidR="00C64777" w:rsidRPr="008A2D9C" w:rsidRDefault="00C64777" w:rsidP="00A46D92">
            <w:pPr>
              <w:jc w:val="left"/>
              <w:rPr>
                <w:rFonts w:cs="Arial"/>
                <w:szCs w:val="18"/>
                <w:lang w:val="en-GB" w:eastAsia="en-GB"/>
              </w:rPr>
            </w:pPr>
          </w:p>
          <w:p w14:paraId="6B350034" w14:textId="77777777" w:rsidR="00C64777" w:rsidRPr="008A2D9C" w:rsidRDefault="00C64777" w:rsidP="00A46D92">
            <w:pPr>
              <w:jc w:val="left"/>
              <w:rPr>
                <w:rFonts w:cs="Arial"/>
                <w:szCs w:val="18"/>
                <w:lang w:val="en-GB" w:eastAsia="en-GB"/>
              </w:rPr>
            </w:pPr>
            <w:r w:rsidRPr="008A2D9C">
              <w:rPr>
                <w:rFonts w:cs="Arial"/>
                <w:b/>
                <w:szCs w:val="18"/>
                <w:lang w:val="en-GB" w:eastAsia="en-GB"/>
              </w:rPr>
              <w:t xml:space="preserve">Implementing Entity: </w:t>
            </w:r>
            <w:r w:rsidRPr="003C7FB3">
              <w:rPr>
                <w:rFonts w:cs="Arial"/>
                <w:szCs w:val="18"/>
                <w:lang w:val="en-GB" w:eastAsia="en-GB"/>
              </w:rPr>
              <w:t>United Nations Development Programme</w:t>
            </w:r>
          </w:p>
          <w:p w14:paraId="6B55B4C3" w14:textId="77777777" w:rsidR="00C64777" w:rsidRPr="008A2D9C" w:rsidRDefault="00C64777" w:rsidP="00A46D92">
            <w:pPr>
              <w:jc w:val="left"/>
              <w:rPr>
                <w:rFonts w:cs="Arial"/>
                <w:szCs w:val="18"/>
                <w:lang w:val="en-GB" w:eastAsia="en-GB"/>
              </w:rPr>
            </w:pPr>
          </w:p>
          <w:p w14:paraId="52049001" w14:textId="77777777" w:rsidR="00C64777" w:rsidRPr="008A2D9C" w:rsidRDefault="00C64777" w:rsidP="00A46D92">
            <w:pPr>
              <w:jc w:val="left"/>
              <w:rPr>
                <w:rFonts w:cs="Arial"/>
                <w:szCs w:val="18"/>
                <w:lang w:val="en-GB" w:eastAsia="en-GB"/>
              </w:rPr>
            </w:pPr>
            <w:r w:rsidRPr="008A2D9C">
              <w:rPr>
                <w:rFonts w:cs="Arial"/>
                <w:b/>
                <w:szCs w:val="18"/>
                <w:lang w:val="en-GB" w:eastAsia="en-GB"/>
              </w:rPr>
              <w:t xml:space="preserve">Executing Agency: </w:t>
            </w:r>
            <w:r w:rsidRPr="008A2D9C">
              <w:rPr>
                <w:rFonts w:cs="Arial"/>
                <w:szCs w:val="18"/>
                <w:lang w:val="en-GB" w:eastAsia="en-GB"/>
              </w:rPr>
              <w:t>Go</w:t>
            </w:r>
            <w:r w:rsidR="006450DE">
              <w:rPr>
                <w:rFonts w:cs="Arial"/>
                <w:szCs w:val="18"/>
                <w:lang w:val="en-GB" w:eastAsia="en-GB"/>
              </w:rPr>
              <w:t>S</w:t>
            </w:r>
            <w:r w:rsidRPr="008A2D9C">
              <w:rPr>
                <w:rFonts w:cs="Arial"/>
                <w:szCs w:val="18"/>
                <w:lang w:val="en-GB" w:eastAsia="en-GB"/>
              </w:rPr>
              <w:t>E</w:t>
            </w:r>
          </w:p>
        </w:tc>
        <w:tc>
          <w:tcPr>
            <w:tcW w:w="641" w:type="pct"/>
            <w:shd w:val="clear" w:color="auto" w:fill="auto"/>
          </w:tcPr>
          <w:p w14:paraId="14155740" w14:textId="77777777" w:rsidR="00C64777" w:rsidRPr="008A2D9C" w:rsidRDefault="00C64777" w:rsidP="00A46D92">
            <w:pPr>
              <w:jc w:val="left"/>
              <w:rPr>
                <w:rFonts w:cs="Arial"/>
                <w:szCs w:val="18"/>
                <w:lang w:val="en-GB" w:eastAsia="en-GB"/>
              </w:rPr>
            </w:pPr>
            <w:r w:rsidRPr="008A2D9C">
              <w:rPr>
                <w:rFonts w:cs="Arial"/>
                <w:b/>
                <w:szCs w:val="18"/>
                <w:lang w:val="en-GB" w:eastAsia="en-GB"/>
              </w:rPr>
              <w:t>Timeline:</w:t>
            </w:r>
          </w:p>
          <w:p w14:paraId="11C0E069" w14:textId="77777777" w:rsidR="00C64777" w:rsidRPr="008A2D9C" w:rsidRDefault="00C64777" w:rsidP="00A46D92">
            <w:pPr>
              <w:jc w:val="left"/>
              <w:rPr>
                <w:rFonts w:cs="Arial"/>
                <w:szCs w:val="18"/>
                <w:lang w:val="en-GB" w:eastAsia="en-GB"/>
              </w:rPr>
            </w:pPr>
            <w:r w:rsidRPr="008A2D9C">
              <w:rPr>
                <w:rFonts w:cs="Arial"/>
                <w:szCs w:val="18"/>
                <w:lang w:val="en-GB" w:eastAsia="en-GB"/>
              </w:rPr>
              <w:t>2009-2014</w:t>
            </w:r>
          </w:p>
          <w:p w14:paraId="2F6DCB6D" w14:textId="77777777" w:rsidR="00C64777" w:rsidRPr="008A2D9C" w:rsidRDefault="00C64777" w:rsidP="00A46D92">
            <w:pPr>
              <w:jc w:val="left"/>
              <w:rPr>
                <w:rFonts w:cs="Arial"/>
                <w:szCs w:val="18"/>
                <w:lang w:val="en-GB" w:eastAsia="en-GB"/>
              </w:rPr>
            </w:pPr>
          </w:p>
          <w:p w14:paraId="2221DFAE" w14:textId="77777777" w:rsidR="00C64777" w:rsidRPr="008A2D9C" w:rsidRDefault="00C64777" w:rsidP="00A46D92">
            <w:pPr>
              <w:jc w:val="left"/>
              <w:rPr>
                <w:rFonts w:cs="Arial"/>
                <w:b/>
                <w:szCs w:val="18"/>
                <w:lang w:val="en-GB" w:eastAsia="en-GB"/>
              </w:rPr>
            </w:pPr>
            <w:r w:rsidRPr="008A2D9C">
              <w:rPr>
                <w:rFonts w:cs="Arial"/>
                <w:b/>
                <w:szCs w:val="18"/>
                <w:lang w:val="en-GB" w:eastAsia="en-GB"/>
              </w:rPr>
              <w:t>Budget:</w:t>
            </w:r>
          </w:p>
          <w:p w14:paraId="088EC9D7" w14:textId="77777777" w:rsidR="00C64777" w:rsidRPr="008A2D9C" w:rsidRDefault="00C64777" w:rsidP="00A46D92">
            <w:pPr>
              <w:jc w:val="left"/>
              <w:rPr>
                <w:rFonts w:cs="Arial"/>
                <w:szCs w:val="18"/>
                <w:lang w:val="en-GB" w:eastAsia="en-GB"/>
              </w:rPr>
            </w:pPr>
            <w:r w:rsidRPr="008A2D9C">
              <w:rPr>
                <w:rFonts w:cs="Arial"/>
                <w:szCs w:val="18"/>
                <w:lang w:val="en-GB" w:eastAsia="en-GB"/>
              </w:rPr>
              <w:t>GEF Grant US$1,820,000</w:t>
            </w:r>
          </w:p>
          <w:p w14:paraId="68E1F659" w14:textId="77777777" w:rsidR="00C64777" w:rsidRPr="008A2D9C" w:rsidRDefault="00C64777" w:rsidP="00A46D92">
            <w:pPr>
              <w:jc w:val="left"/>
              <w:rPr>
                <w:rFonts w:cs="Arial"/>
                <w:szCs w:val="18"/>
                <w:lang w:val="en-GB" w:eastAsia="en-GB"/>
              </w:rPr>
            </w:pPr>
          </w:p>
          <w:p w14:paraId="3FB4ABD8" w14:textId="77777777" w:rsidR="00C64777" w:rsidRPr="008A2D9C" w:rsidRDefault="00C64777" w:rsidP="00A46D92">
            <w:pPr>
              <w:jc w:val="left"/>
              <w:rPr>
                <w:rFonts w:cs="Arial"/>
                <w:szCs w:val="18"/>
                <w:lang w:val="en-GB" w:eastAsia="en-GB"/>
              </w:rPr>
            </w:pPr>
            <w:r w:rsidRPr="008A2D9C">
              <w:rPr>
                <w:rFonts w:cs="Arial"/>
                <w:szCs w:val="18"/>
                <w:lang w:val="en-GB" w:eastAsia="en-GB"/>
              </w:rPr>
              <w:t>Co-Financing US$2,250,000</w:t>
            </w:r>
          </w:p>
        </w:tc>
        <w:tc>
          <w:tcPr>
            <w:tcW w:w="1243" w:type="pct"/>
            <w:shd w:val="clear" w:color="auto" w:fill="auto"/>
          </w:tcPr>
          <w:p w14:paraId="11314C72" w14:textId="77777777" w:rsidR="00C64777" w:rsidRPr="008A2D9C" w:rsidRDefault="00C64777" w:rsidP="00A46D92">
            <w:pPr>
              <w:jc w:val="left"/>
              <w:rPr>
                <w:rFonts w:cs="Arial"/>
                <w:szCs w:val="18"/>
                <w:lang w:val="en-GB" w:eastAsia="en-GB"/>
              </w:rPr>
            </w:pPr>
            <w:r w:rsidRPr="003C7FB3">
              <w:rPr>
                <w:rFonts w:cs="Arial"/>
                <w:szCs w:val="18"/>
                <w:lang w:val="en-GB" w:eastAsia="en-GB"/>
              </w:rPr>
              <w:t>To create the enabling environment (policy, capacity, knowledge, alternatives) necessary for adoption of sustainable land management practices and alleviate environmental degradation while improving livelihoods of the farming communities of the Central Highland Zone (CHZ)</w:t>
            </w:r>
            <w:r w:rsidR="00932E3B" w:rsidRPr="003C7FB3">
              <w:rPr>
                <w:rFonts w:cs="Arial"/>
                <w:szCs w:val="18"/>
                <w:lang w:val="en-GB" w:eastAsia="en-GB"/>
              </w:rPr>
              <w:t>.</w:t>
            </w:r>
          </w:p>
        </w:tc>
        <w:tc>
          <w:tcPr>
            <w:tcW w:w="1327" w:type="pct"/>
            <w:shd w:val="clear" w:color="auto" w:fill="auto"/>
          </w:tcPr>
          <w:p w14:paraId="2B4E7620" w14:textId="77777777" w:rsidR="00C64777" w:rsidRPr="003C7FB3" w:rsidRDefault="00C64777" w:rsidP="00A46D92">
            <w:pPr>
              <w:jc w:val="left"/>
              <w:rPr>
                <w:rFonts w:cs="Arial"/>
                <w:szCs w:val="18"/>
                <w:lang w:val="en-GB" w:eastAsia="en-GB"/>
              </w:rPr>
            </w:pPr>
            <w:r w:rsidRPr="003C7FB3">
              <w:rPr>
                <w:rFonts w:cs="Arial"/>
                <w:szCs w:val="18"/>
                <w:lang w:val="en-GB" w:eastAsia="en-GB"/>
              </w:rPr>
              <w:t xml:space="preserve">The project will draw from the lessons learned and replicate the best practices for SLM. </w:t>
            </w:r>
          </w:p>
          <w:p w14:paraId="7C1672C0" w14:textId="77777777" w:rsidR="00C64777" w:rsidRPr="008A2D9C" w:rsidRDefault="00C64777" w:rsidP="00A46D92">
            <w:pPr>
              <w:jc w:val="left"/>
              <w:rPr>
                <w:rFonts w:cs="Arial"/>
                <w:szCs w:val="18"/>
                <w:lang w:val="en-GB" w:eastAsia="en-GB"/>
              </w:rPr>
            </w:pPr>
          </w:p>
        </w:tc>
      </w:tr>
      <w:tr w:rsidR="00A46D92" w:rsidRPr="008A2D9C" w14:paraId="4B83497D" w14:textId="77777777" w:rsidTr="00723F15">
        <w:tc>
          <w:tcPr>
            <w:tcW w:w="905" w:type="pct"/>
            <w:shd w:val="clear" w:color="auto" w:fill="auto"/>
          </w:tcPr>
          <w:p w14:paraId="3C0362C4" w14:textId="77777777" w:rsidR="00C64777" w:rsidRPr="008A2D9C" w:rsidRDefault="00C64777" w:rsidP="00A46D92">
            <w:pPr>
              <w:jc w:val="left"/>
              <w:rPr>
                <w:rFonts w:cs="Arial"/>
                <w:szCs w:val="18"/>
                <w:lang w:val="en-GB" w:eastAsia="en-GB"/>
              </w:rPr>
            </w:pPr>
            <w:r w:rsidRPr="003C7FB3">
              <w:rPr>
                <w:rFonts w:cs="Arial"/>
                <w:szCs w:val="18"/>
                <w:lang w:val="en-GB" w:eastAsia="en-GB"/>
              </w:rPr>
              <w:t>Climate Change Adaptation Programme in Water and Agriculture in Anseba Region, Eritrea</w:t>
            </w:r>
          </w:p>
        </w:tc>
        <w:tc>
          <w:tcPr>
            <w:tcW w:w="884" w:type="pct"/>
            <w:shd w:val="clear" w:color="auto" w:fill="auto"/>
          </w:tcPr>
          <w:p w14:paraId="68F0C793" w14:textId="77777777" w:rsidR="00C64777" w:rsidRPr="008A2D9C" w:rsidRDefault="00C64777" w:rsidP="00A46D92">
            <w:pPr>
              <w:jc w:val="left"/>
              <w:rPr>
                <w:rFonts w:cs="Arial"/>
                <w:szCs w:val="18"/>
                <w:lang w:val="en-GB" w:eastAsia="en-GB"/>
              </w:rPr>
            </w:pPr>
            <w:r w:rsidRPr="008A2D9C">
              <w:rPr>
                <w:rFonts w:cs="Arial"/>
                <w:b/>
                <w:szCs w:val="18"/>
                <w:lang w:val="en-GB" w:eastAsia="en-GB"/>
              </w:rPr>
              <w:t>Fund:</w:t>
            </w:r>
          </w:p>
          <w:p w14:paraId="78255274" w14:textId="77777777" w:rsidR="00C64777" w:rsidRPr="008A2D9C" w:rsidRDefault="00C64777" w:rsidP="00A46D92">
            <w:pPr>
              <w:jc w:val="left"/>
              <w:rPr>
                <w:rFonts w:cs="Arial"/>
                <w:szCs w:val="18"/>
                <w:lang w:val="en-GB" w:eastAsia="en-GB"/>
              </w:rPr>
            </w:pPr>
            <w:r w:rsidRPr="008A2D9C">
              <w:rPr>
                <w:rFonts w:cs="Arial"/>
                <w:szCs w:val="18"/>
                <w:lang w:val="en-GB" w:eastAsia="en-GB"/>
              </w:rPr>
              <w:t xml:space="preserve">Adaptation Fund </w:t>
            </w:r>
          </w:p>
          <w:p w14:paraId="4AD9163D" w14:textId="77777777" w:rsidR="00BC32F0" w:rsidRPr="008A2D9C" w:rsidRDefault="00BC32F0" w:rsidP="00A46D92">
            <w:pPr>
              <w:jc w:val="left"/>
              <w:rPr>
                <w:rFonts w:cs="Arial"/>
                <w:szCs w:val="18"/>
                <w:lang w:val="en-GB" w:eastAsia="en-GB"/>
              </w:rPr>
            </w:pPr>
          </w:p>
          <w:p w14:paraId="053703CC" w14:textId="77777777" w:rsidR="00C64777" w:rsidRPr="008A2D9C" w:rsidRDefault="00C64777" w:rsidP="00A46D92">
            <w:pPr>
              <w:jc w:val="left"/>
              <w:rPr>
                <w:rFonts w:cs="Arial"/>
                <w:szCs w:val="18"/>
                <w:lang w:val="en-GB" w:eastAsia="en-GB"/>
              </w:rPr>
            </w:pPr>
            <w:r w:rsidRPr="008A2D9C">
              <w:rPr>
                <w:rFonts w:cs="Arial"/>
                <w:b/>
                <w:szCs w:val="18"/>
                <w:lang w:val="en-GB" w:eastAsia="en-GB"/>
              </w:rPr>
              <w:t xml:space="preserve">Implementing Entity: </w:t>
            </w:r>
            <w:r w:rsidRPr="008A2D9C">
              <w:rPr>
                <w:rFonts w:cs="Arial"/>
                <w:szCs w:val="18"/>
                <w:lang w:val="en-GB" w:eastAsia="en-GB"/>
              </w:rPr>
              <w:t>UNDP</w:t>
            </w:r>
          </w:p>
          <w:p w14:paraId="2A995039" w14:textId="77777777" w:rsidR="00C64777" w:rsidRPr="008A2D9C" w:rsidRDefault="00C64777" w:rsidP="00A46D92">
            <w:pPr>
              <w:jc w:val="left"/>
              <w:rPr>
                <w:rFonts w:cs="Arial"/>
                <w:szCs w:val="18"/>
                <w:lang w:val="en-GB" w:eastAsia="en-GB"/>
              </w:rPr>
            </w:pPr>
          </w:p>
          <w:p w14:paraId="56A76D80" w14:textId="77777777" w:rsidR="00C64777" w:rsidRPr="008A2D9C" w:rsidRDefault="00C64777" w:rsidP="00A46D92">
            <w:pPr>
              <w:jc w:val="left"/>
              <w:rPr>
                <w:rFonts w:cs="Arial"/>
                <w:szCs w:val="18"/>
                <w:lang w:val="en-GB" w:eastAsia="en-GB"/>
              </w:rPr>
            </w:pPr>
            <w:r w:rsidRPr="008A2D9C">
              <w:rPr>
                <w:rFonts w:cs="Arial"/>
                <w:b/>
                <w:szCs w:val="18"/>
                <w:lang w:val="en-GB" w:eastAsia="en-GB"/>
              </w:rPr>
              <w:t xml:space="preserve">Executing Agency: </w:t>
            </w:r>
            <w:r w:rsidRPr="003C7FB3">
              <w:rPr>
                <w:rFonts w:cs="Arial"/>
                <w:szCs w:val="18"/>
                <w:lang w:val="en-GB" w:eastAsia="en-GB"/>
              </w:rPr>
              <w:t>Ministry of Agriculture</w:t>
            </w:r>
          </w:p>
        </w:tc>
        <w:tc>
          <w:tcPr>
            <w:tcW w:w="641" w:type="pct"/>
            <w:shd w:val="clear" w:color="auto" w:fill="auto"/>
          </w:tcPr>
          <w:p w14:paraId="7020BCAF" w14:textId="77777777" w:rsidR="00C64777" w:rsidRPr="008A2D9C" w:rsidRDefault="00C64777" w:rsidP="00A46D92">
            <w:pPr>
              <w:jc w:val="left"/>
              <w:rPr>
                <w:rFonts w:cs="Arial"/>
                <w:szCs w:val="18"/>
                <w:lang w:val="en-GB" w:eastAsia="en-GB"/>
              </w:rPr>
            </w:pPr>
            <w:r w:rsidRPr="008A2D9C">
              <w:rPr>
                <w:rFonts w:cs="Arial"/>
                <w:b/>
                <w:szCs w:val="18"/>
                <w:lang w:val="en-GB" w:eastAsia="en-GB"/>
              </w:rPr>
              <w:t>Timeline:</w:t>
            </w:r>
          </w:p>
          <w:p w14:paraId="32F38913" w14:textId="77777777" w:rsidR="00C64777" w:rsidRPr="008A2D9C" w:rsidRDefault="00C64777" w:rsidP="00A46D92">
            <w:pPr>
              <w:jc w:val="left"/>
              <w:rPr>
                <w:rFonts w:cs="Arial"/>
                <w:szCs w:val="18"/>
                <w:lang w:val="en-GB" w:eastAsia="en-GB"/>
              </w:rPr>
            </w:pPr>
            <w:r w:rsidRPr="008A2D9C">
              <w:rPr>
                <w:rFonts w:cs="Arial"/>
                <w:szCs w:val="18"/>
                <w:lang w:val="en-GB" w:eastAsia="en-GB"/>
              </w:rPr>
              <w:t>2012-2017</w:t>
            </w:r>
          </w:p>
          <w:p w14:paraId="43DE6F59" w14:textId="77777777" w:rsidR="00C64777" w:rsidRPr="008A2D9C" w:rsidRDefault="00C64777" w:rsidP="00A46D92">
            <w:pPr>
              <w:jc w:val="left"/>
              <w:rPr>
                <w:rFonts w:cs="Arial"/>
                <w:szCs w:val="18"/>
                <w:lang w:val="en-GB" w:eastAsia="en-GB"/>
              </w:rPr>
            </w:pPr>
          </w:p>
          <w:p w14:paraId="4762942E" w14:textId="77777777" w:rsidR="00C64777" w:rsidRPr="008A2D9C" w:rsidRDefault="00C64777" w:rsidP="00A46D92">
            <w:pPr>
              <w:jc w:val="left"/>
              <w:rPr>
                <w:rFonts w:cs="Arial"/>
                <w:szCs w:val="18"/>
                <w:lang w:val="en-GB" w:eastAsia="en-GB"/>
              </w:rPr>
            </w:pPr>
            <w:r w:rsidRPr="008A2D9C">
              <w:rPr>
                <w:rFonts w:cs="Arial"/>
                <w:b/>
                <w:szCs w:val="18"/>
                <w:lang w:val="en-GB" w:eastAsia="en-GB"/>
              </w:rPr>
              <w:t>Budget:</w:t>
            </w:r>
            <w:r w:rsidRPr="008A2D9C">
              <w:rPr>
                <w:rFonts w:cs="Arial"/>
                <w:szCs w:val="18"/>
                <w:lang w:val="en-GB" w:eastAsia="en-GB"/>
              </w:rPr>
              <w:t xml:space="preserve"> US$6,520,850</w:t>
            </w:r>
          </w:p>
        </w:tc>
        <w:tc>
          <w:tcPr>
            <w:tcW w:w="1243" w:type="pct"/>
            <w:shd w:val="clear" w:color="auto" w:fill="auto"/>
          </w:tcPr>
          <w:p w14:paraId="2BDB834D" w14:textId="77777777" w:rsidR="00C64777" w:rsidRPr="008A2D9C" w:rsidRDefault="00C64777" w:rsidP="00A46D92">
            <w:pPr>
              <w:jc w:val="left"/>
              <w:rPr>
                <w:rFonts w:cs="Arial"/>
                <w:szCs w:val="18"/>
                <w:lang w:val="en-GB" w:eastAsia="en-GB"/>
              </w:rPr>
            </w:pPr>
            <w:r w:rsidRPr="008A2D9C">
              <w:rPr>
                <w:rFonts w:cs="Arial"/>
                <w:szCs w:val="18"/>
                <w:lang w:val="en-GB" w:eastAsia="en-GB"/>
              </w:rPr>
              <w:t xml:space="preserve">The project is </w:t>
            </w:r>
            <w:r w:rsidRPr="003C7FB3">
              <w:rPr>
                <w:rFonts w:cs="Arial"/>
                <w:szCs w:val="18"/>
                <w:lang w:val="en-GB" w:eastAsia="en-GB"/>
              </w:rPr>
              <w:t>focused on increasing community resilience and adaptive capacity to climate change through an integrated water management and agricultural development approach.</w:t>
            </w:r>
          </w:p>
        </w:tc>
        <w:tc>
          <w:tcPr>
            <w:tcW w:w="1327" w:type="pct"/>
            <w:shd w:val="clear" w:color="auto" w:fill="auto"/>
          </w:tcPr>
          <w:p w14:paraId="1F48EB9B" w14:textId="77777777" w:rsidR="00C64777" w:rsidRPr="003C7FB3" w:rsidRDefault="00C64777" w:rsidP="00A46D92">
            <w:pPr>
              <w:jc w:val="left"/>
              <w:rPr>
                <w:rFonts w:cs="Arial"/>
                <w:szCs w:val="18"/>
                <w:lang w:val="en-GB" w:eastAsia="en-GB"/>
              </w:rPr>
            </w:pPr>
            <w:r w:rsidRPr="008A2D9C">
              <w:rPr>
                <w:rFonts w:cs="Arial"/>
                <w:szCs w:val="18"/>
                <w:lang w:val="en-GB" w:eastAsia="en-GB"/>
              </w:rPr>
              <w:t xml:space="preserve">This project will </w:t>
            </w:r>
            <w:r w:rsidRPr="003C7FB3">
              <w:rPr>
                <w:rFonts w:cs="Arial"/>
                <w:szCs w:val="18"/>
                <w:lang w:val="en-GB" w:eastAsia="en-GB"/>
              </w:rPr>
              <w:t xml:space="preserve">draw upon the lessons learned regarding enhanced climate-resilient agricultural and livestock production, as well as erosion control through floodwater harvesting and irrigation technologies. </w:t>
            </w:r>
          </w:p>
        </w:tc>
      </w:tr>
      <w:tr w:rsidR="00A46D92" w:rsidRPr="008A2D9C" w14:paraId="5D34CA24" w14:textId="77777777" w:rsidTr="00723F15">
        <w:tc>
          <w:tcPr>
            <w:tcW w:w="905" w:type="pct"/>
            <w:shd w:val="clear" w:color="auto" w:fill="auto"/>
          </w:tcPr>
          <w:p w14:paraId="06A71263" w14:textId="77777777" w:rsidR="00C64777" w:rsidRPr="003C7FB3" w:rsidRDefault="00C64777" w:rsidP="00A46D92">
            <w:pPr>
              <w:jc w:val="left"/>
              <w:rPr>
                <w:rFonts w:cs="Arial"/>
                <w:szCs w:val="18"/>
                <w:lang w:val="en-GB" w:eastAsia="en-GB"/>
              </w:rPr>
            </w:pPr>
            <w:r w:rsidRPr="003C7FB3">
              <w:rPr>
                <w:rFonts w:cs="Arial"/>
                <w:szCs w:val="18"/>
                <w:lang w:val="en-GB" w:eastAsia="en-GB"/>
              </w:rPr>
              <w:t>Integrated Semenawi and Debubawi Bahri-Buri-Irrori- Hawakil Protected Area System for Conservation of Biodiversity and Mitigation of Land Degradation</w:t>
            </w:r>
          </w:p>
        </w:tc>
        <w:tc>
          <w:tcPr>
            <w:tcW w:w="884" w:type="pct"/>
            <w:shd w:val="clear" w:color="auto" w:fill="auto"/>
          </w:tcPr>
          <w:p w14:paraId="52790880" w14:textId="77777777" w:rsidR="00C64777" w:rsidRPr="008A2D9C" w:rsidRDefault="00C64777" w:rsidP="00A46D92">
            <w:pPr>
              <w:jc w:val="left"/>
              <w:rPr>
                <w:rFonts w:cs="Arial"/>
                <w:szCs w:val="18"/>
                <w:lang w:val="en-GB" w:eastAsia="en-GB"/>
              </w:rPr>
            </w:pPr>
            <w:r w:rsidRPr="008A2D9C">
              <w:rPr>
                <w:rFonts w:cs="Arial"/>
                <w:b/>
                <w:szCs w:val="18"/>
                <w:lang w:val="en-GB" w:eastAsia="en-GB"/>
              </w:rPr>
              <w:t>Fund:</w:t>
            </w:r>
            <w:r w:rsidRPr="003C7FB3">
              <w:rPr>
                <w:rFonts w:cs="Arial"/>
                <w:szCs w:val="18"/>
                <w:lang w:val="en-GB" w:eastAsia="en-GB"/>
              </w:rPr>
              <w:t>GEF Trust Fund</w:t>
            </w:r>
          </w:p>
          <w:p w14:paraId="0847FA9C" w14:textId="77777777" w:rsidR="00C64777" w:rsidRPr="008A2D9C" w:rsidRDefault="00C64777" w:rsidP="00A46D92">
            <w:pPr>
              <w:jc w:val="left"/>
              <w:rPr>
                <w:rFonts w:cs="Arial"/>
                <w:szCs w:val="18"/>
                <w:lang w:val="en-GB" w:eastAsia="en-GB"/>
              </w:rPr>
            </w:pPr>
          </w:p>
          <w:p w14:paraId="4C65D98F" w14:textId="77777777" w:rsidR="00C64777" w:rsidRPr="008A2D9C" w:rsidRDefault="00C64777" w:rsidP="00A46D92">
            <w:pPr>
              <w:jc w:val="left"/>
              <w:rPr>
                <w:rFonts w:cs="Arial"/>
                <w:szCs w:val="18"/>
                <w:lang w:val="en-GB" w:eastAsia="en-GB"/>
              </w:rPr>
            </w:pPr>
            <w:r w:rsidRPr="008A2D9C">
              <w:rPr>
                <w:rFonts w:cs="Arial"/>
                <w:b/>
                <w:szCs w:val="18"/>
                <w:lang w:val="en-GB" w:eastAsia="en-GB"/>
              </w:rPr>
              <w:t>Implementing Entity:</w:t>
            </w:r>
            <w:r w:rsidRPr="003C7FB3">
              <w:rPr>
                <w:rFonts w:cs="Arial"/>
                <w:szCs w:val="18"/>
                <w:lang w:val="en-GB" w:eastAsia="en-GB"/>
              </w:rPr>
              <w:t>United Nations Development Programme</w:t>
            </w:r>
          </w:p>
          <w:p w14:paraId="7A582733" w14:textId="77777777" w:rsidR="00C64777" w:rsidRPr="008A2D9C" w:rsidRDefault="00C64777" w:rsidP="00A46D92">
            <w:pPr>
              <w:jc w:val="left"/>
              <w:rPr>
                <w:rFonts w:cs="Arial"/>
                <w:szCs w:val="18"/>
                <w:lang w:val="en-GB" w:eastAsia="en-GB"/>
              </w:rPr>
            </w:pPr>
          </w:p>
          <w:p w14:paraId="22E4D115" w14:textId="77777777" w:rsidR="00C64777" w:rsidRPr="008A2D9C" w:rsidRDefault="00C64777" w:rsidP="00A46D92">
            <w:pPr>
              <w:jc w:val="left"/>
              <w:rPr>
                <w:rFonts w:cs="Arial"/>
                <w:szCs w:val="18"/>
                <w:lang w:val="en-GB" w:eastAsia="en-GB"/>
              </w:rPr>
            </w:pPr>
            <w:r w:rsidRPr="008A2D9C">
              <w:rPr>
                <w:rFonts w:cs="Arial"/>
                <w:b/>
                <w:szCs w:val="18"/>
                <w:lang w:val="en-GB" w:eastAsia="en-GB"/>
              </w:rPr>
              <w:t>Executing Agency:</w:t>
            </w:r>
            <w:r w:rsidRPr="003C7FB3">
              <w:rPr>
                <w:rFonts w:cs="Arial"/>
                <w:szCs w:val="18"/>
                <w:lang w:val="en-GB" w:eastAsia="en-GB"/>
              </w:rPr>
              <w:t>Ministry Land, Water and Environment</w:t>
            </w:r>
          </w:p>
        </w:tc>
        <w:tc>
          <w:tcPr>
            <w:tcW w:w="641" w:type="pct"/>
            <w:shd w:val="clear" w:color="auto" w:fill="auto"/>
          </w:tcPr>
          <w:p w14:paraId="3F35C85A" w14:textId="77777777" w:rsidR="00C64777" w:rsidRPr="008A2D9C" w:rsidRDefault="00C64777" w:rsidP="00A46D92">
            <w:pPr>
              <w:jc w:val="left"/>
              <w:rPr>
                <w:rFonts w:cs="Arial"/>
                <w:szCs w:val="18"/>
                <w:lang w:val="en-GB" w:eastAsia="en-GB"/>
              </w:rPr>
            </w:pPr>
            <w:r w:rsidRPr="008A2D9C">
              <w:rPr>
                <w:rFonts w:cs="Arial"/>
                <w:b/>
                <w:szCs w:val="18"/>
                <w:lang w:val="en-GB" w:eastAsia="en-GB"/>
              </w:rPr>
              <w:t>Timeline:</w:t>
            </w:r>
          </w:p>
          <w:p w14:paraId="0D54079B" w14:textId="77777777" w:rsidR="00C64777" w:rsidRPr="008A2D9C" w:rsidRDefault="00C64777" w:rsidP="00A46D92">
            <w:pPr>
              <w:jc w:val="left"/>
              <w:rPr>
                <w:rFonts w:cs="Arial"/>
                <w:szCs w:val="18"/>
                <w:lang w:val="en-GB" w:eastAsia="en-GB"/>
              </w:rPr>
            </w:pPr>
            <w:r w:rsidRPr="008A2D9C">
              <w:rPr>
                <w:rFonts w:cs="Arial"/>
                <w:szCs w:val="18"/>
                <w:lang w:val="en-GB" w:eastAsia="en-GB"/>
              </w:rPr>
              <w:t>2014-2020</w:t>
            </w:r>
          </w:p>
          <w:p w14:paraId="6BB46FCA" w14:textId="77777777" w:rsidR="00C64777" w:rsidRPr="008A2D9C" w:rsidRDefault="00C64777" w:rsidP="00A46D92">
            <w:pPr>
              <w:jc w:val="left"/>
              <w:rPr>
                <w:rFonts w:cs="Arial"/>
                <w:szCs w:val="18"/>
                <w:lang w:val="en-GB" w:eastAsia="en-GB"/>
              </w:rPr>
            </w:pPr>
          </w:p>
          <w:p w14:paraId="04319837" w14:textId="77777777" w:rsidR="00C64777" w:rsidRPr="008A2D9C" w:rsidRDefault="00C64777" w:rsidP="00A46D92">
            <w:pPr>
              <w:jc w:val="left"/>
              <w:rPr>
                <w:rFonts w:cs="Arial"/>
                <w:b/>
                <w:szCs w:val="18"/>
                <w:lang w:val="en-GB" w:eastAsia="en-GB"/>
              </w:rPr>
            </w:pPr>
            <w:r w:rsidRPr="008A2D9C">
              <w:rPr>
                <w:rFonts w:cs="Arial"/>
                <w:b/>
                <w:szCs w:val="18"/>
                <w:lang w:val="en-GB" w:eastAsia="en-GB"/>
              </w:rPr>
              <w:t>Budget:</w:t>
            </w:r>
          </w:p>
          <w:p w14:paraId="7DA924F5" w14:textId="77777777" w:rsidR="00C64777" w:rsidRPr="008A2D9C" w:rsidRDefault="00C64777" w:rsidP="00A46D92">
            <w:pPr>
              <w:jc w:val="left"/>
              <w:rPr>
                <w:rFonts w:cs="Arial"/>
                <w:szCs w:val="18"/>
                <w:lang w:val="en-GB" w:eastAsia="en-GB"/>
              </w:rPr>
            </w:pPr>
            <w:r w:rsidRPr="008A2D9C">
              <w:rPr>
                <w:rFonts w:cs="Arial"/>
                <w:szCs w:val="18"/>
                <w:lang w:val="en-GB" w:eastAsia="en-GB"/>
              </w:rPr>
              <w:t>GEF Grant US$5,878,000</w:t>
            </w:r>
          </w:p>
          <w:p w14:paraId="5CFBC6EF" w14:textId="77777777" w:rsidR="00C64777" w:rsidRPr="008A2D9C" w:rsidRDefault="00C64777" w:rsidP="00A46D92">
            <w:pPr>
              <w:jc w:val="left"/>
              <w:rPr>
                <w:rFonts w:cs="Arial"/>
                <w:szCs w:val="18"/>
                <w:lang w:val="en-GB" w:eastAsia="en-GB"/>
              </w:rPr>
            </w:pPr>
          </w:p>
          <w:p w14:paraId="420BA973" w14:textId="77777777" w:rsidR="00C64777" w:rsidRPr="008A2D9C" w:rsidRDefault="00C64777" w:rsidP="00A46D92">
            <w:pPr>
              <w:jc w:val="left"/>
              <w:rPr>
                <w:rFonts w:cs="Arial"/>
                <w:szCs w:val="18"/>
                <w:lang w:val="en-GB" w:eastAsia="en-GB"/>
              </w:rPr>
            </w:pPr>
            <w:r w:rsidRPr="008A2D9C">
              <w:rPr>
                <w:rFonts w:cs="Arial"/>
                <w:szCs w:val="18"/>
                <w:lang w:val="en-GB" w:eastAsia="en-GB"/>
              </w:rPr>
              <w:t>Co-Financing</w:t>
            </w:r>
          </w:p>
          <w:p w14:paraId="54706676" w14:textId="77777777" w:rsidR="00C64777" w:rsidRPr="008A2D9C" w:rsidRDefault="00C64777" w:rsidP="00A46D92">
            <w:pPr>
              <w:jc w:val="left"/>
              <w:rPr>
                <w:rFonts w:cs="Arial"/>
                <w:szCs w:val="18"/>
                <w:lang w:val="en-GB" w:eastAsia="en-GB"/>
              </w:rPr>
            </w:pPr>
            <w:r w:rsidRPr="008A2D9C">
              <w:rPr>
                <w:rFonts w:cs="Arial"/>
                <w:szCs w:val="18"/>
                <w:lang w:val="en-GB" w:eastAsia="en-GB"/>
              </w:rPr>
              <w:t>US$10,450,000</w:t>
            </w:r>
          </w:p>
        </w:tc>
        <w:tc>
          <w:tcPr>
            <w:tcW w:w="1243" w:type="pct"/>
            <w:shd w:val="clear" w:color="auto" w:fill="auto"/>
          </w:tcPr>
          <w:p w14:paraId="771793DB" w14:textId="77777777" w:rsidR="00C64777" w:rsidRPr="008A2D9C" w:rsidRDefault="00C64777" w:rsidP="00A46D92">
            <w:pPr>
              <w:jc w:val="left"/>
              <w:rPr>
                <w:rFonts w:cs="Arial"/>
                <w:szCs w:val="18"/>
                <w:lang w:val="en-GB" w:eastAsia="en-GB"/>
              </w:rPr>
            </w:pPr>
            <w:r w:rsidRPr="003C7FB3">
              <w:rPr>
                <w:rFonts w:cs="Arial"/>
                <w:szCs w:val="18"/>
                <w:lang w:val="en-GB" w:eastAsia="en-GB"/>
              </w:rPr>
              <w:t>To establish a national system of protected areas to conserve biodiversity and mitigate land degradation pressures on habitats in key biodiversity areas, initially centred in the Semenawi-Debubawi Bahri-Buri-Irrori-Hawakil Protected Areas Cluster.</w:t>
            </w:r>
          </w:p>
        </w:tc>
        <w:tc>
          <w:tcPr>
            <w:tcW w:w="1327" w:type="pct"/>
            <w:shd w:val="clear" w:color="auto" w:fill="auto"/>
          </w:tcPr>
          <w:p w14:paraId="5E903457" w14:textId="77777777" w:rsidR="00C64777" w:rsidRPr="008A2D9C" w:rsidRDefault="00C64777" w:rsidP="00A46D92">
            <w:pPr>
              <w:jc w:val="left"/>
              <w:rPr>
                <w:rFonts w:cs="Arial"/>
                <w:szCs w:val="18"/>
                <w:lang w:val="en-GB" w:eastAsia="en-GB"/>
              </w:rPr>
            </w:pPr>
            <w:r w:rsidRPr="003C7FB3">
              <w:rPr>
                <w:rFonts w:cs="Arial"/>
                <w:szCs w:val="18"/>
                <w:lang w:val="en-GB" w:eastAsia="en-GB"/>
              </w:rPr>
              <w:t>The biodiversity mapping activities planned under the new proposed project will provide valuable information about the status of Eritrea’s fauna and flora, including the African Olive, Juniper and Nubian Ibex, which form part of the Rora Habab’s key biodiversity species.</w:t>
            </w:r>
          </w:p>
        </w:tc>
      </w:tr>
      <w:tr w:rsidR="00A46D92" w:rsidRPr="008A2D9C" w14:paraId="6BBE2FA6" w14:textId="77777777" w:rsidTr="00723F15">
        <w:tc>
          <w:tcPr>
            <w:tcW w:w="905" w:type="pct"/>
            <w:shd w:val="clear" w:color="auto" w:fill="auto"/>
          </w:tcPr>
          <w:p w14:paraId="4D3BAD6E" w14:textId="77777777" w:rsidR="00C64777" w:rsidRPr="003C7FB3" w:rsidRDefault="00C64777" w:rsidP="00A46D92">
            <w:pPr>
              <w:jc w:val="left"/>
              <w:rPr>
                <w:rFonts w:cs="Arial"/>
                <w:bCs/>
                <w:szCs w:val="18"/>
                <w:lang w:val="en-GB" w:eastAsia="en-GB"/>
              </w:rPr>
            </w:pPr>
            <w:r w:rsidRPr="003C7FB3">
              <w:rPr>
                <w:rFonts w:cs="Arial"/>
                <w:bCs/>
                <w:szCs w:val="18"/>
                <w:lang w:val="en-GB" w:eastAsia="en-GB"/>
              </w:rPr>
              <w:t xml:space="preserve">Drought resilience and sustainable livelihoods programme DRLSP-IV Eritrea </w:t>
            </w:r>
          </w:p>
          <w:p w14:paraId="05793373" w14:textId="77777777" w:rsidR="00C64777" w:rsidRPr="008A2D9C" w:rsidRDefault="00C64777" w:rsidP="00A46D92">
            <w:pPr>
              <w:jc w:val="left"/>
              <w:rPr>
                <w:rFonts w:cs="Arial"/>
                <w:b/>
                <w:szCs w:val="18"/>
                <w:lang w:val="en-GB" w:eastAsia="en-GB"/>
              </w:rPr>
            </w:pPr>
          </w:p>
        </w:tc>
        <w:tc>
          <w:tcPr>
            <w:tcW w:w="884" w:type="pct"/>
            <w:shd w:val="clear" w:color="auto" w:fill="auto"/>
          </w:tcPr>
          <w:p w14:paraId="15B77821" w14:textId="77777777" w:rsidR="00C64777" w:rsidRPr="008A2D9C" w:rsidRDefault="00C64777" w:rsidP="00A46D92">
            <w:pPr>
              <w:jc w:val="left"/>
              <w:rPr>
                <w:rFonts w:cs="Arial"/>
                <w:szCs w:val="18"/>
                <w:lang w:val="en-GB" w:eastAsia="en-GB"/>
              </w:rPr>
            </w:pPr>
            <w:r w:rsidRPr="008A2D9C">
              <w:rPr>
                <w:rFonts w:cs="Arial"/>
                <w:b/>
                <w:szCs w:val="18"/>
                <w:lang w:val="en-GB" w:eastAsia="en-GB"/>
              </w:rPr>
              <w:t>Fund:</w:t>
            </w:r>
            <w:r w:rsidRPr="008A2D9C">
              <w:rPr>
                <w:rFonts w:cs="Arial"/>
                <w:szCs w:val="18"/>
                <w:lang w:val="en-GB" w:eastAsia="en-GB"/>
              </w:rPr>
              <w:t xml:space="preserve"> African Development Bank </w:t>
            </w:r>
          </w:p>
          <w:p w14:paraId="3A884A0D" w14:textId="77777777" w:rsidR="00C64777" w:rsidRPr="008A2D9C" w:rsidRDefault="00C64777" w:rsidP="00A46D92">
            <w:pPr>
              <w:jc w:val="left"/>
              <w:rPr>
                <w:rFonts w:cs="Arial"/>
                <w:szCs w:val="18"/>
                <w:lang w:val="en-GB" w:eastAsia="en-GB"/>
              </w:rPr>
            </w:pPr>
          </w:p>
          <w:p w14:paraId="198DBA2E" w14:textId="77777777" w:rsidR="00C64777" w:rsidRPr="008A2D9C" w:rsidRDefault="00C64777" w:rsidP="00A46D92">
            <w:pPr>
              <w:jc w:val="left"/>
              <w:rPr>
                <w:rFonts w:cs="Arial"/>
                <w:szCs w:val="18"/>
                <w:lang w:val="en-GB" w:eastAsia="en-GB"/>
              </w:rPr>
            </w:pPr>
            <w:r w:rsidRPr="008A2D9C">
              <w:rPr>
                <w:rFonts w:cs="Arial"/>
                <w:b/>
                <w:szCs w:val="18"/>
                <w:lang w:val="en-GB" w:eastAsia="en-GB"/>
              </w:rPr>
              <w:t xml:space="preserve">Implementing Entity: </w:t>
            </w:r>
            <w:r w:rsidRPr="008A2D9C">
              <w:rPr>
                <w:rFonts w:cs="Arial"/>
                <w:szCs w:val="18"/>
                <w:lang w:val="en-GB" w:eastAsia="en-GB"/>
              </w:rPr>
              <w:t>Go</w:t>
            </w:r>
            <w:r w:rsidR="006450DE">
              <w:rPr>
                <w:rFonts w:cs="Arial"/>
                <w:szCs w:val="18"/>
                <w:lang w:val="en-GB" w:eastAsia="en-GB"/>
              </w:rPr>
              <w:t>S</w:t>
            </w:r>
            <w:r w:rsidRPr="008A2D9C">
              <w:rPr>
                <w:rFonts w:cs="Arial"/>
                <w:szCs w:val="18"/>
                <w:lang w:val="en-GB" w:eastAsia="en-GB"/>
              </w:rPr>
              <w:t>E</w:t>
            </w:r>
          </w:p>
          <w:p w14:paraId="6D2C27F0" w14:textId="77777777" w:rsidR="00C64777" w:rsidRPr="008A2D9C" w:rsidRDefault="00C64777" w:rsidP="00A46D92">
            <w:pPr>
              <w:jc w:val="left"/>
              <w:rPr>
                <w:rFonts w:cs="Arial"/>
                <w:szCs w:val="18"/>
                <w:lang w:val="en-GB" w:eastAsia="en-GB"/>
              </w:rPr>
            </w:pPr>
          </w:p>
        </w:tc>
        <w:tc>
          <w:tcPr>
            <w:tcW w:w="641" w:type="pct"/>
            <w:shd w:val="clear" w:color="auto" w:fill="auto"/>
          </w:tcPr>
          <w:p w14:paraId="520508FD" w14:textId="77777777" w:rsidR="00C64777" w:rsidRPr="008A2D9C" w:rsidRDefault="00C64777" w:rsidP="00A46D92">
            <w:pPr>
              <w:jc w:val="left"/>
              <w:rPr>
                <w:rFonts w:cs="Arial"/>
                <w:szCs w:val="18"/>
                <w:lang w:val="en-GB" w:eastAsia="en-GB"/>
              </w:rPr>
            </w:pPr>
            <w:r w:rsidRPr="008A2D9C">
              <w:rPr>
                <w:rFonts w:cs="Arial"/>
                <w:b/>
                <w:szCs w:val="18"/>
                <w:lang w:val="en-GB" w:eastAsia="en-GB"/>
              </w:rPr>
              <w:t>Timeline:</w:t>
            </w:r>
            <w:r w:rsidR="00E559C8" w:rsidRPr="008A2D9C">
              <w:rPr>
                <w:rFonts w:cs="Arial"/>
                <w:szCs w:val="18"/>
                <w:lang w:val="en-GB" w:eastAsia="en-GB"/>
              </w:rPr>
              <w:t>2017</w:t>
            </w:r>
          </w:p>
          <w:p w14:paraId="2636B3D8" w14:textId="77777777" w:rsidR="00C64777" w:rsidRPr="008A2D9C" w:rsidRDefault="00C64777" w:rsidP="00A46D92">
            <w:pPr>
              <w:jc w:val="left"/>
              <w:rPr>
                <w:rFonts w:cs="Arial"/>
                <w:b/>
                <w:szCs w:val="18"/>
                <w:lang w:val="en-GB" w:eastAsia="en-GB"/>
              </w:rPr>
            </w:pPr>
          </w:p>
          <w:p w14:paraId="1B9E2875" w14:textId="77777777" w:rsidR="00C64777" w:rsidRPr="008A2D9C" w:rsidRDefault="00C64777" w:rsidP="00A46D92">
            <w:pPr>
              <w:jc w:val="left"/>
              <w:rPr>
                <w:rFonts w:cs="Arial"/>
                <w:szCs w:val="18"/>
                <w:lang w:val="en-GB" w:eastAsia="en-GB"/>
              </w:rPr>
            </w:pPr>
            <w:r w:rsidRPr="008A2D9C">
              <w:rPr>
                <w:rFonts w:cs="Arial"/>
                <w:b/>
                <w:szCs w:val="18"/>
                <w:lang w:val="en-GB" w:eastAsia="en-GB"/>
              </w:rPr>
              <w:t>Budget:</w:t>
            </w:r>
          </w:p>
          <w:p w14:paraId="1D82D2D1" w14:textId="77777777" w:rsidR="00C64777" w:rsidRPr="008A2D9C" w:rsidRDefault="00C64777" w:rsidP="00A46D92">
            <w:pPr>
              <w:jc w:val="left"/>
              <w:rPr>
                <w:rFonts w:cs="Arial"/>
                <w:szCs w:val="18"/>
                <w:lang w:val="en-GB" w:eastAsia="en-GB"/>
              </w:rPr>
            </w:pPr>
            <w:r w:rsidRPr="008A2D9C">
              <w:rPr>
                <w:rFonts w:cs="Arial"/>
                <w:szCs w:val="18"/>
                <w:lang w:val="en-GB" w:eastAsia="en-GB"/>
              </w:rPr>
              <w:t xml:space="preserve">US$1,400,000 </w:t>
            </w:r>
          </w:p>
        </w:tc>
        <w:tc>
          <w:tcPr>
            <w:tcW w:w="1243" w:type="pct"/>
            <w:shd w:val="clear" w:color="auto" w:fill="auto"/>
          </w:tcPr>
          <w:p w14:paraId="3EDE6C40" w14:textId="77777777" w:rsidR="00C64777" w:rsidRPr="008A2D9C" w:rsidRDefault="00C64777" w:rsidP="00A46D92">
            <w:pPr>
              <w:jc w:val="left"/>
              <w:rPr>
                <w:rFonts w:cs="Arial"/>
                <w:szCs w:val="18"/>
                <w:lang w:val="en-GB" w:eastAsia="en-GB"/>
              </w:rPr>
            </w:pPr>
            <w:r w:rsidRPr="003C7FB3">
              <w:rPr>
                <w:rFonts w:cs="Arial"/>
                <w:szCs w:val="18"/>
                <w:lang w:val="en-GB" w:eastAsia="en-GB"/>
              </w:rPr>
              <w:t xml:space="preserve">The </w:t>
            </w:r>
            <w:r w:rsidR="00BC32F0" w:rsidRPr="003C7FB3">
              <w:rPr>
                <w:rFonts w:cs="Arial"/>
                <w:szCs w:val="18"/>
                <w:lang w:val="en-GB" w:eastAsia="en-GB"/>
              </w:rPr>
              <w:t>p</w:t>
            </w:r>
            <w:r w:rsidRPr="003C7FB3">
              <w:rPr>
                <w:rFonts w:cs="Arial"/>
                <w:szCs w:val="18"/>
                <w:lang w:val="en-GB" w:eastAsia="en-GB"/>
              </w:rPr>
              <w:t>roject will develop regional systems to alleviate the negative impacts caused by the deteriorating environmental conditions in the Horn of Africa. Mechanisms will be established to enhance the availability of infrastructure for natural resources management (water and pastures) at the regional level (given the mobility of pastoralists across borders) and ensuring stability of the environment as well as the harmonious sharing of the resources in a sustainable manner.</w:t>
            </w:r>
          </w:p>
        </w:tc>
        <w:tc>
          <w:tcPr>
            <w:tcW w:w="1327" w:type="pct"/>
            <w:shd w:val="clear" w:color="auto" w:fill="auto"/>
          </w:tcPr>
          <w:p w14:paraId="75EBA24C" w14:textId="77777777" w:rsidR="00C64777" w:rsidRPr="008A2D9C" w:rsidRDefault="00743F65" w:rsidP="00A46D92">
            <w:pPr>
              <w:jc w:val="left"/>
              <w:rPr>
                <w:rFonts w:cs="Arial"/>
                <w:szCs w:val="18"/>
                <w:lang w:val="en-GB" w:eastAsia="en-GB"/>
              </w:rPr>
            </w:pPr>
            <w:r w:rsidRPr="008A2D9C">
              <w:rPr>
                <w:rFonts w:cs="Arial"/>
                <w:szCs w:val="18"/>
                <w:lang w:val="en-GB" w:eastAsia="en-GB"/>
              </w:rPr>
              <w:t xml:space="preserve">The proposed </w:t>
            </w:r>
            <w:r w:rsidR="00A40C45" w:rsidRPr="008A2D9C">
              <w:rPr>
                <w:rFonts w:cs="Arial"/>
                <w:szCs w:val="18"/>
                <w:lang w:val="en-GB" w:eastAsia="en-GB"/>
              </w:rPr>
              <w:t xml:space="preserve">project will coordinate with DRLSP </w:t>
            </w:r>
            <w:r w:rsidR="00640964" w:rsidRPr="008A2D9C">
              <w:rPr>
                <w:rFonts w:cs="Arial"/>
                <w:szCs w:val="18"/>
                <w:lang w:val="en-GB" w:eastAsia="en-GB"/>
              </w:rPr>
              <w:t xml:space="preserve">to </w:t>
            </w:r>
            <w:r w:rsidR="00355B26" w:rsidRPr="008A2D9C">
              <w:rPr>
                <w:rFonts w:cs="Arial"/>
                <w:szCs w:val="18"/>
                <w:lang w:val="en-GB" w:eastAsia="en-GB"/>
              </w:rPr>
              <w:t>facilitate cross-project learning</w:t>
            </w:r>
            <w:r w:rsidR="00125DC0" w:rsidRPr="008A2D9C">
              <w:rPr>
                <w:rFonts w:cs="Arial"/>
                <w:szCs w:val="18"/>
                <w:lang w:val="en-GB" w:eastAsia="en-GB"/>
              </w:rPr>
              <w:t xml:space="preserve"> on NRM and livelihood diversification.</w:t>
            </w:r>
          </w:p>
        </w:tc>
      </w:tr>
      <w:tr w:rsidR="00A46D92" w:rsidRPr="008A2D9C" w14:paraId="6A9E47E4" w14:textId="77777777" w:rsidTr="00723F15">
        <w:tc>
          <w:tcPr>
            <w:tcW w:w="905" w:type="pct"/>
            <w:shd w:val="clear" w:color="auto" w:fill="auto"/>
          </w:tcPr>
          <w:p w14:paraId="7A36DED3" w14:textId="77777777" w:rsidR="00C64777" w:rsidRPr="003C7FB3" w:rsidRDefault="00C64777" w:rsidP="00A46D92">
            <w:pPr>
              <w:jc w:val="left"/>
              <w:rPr>
                <w:rFonts w:cs="Arial"/>
                <w:szCs w:val="18"/>
                <w:lang w:val="en-GB" w:eastAsia="en-GB"/>
              </w:rPr>
            </w:pPr>
            <w:r w:rsidRPr="003C7FB3">
              <w:rPr>
                <w:rFonts w:cs="Arial"/>
                <w:szCs w:val="18"/>
                <w:lang w:val="en-GB" w:eastAsia="en-GB"/>
              </w:rPr>
              <w:t>SIP: Catchments and Landscape Management</w:t>
            </w:r>
          </w:p>
          <w:p w14:paraId="260F37AB" w14:textId="77777777" w:rsidR="00C64777" w:rsidRPr="008A2D9C" w:rsidRDefault="00C64777" w:rsidP="00A46D92">
            <w:pPr>
              <w:jc w:val="left"/>
              <w:rPr>
                <w:rFonts w:cs="Arial"/>
                <w:szCs w:val="18"/>
                <w:lang w:val="en-GB" w:eastAsia="en-GB"/>
              </w:rPr>
            </w:pPr>
          </w:p>
        </w:tc>
        <w:tc>
          <w:tcPr>
            <w:tcW w:w="884" w:type="pct"/>
            <w:shd w:val="clear" w:color="auto" w:fill="auto"/>
          </w:tcPr>
          <w:p w14:paraId="30D76E11" w14:textId="77777777" w:rsidR="00C64777" w:rsidRPr="008A2D9C" w:rsidRDefault="00C64777" w:rsidP="00A46D92">
            <w:pPr>
              <w:jc w:val="left"/>
              <w:rPr>
                <w:rFonts w:cs="Arial"/>
                <w:szCs w:val="18"/>
                <w:lang w:val="en-GB" w:eastAsia="en-GB"/>
              </w:rPr>
            </w:pPr>
            <w:r w:rsidRPr="008A2D9C">
              <w:rPr>
                <w:rFonts w:cs="Arial"/>
                <w:b/>
                <w:szCs w:val="18"/>
                <w:lang w:val="en-GB" w:eastAsia="en-GB"/>
              </w:rPr>
              <w:t>Fund:</w:t>
            </w:r>
            <w:r w:rsidRPr="003C7FB3">
              <w:rPr>
                <w:rFonts w:cs="Arial"/>
                <w:szCs w:val="18"/>
                <w:lang w:val="en-GB" w:eastAsia="en-GB"/>
              </w:rPr>
              <w:t>GEF Trust Fund</w:t>
            </w:r>
          </w:p>
          <w:p w14:paraId="53A65EF0" w14:textId="77777777" w:rsidR="00C64777" w:rsidRPr="008A2D9C" w:rsidRDefault="00C64777" w:rsidP="00A46D92">
            <w:pPr>
              <w:jc w:val="left"/>
              <w:rPr>
                <w:rFonts w:cs="Arial"/>
                <w:szCs w:val="18"/>
                <w:lang w:val="en-GB" w:eastAsia="en-GB"/>
              </w:rPr>
            </w:pPr>
          </w:p>
          <w:p w14:paraId="3094F215" w14:textId="77777777" w:rsidR="00C64777" w:rsidRPr="008A2D9C" w:rsidRDefault="00C64777" w:rsidP="00A46D92">
            <w:pPr>
              <w:jc w:val="left"/>
              <w:rPr>
                <w:rFonts w:cs="Arial"/>
                <w:szCs w:val="18"/>
                <w:lang w:val="en-GB" w:eastAsia="en-GB"/>
              </w:rPr>
            </w:pPr>
            <w:r w:rsidRPr="008A2D9C">
              <w:rPr>
                <w:rFonts w:cs="Arial"/>
                <w:b/>
                <w:szCs w:val="18"/>
                <w:lang w:val="en-GB" w:eastAsia="en-GB"/>
              </w:rPr>
              <w:t>Implementing Entity:</w:t>
            </w:r>
            <w:r w:rsidRPr="003C7FB3">
              <w:rPr>
                <w:rFonts w:cs="Arial"/>
                <w:szCs w:val="18"/>
                <w:lang w:val="en-GB" w:eastAsia="en-GB"/>
              </w:rPr>
              <w:t>International Fund for Agricultural Development</w:t>
            </w:r>
          </w:p>
          <w:p w14:paraId="5D17E1C0" w14:textId="77777777" w:rsidR="00C64777" w:rsidRPr="008A2D9C" w:rsidRDefault="00C64777" w:rsidP="00A46D92">
            <w:pPr>
              <w:jc w:val="left"/>
              <w:rPr>
                <w:rFonts w:cs="Arial"/>
                <w:szCs w:val="18"/>
                <w:lang w:val="en-GB" w:eastAsia="en-GB"/>
              </w:rPr>
            </w:pPr>
          </w:p>
          <w:p w14:paraId="783C5F95" w14:textId="77777777" w:rsidR="00C64777" w:rsidRPr="008A2D9C" w:rsidRDefault="00C64777" w:rsidP="00A46D92">
            <w:pPr>
              <w:jc w:val="left"/>
              <w:rPr>
                <w:rFonts w:cs="Arial"/>
                <w:szCs w:val="18"/>
                <w:lang w:val="en-GB" w:eastAsia="en-GB"/>
              </w:rPr>
            </w:pPr>
            <w:r w:rsidRPr="008A2D9C">
              <w:rPr>
                <w:rFonts w:cs="Arial"/>
                <w:b/>
                <w:szCs w:val="18"/>
                <w:lang w:val="en-GB" w:eastAsia="en-GB"/>
              </w:rPr>
              <w:t>Executing Agency:</w:t>
            </w:r>
            <w:r w:rsidRPr="003C7FB3">
              <w:rPr>
                <w:rFonts w:cs="Arial"/>
                <w:szCs w:val="18"/>
                <w:lang w:val="en-GB" w:eastAsia="en-GB"/>
              </w:rPr>
              <w:t>Ministry of Agriculture, Eritrea</w:t>
            </w:r>
          </w:p>
        </w:tc>
        <w:tc>
          <w:tcPr>
            <w:tcW w:w="641" w:type="pct"/>
            <w:shd w:val="clear" w:color="auto" w:fill="auto"/>
          </w:tcPr>
          <w:p w14:paraId="3F2BD95B" w14:textId="77777777" w:rsidR="00C64777" w:rsidRPr="008A2D9C" w:rsidRDefault="00C64777" w:rsidP="00A46D92">
            <w:pPr>
              <w:jc w:val="left"/>
              <w:rPr>
                <w:rFonts w:cs="Arial"/>
                <w:szCs w:val="18"/>
                <w:lang w:val="en-GB" w:eastAsia="en-GB"/>
              </w:rPr>
            </w:pPr>
            <w:r w:rsidRPr="008A2D9C">
              <w:rPr>
                <w:rFonts w:cs="Arial"/>
                <w:b/>
                <w:szCs w:val="18"/>
                <w:lang w:val="en-GB" w:eastAsia="en-GB"/>
              </w:rPr>
              <w:t>Timeline:</w:t>
            </w:r>
          </w:p>
          <w:p w14:paraId="103E4636" w14:textId="77777777" w:rsidR="00C64777" w:rsidRPr="008A2D9C" w:rsidRDefault="00C64777" w:rsidP="00A46D92">
            <w:pPr>
              <w:jc w:val="left"/>
              <w:rPr>
                <w:rFonts w:cs="Arial"/>
                <w:szCs w:val="18"/>
                <w:lang w:val="en-GB" w:eastAsia="en-GB"/>
              </w:rPr>
            </w:pPr>
            <w:r w:rsidRPr="008A2D9C">
              <w:rPr>
                <w:rFonts w:cs="Arial"/>
                <w:szCs w:val="18"/>
                <w:lang w:val="en-GB" w:eastAsia="en-GB"/>
              </w:rPr>
              <w:t>2009-2017</w:t>
            </w:r>
          </w:p>
          <w:p w14:paraId="40184A67" w14:textId="77777777" w:rsidR="00C64777" w:rsidRPr="008A2D9C" w:rsidRDefault="00C64777" w:rsidP="00A46D92">
            <w:pPr>
              <w:jc w:val="left"/>
              <w:rPr>
                <w:rFonts w:cs="Arial"/>
                <w:szCs w:val="18"/>
                <w:lang w:val="en-GB" w:eastAsia="en-GB"/>
              </w:rPr>
            </w:pPr>
          </w:p>
          <w:p w14:paraId="7EEB2183" w14:textId="77777777" w:rsidR="00C64777" w:rsidRPr="008A2D9C" w:rsidRDefault="00C64777" w:rsidP="00A46D92">
            <w:pPr>
              <w:jc w:val="left"/>
              <w:rPr>
                <w:rFonts w:cs="Arial"/>
                <w:szCs w:val="18"/>
                <w:lang w:val="en-GB" w:eastAsia="en-GB"/>
              </w:rPr>
            </w:pPr>
            <w:r w:rsidRPr="008A2D9C">
              <w:rPr>
                <w:rFonts w:cs="Arial"/>
                <w:b/>
                <w:szCs w:val="18"/>
                <w:lang w:val="en-GB" w:eastAsia="en-GB"/>
              </w:rPr>
              <w:t>Budget:</w:t>
            </w:r>
          </w:p>
          <w:p w14:paraId="1D71A577" w14:textId="77777777" w:rsidR="00C64777" w:rsidRPr="008A2D9C" w:rsidRDefault="00C64777" w:rsidP="00A46D92">
            <w:pPr>
              <w:jc w:val="left"/>
              <w:rPr>
                <w:rFonts w:cs="Arial"/>
                <w:szCs w:val="18"/>
                <w:lang w:val="en-GB" w:eastAsia="en-GB"/>
              </w:rPr>
            </w:pPr>
            <w:r w:rsidRPr="008A2D9C">
              <w:rPr>
                <w:rFonts w:cs="Arial"/>
                <w:szCs w:val="18"/>
                <w:lang w:val="en-GB" w:eastAsia="en-GB"/>
              </w:rPr>
              <w:t>GEF Grant US$4,350,000</w:t>
            </w:r>
          </w:p>
          <w:p w14:paraId="2BE577E9" w14:textId="77777777" w:rsidR="00C64777" w:rsidRPr="008A2D9C" w:rsidRDefault="00C64777" w:rsidP="00A46D92">
            <w:pPr>
              <w:jc w:val="left"/>
              <w:rPr>
                <w:rFonts w:cs="Arial"/>
                <w:szCs w:val="18"/>
                <w:lang w:val="en-GB" w:eastAsia="en-GB"/>
              </w:rPr>
            </w:pPr>
          </w:p>
          <w:p w14:paraId="1D35E988" w14:textId="77777777" w:rsidR="00C64777" w:rsidRPr="008A2D9C" w:rsidRDefault="00C64777" w:rsidP="00A46D92">
            <w:pPr>
              <w:jc w:val="left"/>
              <w:rPr>
                <w:rFonts w:cs="Arial"/>
                <w:szCs w:val="18"/>
                <w:lang w:val="en-GB" w:eastAsia="en-GB"/>
              </w:rPr>
            </w:pPr>
            <w:r w:rsidRPr="008A2D9C">
              <w:rPr>
                <w:rFonts w:cs="Arial"/>
                <w:szCs w:val="18"/>
                <w:lang w:val="en-GB" w:eastAsia="en-GB"/>
              </w:rPr>
              <w:t xml:space="preserve">Co-financing </w:t>
            </w:r>
          </w:p>
          <w:p w14:paraId="384CCF9D" w14:textId="77777777" w:rsidR="00C64777" w:rsidRPr="008A2D9C" w:rsidRDefault="00C64777" w:rsidP="00A46D92">
            <w:pPr>
              <w:jc w:val="left"/>
              <w:rPr>
                <w:rFonts w:cs="Arial"/>
                <w:szCs w:val="18"/>
                <w:lang w:val="en-GB" w:eastAsia="en-GB"/>
              </w:rPr>
            </w:pPr>
            <w:r w:rsidRPr="008A2D9C">
              <w:rPr>
                <w:rFonts w:cs="Arial"/>
                <w:szCs w:val="18"/>
                <w:lang w:val="en-GB" w:eastAsia="en-GB"/>
              </w:rPr>
              <w:t>US$21,678,000</w:t>
            </w:r>
          </w:p>
        </w:tc>
        <w:tc>
          <w:tcPr>
            <w:tcW w:w="1243" w:type="pct"/>
            <w:shd w:val="clear" w:color="auto" w:fill="auto"/>
          </w:tcPr>
          <w:p w14:paraId="75C57F44" w14:textId="77777777" w:rsidR="00C64777" w:rsidRPr="008A2D9C" w:rsidRDefault="00C64777" w:rsidP="00A46D92">
            <w:pPr>
              <w:jc w:val="left"/>
              <w:rPr>
                <w:rFonts w:cs="Arial"/>
                <w:szCs w:val="18"/>
                <w:lang w:val="en-GB" w:eastAsia="en-GB"/>
              </w:rPr>
            </w:pPr>
            <w:r w:rsidRPr="003C7FB3">
              <w:rPr>
                <w:rFonts w:cs="Arial"/>
                <w:szCs w:val="18"/>
                <w:lang w:val="en-GB" w:eastAsia="en-GB"/>
              </w:rPr>
              <w:t>To address the interlinked problems of poverty, food insecurity, land degradation, and biodiversity loss, through the development and promotion of innovative sustainable land management technologies and land use planning approaches with the aim of restoring, sustaining and enhancing the productive and protective functions of Eritrea’s ecosystem resources.</w:t>
            </w:r>
          </w:p>
        </w:tc>
        <w:tc>
          <w:tcPr>
            <w:tcW w:w="1327" w:type="pct"/>
            <w:shd w:val="clear" w:color="auto" w:fill="auto"/>
          </w:tcPr>
          <w:p w14:paraId="34B04D9D" w14:textId="77777777" w:rsidR="00C64777" w:rsidRPr="008A2D9C" w:rsidRDefault="00820D7E" w:rsidP="00A46D92">
            <w:pPr>
              <w:jc w:val="left"/>
              <w:rPr>
                <w:rFonts w:cs="Arial"/>
                <w:szCs w:val="18"/>
                <w:lang w:val="en-GB" w:eastAsia="en-GB"/>
              </w:rPr>
            </w:pPr>
            <w:r w:rsidRPr="008A2D9C">
              <w:rPr>
                <w:rFonts w:cs="Arial"/>
                <w:szCs w:val="18"/>
                <w:lang w:val="en-GB" w:eastAsia="en-GB"/>
              </w:rPr>
              <w:t xml:space="preserve">This project will </w:t>
            </w:r>
            <w:r w:rsidRPr="003C7FB3">
              <w:rPr>
                <w:rFonts w:cs="Arial"/>
                <w:szCs w:val="18"/>
                <w:lang w:val="en-GB" w:eastAsia="en-GB"/>
              </w:rPr>
              <w:t>draw upon the lessons learned regarding</w:t>
            </w:r>
            <w:r w:rsidR="00C014F1" w:rsidRPr="003C7FB3">
              <w:rPr>
                <w:rFonts w:cs="Arial"/>
                <w:szCs w:val="18"/>
                <w:lang w:val="en-GB" w:eastAsia="en-GB"/>
              </w:rPr>
              <w:t xml:space="preserve"> sustainable land management and land-use planning.</w:t>
            </w:r>
          </w:p>
        </w:tc>
      </w:tr>
      <w:tr w:rsidR="00A46D92" w:rsidRPr="008A2D9C" w14:paraId="151F89EF" w14:textId="77777777" w:rsidTr="00723F15">
        <w:tc>
          <w:tcPr>
            <w:tcW w:w="905" w:type="pct"/>
            <w:shd w:val="clear" w:color="auto" w:fill="auto"/>
          </w:tcPr>
          <w:p w14:paraId="5538D716" w14:textId="77777777" w:rsidR="00C64777" w:rsidRPr="008A2D9C" w:rsidRDefault="00C64777" w:rsidP="00A46D92">
            <w:pPr>
              <w:jc w:val="left"/>
              <w:rPr>
                <w:rFonts w:cs="Arial"/>
                <w:szCs w:val="18"/>
                <w:lang w:val="en-GB" w:eastAsia="en-GB"/>
              </w:rPr>
            </w:pPr>
            <w:r w:rsidRPr="008A2D9C">
              <w:rPr>
                <w:rFonts w:cs="Arial"/>
                <w:szCs w:val="18"/>
                <w:lang w:val="en-GB" w:eastAsia="en-GB"/>
              </w:rPr>
              <w:t xml:space="preserve">Soil and water conservation for improved agricultural productivity </w:t>
            </w:r>
          </w:p>
        </w:tc>
        <w:tc>
          <w:tcPr>
            <w:tcW w:w="884" w:type="pct"/>
            <w:shd w:val="clear" w:color="auto" w:fill="auto"/>
          </w:tcPr>
          <w:p w14:paraId="00A037FE" w14:textId="77777777" w:rsidR="00C64777" w:rsidRPr="008A2D9C" w:rsidRDefault="00C64777" w:rsidP="00A46D92">
            <w:pPr>
              <w:jc w:val="left"/>
              <w:rPr>
                <w:rFonts w:cs="Arial"/>
                <w:szCs w:val="18"/>
                <w:lang w:val="en-GB" w:eastAsia="en-GB"/>
              </w:rPr>
            </w:pPr>
            <w:r w:rsidRPr="008A2D9C">
              <w:rPr>
                <w:rFonts w:cs="Arial"/>
                <w:b/>
                <w:szCs w:val="18"/>
                <w:lang w:val="en-GB" w:eastAsia="en-GB"/>
              </w:rPr>
              <w:t>Fund:</w:t>
            </w:r>
            <w:r w:rsidRPr="008A2D9C">
              <w:rPr>
                <w:rFonts w:cs="Arial"/>
                <w:szCs w:val="18"/>
                <w:lang w:val="en-GB" w:eastAsia="en-GB"/>
              </w:rPr>
              <w:t xml:space="preserve"> Go</w:t>
            </w:r>
            <w:r w:rsidR="006450DE">
              <w:rPr>
                <w:rFonts w:cs="Arial"/>
                <w:szCs w:val="18"/>
                <w:lang w:val="en-GB" w:eastAsia="en-GB"/>
              </w:rPr>
              <w:t>S</w:t>
            </w:r>
            <w:r w:rsidRPr="008A2D9C">
              <w:rPr>
                <w:rFonts w:cs="Arial"/>
                <w:szCs w:val="18"/>
                <w:lang w:val="en-GB" w:eastAsia="en-GB"/>
              </w:rPr>
              <w:t>E</w:t>
            </w:r>
          </w:p>
          <w:p w14:paraId="1D90CC50" w14:textId="77777777" w:rsidR="00C64777" w:rsidRPr="008A2D9C" w:rsidRDefault="00C64777" w:rsidP="00A46D92">
            <w:pPr>
              <w:jc w:val="left"/>
              <w:rPr>
                <w:rFonts w:cs="Arial"/>
                <w:szCs w:val="18"/>
                <w:lang w:val="en-GB" w:eastAsia="en-GB"/>
              </w:rPr>
            </w:pPr>
          </w:p>
          <w:p w14:paraId="56FAE604" w14:textId="77777777" w:rsidR="00C64777" w:rsidRPr="008A2D9C" w:rsidRDefault="00C64777" w:rsidP="00A46D92">
            <w:pPr>
              <w:jc w:val="left"/>
              <w:rPr>
                <w:rFonts w:cs="Arial"/>
                <w:szCs w:val="18"/>
                <w:lang w:val="en-GB" w:eastAsia="en-GB"/>
              </w:rPr>
            </w:pPr>
          </w:p>
        </w:tc>
        <w:tc>
          <w:tcPr>
            <w:tcW w:w="641" w:type="pct"/>
            <w:shd w:val="clear" w:color="auto" w:fill="auto"/>
          </w:tcPr>
          <w:p w14:paraId="7256FB55" w14:textId="77777777" w:rsidR="00C64777" w:rsidRPr="008A2D9C" w:rsidRDefault="00C64777" w:rsidP="00A46D92">
            <w:pPr>
              <w:jc w:val="left"/>
              <w:rPr>
                <w:rFonts w:cs="Arial"/>
                <w:szCs w:val="18"/>
                <w:lang w:val="en-GB" w:eastAsia="en-GB"/>
              </w:rPr>
            </w:pPr>
            <w:r w:rsidRPr="008A2D9C">
              <w:rPr>
                <w:rFonts w:cs="Arial"/>
                <w:b/>
                <w:szCs w:val="18"/>
                <w:lang w:val="en-GB" w:eastAsia="en-GB"/>
              </w:rPr>
              <w:t xml:space="preserve">Timeline: </w:t>
            </w:r>
            <w:r w:rsidR="00653A4C" w:rsidRPr="008A2D9C">
              <w:rPr>
                <w:rFonts w:cs="Arial"/>
                <w:szCs w:val="18"/>
                <w:lang w:val="en-GB" w:eastAsia="en-GB"/>
              </w:rPr>
              <w:t>Unknown</w:t>
            </w:r>
          </w:p>
          <w:p w14:paraId="0DF4E62A" w14:textId="77777777" w:rsidR="00C64777" w:rsidRPr="008A2D9C" w:rsidRDefault="00C64777" w:rsidP="00A46D92">
            <w:pPr>
              <w:jc w:val="left"/>
              <w:rPr>
                <w:rFonts w:cs="Arial"/>
                <w:szCs w:val="18"/>
                <w:lang w:val="en-GB" w:eastAsia="en-GB"/>
              </w:rPr>
            </w:pPr>
          </w:p>
          <w:p w14:paraId="072E9D85" w14:textId="77777777" w:rsidR="00C64777" w:rsidRPr="008A2D9C" w:rsidRDefault="00C64777" w:rsidP="00A46D92">
            <w:pPr>
              <w:jc w:val="left"/>
              <w:rPr>
                <w:rFonts w:cs="Arial"/>
                <w:szCs w:val="18"/>
                <w:lang w:val="en-GB" w:eastAsia="en-GB"/>
              </w:rPr>
            </w:pPr>
            <w:r w:rsidRPr="008A2D9C">
              <w:rPr>
                <w:rFonts w:cs="Arial"/>
                <w:b/>
                <w:szCs w:val="18"/>
                <w:lang w:val="en-GB" w:eastAsia="en-GB"/>
              </w:rPr>
              <w:t>Budget:</w:t>
            </w:r>
          </w:p>
          <w:p w14:paraId="225DBD00" w14:textId="77777777" w:rsidR="00C64777" w:rsidRPr="008A2D9C" w:rsidRDefault="00C64777" w:rsidP="00A46D92">
            <w:pPr>
              <w:jc w:val="left"/>
              <w:rPr>
                <w:rFonts w:cs="Arial"/>
                <w:szCs w:val="18"/>
                <w:lang w:val="en-GB" w:eastAsia="en-GB"/>
              </w:rPr>
            </w:pPr>
            <w:r w:rsidRPr="008A2D9C">
              <w:rPr>
                <w:rFonts w:cs="Arial"/>
                <w:szCs w:val="18"/>
                <w:lang w:val="en-GB" w:eastAsia="en-GB"/>
              </w:rPr>
              <w:t>Go</w:t>
            </w:r>
            <w:r w:rsidR="006450DE">
              <w:rPr>
                <w:rFonts w:cs="Arial"/>
                <w:szCs w:val="18"/>
                <w:lang w:val="en-GB" w:eastAsia="en-GB"/>
              </w:rPr>
              <w:t>S</w:t>
            </w:r>
            <w:r w:rsidRPr="008A2D9C">
              <w:rPr>
                <w:rFonts w:cs="Arial"/>
                <w:szCs w:val="18"/>
                <w:lang w:val="en-GB" w:eastAsia="en-GB"/>
              </w:rPr>
              <w:t>E US$3,000,000</w:t>
            </w:r>
          </w:p>
          <w:p w14:paraId="01287FFF" w14:textId="77777777" w:rsidR="00C64777" w:rsidRPr="008A2D9C" w:rsidRDefault="00C64777" w:rsidP="00A46D92">
            <w:pPr>
              <w:jc w:val="left"/>
              <w:rPr>
                <w:rFonts w:cs="Arial"/>
                <w:szCs w:val="18"/>
                <w:lang w:val="en-GB" w:eastAsia="en-GB"/>
              </w:rPr>
            </w:pPr>
          </w:p>
          <w:p w14:paraId="09C308B2" w14:textId="77777777" w:rsidR="00C64777" w:rsidRPr="008A2D9C" w:rsidRDefault="00C64777" w:rsidP="00A46D92">
            <w:pPr>
              <w:jc w:val="left"/>
              <w:rPr>
                <w:rFonts w:cs="Arial"/>
                <w:szCs w:val="18"/>
                <w:lang w:val="en-GB" w:eastAsia="en-GB"/>
              </w:rPr>
            </w:pPr>
            <w:r w:rsidRPr="008A2D9C">
              <w:rPr>
                <w:rFonts w:cs="Arial"/>
                <w:szCs w:val="18"/>
                <w:lang w:val="en-GB" w:eastAsia="en-GB"/>
              </w:rPr>
              <w:t>Communities in-kind</w:t>
            </w:r>
          </w:p>
          <w:p w14:paraId="1A314AD7" w14:textId="77777777" w:rsidR="00C64777" w:rsidRPr="008A2D9C" w:rsidRDefault="00C64777" w:rsidP="00A46D92">
            <w:pPr>
              <w:jc w:val="left"/>
              <w:rPr>
                <w:rFonts w:cs="Arial"/>
                <w:szCs w:val="18"/>
                <w:lang w:val="en-GB" w:eastAsia="en-GB"/>
              </w:rPr>
            </w:pPr>
            <w:r w:rsidRPr="008A2D9C">
              <w:rPr>
                <w:rFonts w:cs="Arial"/>
                <w:szCs w:val="18"/>
                <w:lang w:val="en-GB" w:eastAsia="en-GB"/>
              </w:rPr>
              <w:t>US$5,000,000</w:t>
            </w:r>
          </w:p>
        </w:tc>
        <w:tc>
          <w:tcPr>
            <w:tcW w:w="1243" w:type="pct"/>
            <w:shd w:val="clear" w:color="auto" w:fill="auto"/>
          </w:tcPr>
          <w:p w14:paraId="7010E598" w14:textId="77777777" w:rsidR="00C64777" w:rsidRPr="008A2D9C" w:rsidRDefault="00C64777" w:rsidP="00A46D92">
            <w:pPr>
              <w:jc w:val="left"/>
              <w:rPr>
                <w:rFonts w:cs="Arial"/>
                <w:szCs w:val="18"/>
                <w:lang w:val="en-GB" w:eastAsia="en-GB"/>
              </w:rPr>
            </w:pPr>
            <w:r w:rsidRPr="008A2D9C">
              <w:rPr>
                <w:rFonts w:cs="Arial"/>
                <w:szCs w:val="18"/>
                <w:lang w:val="en-GB" w:eastAsia="en-GB"/>
              </w:rPr>
              <w:t xml:space="preserve">Over the past decade, large-scale public soil and water conservation works and reforestation programmes have been implemented involving farm forestry, community forestry, village woodlots and popular participation. </w:t>
            </w:r>
            <w:r w:rsidR="00D76882" w:rsidRPr="008A2D9C">
              <w:rPr>
                <w:rFonts w:cs="Arial"/>
                <w:szCs w:val="18"/>
                <w:lang w:val="en-GB" w:eastAsia="en-GB"/>
              </w:rPr>
              <w:t>On</w:t>
            </w:r>
            <w:r w:rsidR="00A542F7" w:rsidRPr="008A2D9C">
              <w:rPr>
                <w:rFonts w:cs="Arial"/>
                <w:szCs w:val="18"/>
                <w:lang w:val="en-GB" w:eastAsia="en-GB"/>
              </w:rPr>
              <w:t>-</w:t>
            </w:r>
            <w:r w:rsidR="00D76882" w:rsidRPr="008A2D9C">
              <w:rPr>
                <w:rFonts w:cs="Arial"/>
                <w:szCs w:val="18"/>
                <w:lang w:val="en-GB" w:eastAsia="en-GB"/>
              </w:rPr>
              <w:t>farm</w:t>
            </w:r>
            <w:r w:rsidR="00E87DC3" w:rsidRPr="008A2D9C">
              <w:rPr>
                <w:rFonts w:cs="Arial"/>
                <w:szCs w:val="18"/>
                <w:lang w:val="en-GB" w:eastAsia="en-GB"/>
              </w:rPr>
              <w:t>soil and water conservation practices are underway in all Zobas and</w:t>
            </w:r>
            <w:r w:rsidR="00DA7AF5" w:rsidRPr="008A2D9C">
              <w:rPr>
                <w:rFonts w:cs="Arial"/>
                <w:szCs w:val="18"/>
                <w:lang w:val="en-GB" w:eastAsia="en-GB"/>
              </w:rPr>
              <w:t xml:space="preserve"> are </w:t>
            </w:r>
            <w:r w:rsidR="00A542F7" w:rsidRPr="008A2D9C">
              <w:rPr>
                <w:rFonts w:cs="Arial"/>
                <w:szCs w:val="18"/>
                <w:lang w:val="en-GB" w:eastAsia="en-GB"/>
              </w:rPr>
              <w:t>b</w:t>
            </w:r>
            <w:r w:rsidR="00DA7AF5" w:rsidRPr="008A2D9C">
              <w:rPr>
                <w:rFonts w:cs="Arial"/>
                <w:szCs w:val="18"/>
                <w:lang w:val="en-GB" w:eastAsia="en-GB"/>
              </w:rPr>
              <w:t xml:space="preserve">eing implemented across an area covering 32,250 ha (as of 2014). </w:t>
            </w:r>
          </w:p>
        </w:tc>
        <w:tc>
          <w:tcPr>
            <w:tcW w:w="1327" w:type="pct"/>
            <w:shd w:val="clear" w:color="auto" w:fill="auto"/>
          </w:tcPr>
          <w:p w14:paraId="5344E55A" w14:textId="77777777" w:rsidR="00C64777" w:rsidRPr="008A2D9C" w:rsidRDefault="00826E36" w:rsidP="00A46D92">
            <w:pPr>
              <w:jc w:val="left"/>
              <w:rPr>
                <w:rFonts w:cs="Arial"/>
                <w:szCs w:val="18"/>
                <w:lang w:val="en-GB" w:eastAsia="en-GB"/>
              </w:rPr>
            </w:pPr>
            <w:r w:rsidRPr="008A2D9C">
              <w:rPr>
                <w:rFonts w:cs="Arial"/>
                <w:szCs w:val="18"/>
                <w:lang w:val="en-GB" w:eastAsia="en-GB"/>
              </w:rPr>
              <w:t xml:space="preserve">The proposed project will build on the </w:t>
            </w:r>
            <w:r w:rsidR="00851342" w:rsidRPr="008A2D9C">
              <w:rPr>
                <w:rFonts w:cs="Arial"/>
                <w:szCs w:val="18"/>
                <w:lang w:val="en-GB" w:eastAsia="en-GB"/>
              </w:rPr>
              <w:t>reforestation</w:t>
            </w:r>
            <w:r w:rsidR="0069340E" w:rsidRPr="008A2D9C">
              <w:rPr>
                <w:rFonts w:cs="Arial"/>
                <w:szCs w:val="18"/>
                <w:lang w:val="en-GB" w:eastAsia="en-GB"/>
              </w:rPr>
              <w:t xml:space="preserve"> and soil conservation</w:t>
            </w:r>
            <w:r w:rsidR="00851342" w:rsidRPr="008A2D9C">
              <w:rPr>
                <w:rFonts w:cs="Arial"/>
                <w:szCs w:val="18"/>
                <w:lang w:val="en-GB" w:eastAsia="en-GB"/>
              </w:rPr>
              <w:t xml:space="preserve"> programme</w:t>
            </w:r>
            <w:r w:rsidR="0069340E" w:rsidRPr="008A2D9C">
              <w:rPr>
                <w:rFonts w:cs="Arial"/>
                <w:szCs w:val="18"/>
                <w:lang w:val="en-GB" w:eastAsia="en-GB"/>
              </w:rPr>
              <w:t>s</w:t>
            </w:r>
            <w:r w:rsidR="005E157E" w:rsidRPr="008A2D9C">
              <w:rPr>
                <w:rFonts w:cs="Arial"/>
                <w:szCs w:val="18"/>
                <w:lang w:val="en-GB" w:eastAsia="en-GB"/>
              </w:rPr>
              <w:t xml:space="preserve">, </w:t>
            </w:r>
            <w:r w:rsidR="0069340E" w:rsidRPr="008A2D9C">
              <w:rPr>
                <w:rFonts w:cs="Arial"/>
                <w:szCs w:val="18"/>
                <w:lang w:val="en-GB" w:eastAsia="en-GB"/>
              </w:rPr>
              <w:t>coordinating activities</w:t>
            </w:r>
            <w:r w:rsidR="006D15E5" w:rsidRPr="008A2D9C">
              <w:rPr>
                <w:rFonts w:cs="Arial"/>
                <w:szCs w:val="18"/>
                <w:lang w:val="en-GB" w:eastAsia="en-GB"/>
              </w:rPr>
              <w:t xml:space="preserve"> and </w:t>
            </w:r>
            <w:r w:rsidR="005E157E" w:rsidRPr="008A2D9C">
              <w:rPr>
                <w:rFonts w:cs="Arial"/>
                <w:szCs w:val="18"/>
                <w:lang w:val="en-GB" w:eastAsia="en-GB"/>
              </w:rPr>
              <w:t xml:space="preserve">drawing on lessons </w:t>
            </w:r>
            <w:r w:rsidR="00D5504A" w:rsidRPr="008A2D9C">
              <w:rPr>
                <w:rFonts w:cs="Arial"/>
                <w:szCs w:val="18"/>
                <w:lang w:val="en-GB" w:eastAsia="en-GB"/>
              </w:rPr>
              <w:t>learned</w:t>
            </w:r>
            <w:r w:rsidR="005B716A" w:rsidRPr="008A2D9C">
              <w:rPr>
                <w:rFonts w:cs="Arial"/>
                <w:szCs w:val="18"/>
                <w:lang w:val="en-GB" w:eastAsia="en-GB"/>
              </w:rPr>
              <w:t xml:space="preserve"> for soil and water conservation in Eritrea.</w:t>
            </w:r>
          </w:p>
        </w:tc>
      </w:tr>
      <w:tr w:rsidR="00A46D92" w:rsidRPr="008A2D9C" w14:paraId="190771E0" w14:textId="77777777" w:rsidTr="00723F15">
        <w:tc>
          <w:tcPr>
            <w:tcW w:w="905" w:type="pct"/>
            <w:shd w:val="clear" w:color="auto" w:fill="auto"/>
          </w:tcPr>
          <w:p w14:paraId="75FB604D" w14:textId="77777777" w:rsidR="00C64777" w:rsidRPr="008A2D9C" w:rsidRDefault="00C64777" w:rsidP="00A46D92">
            <w:pPr>
              <w:jc w:val="left"/>
              <w:rPr>
                <w:rFonts w:cs="Arial"/>
                <w:szCs w:val="18"/>
                <w:lang w:val="en-GB" w:eastAsia="en-GB"/>
              </w:rPr>
            </w:pPr>
            <w:r w:rsidRPr="008A2D9C">
              <w:rPr>
                <w:rFonts w:cs="Arial"/>
                <w:szCs w:val="18"/>
                <w:lang w:val="en-GB" w:eastAsia="en-GB"/>
              </w:rPr>
              <w:t xml:space="preserve">Ministry of Agriculture five year (2014-2018) strategic development plan </w:t>
            </w:r>
          </w:p>
        </w:tc>
        <w:tc>
          <w:tcPr>
            <w:tcW w:w="884" w:type="pct"/>
            <w:shd w:val="clear" w:color="auto" w:fill="auto"/>
          </w:tcPr>
          <w:p w14:paraId="47AA58F1" w14:textId="77777777" w:rsidR="00C64777" w:rsidRPr="008A2D9C" w:rsidRDefault="00C64777" w:rsidP="00A46D92">
            <w:pPr>
              <w:jc w:val="left"/>
              <w:rPr>
                <w:rFonts w:cs="Arial"/>
                <w:szCs w:val="18"/>
                <w:lang w:val="en-GB" w:eastAsia="en-GB"/>
              </w:rPr>
            </w:pPr>
            <w:r w:rsidRPr="008A2D9C">
              <w:rPr>
                <w:rFonts w:cs="Arial"/>
                <w:b/>
                <w:szCs w:val="18"/>
                <w:lang w:val="en-GB" w:eastAsia="en-GB"/>
              </w:rPr>
              <w:t>Fund:</w:t>
            </w:r>
            <w:r w:rsidRPr="008A2D9C">
              <w:rPr>
                <w:rFonts w:cs="Arial"/>
                <w:szCs w:val="18"/>
                <w:lang w:val="en-GB" w:eastAsia="en-GB"/>
              </w:rPr>
              <w:t xml:space="preserve"> Go</w:t>
            </w:r>
            <w:r w:rsidR="006450DE">
              <w:rPr>
                <w:rFonts w:cs="Arial"/>
                <w:szCs w:val="18"/>
                <w:lang w:val="en-GB" w:eastAsia="en-GB"/>
              </w:rPr>
              <w:t>S</w:t>
            </w:r>
            <w:r w:rsidRPr="008A2D9C">
              <w:rPr>
                <w:rFonts w:cs="Arial"/>
                <w:szCs w:val="18"/>
                <w:lang w:val="en-GB" w:eastAsia="en-GB"/>
              </w:rPr>
              <w:t>E</w:t>
            </w:r>
          </w:p>
          <w:p w14:paraId="6D22EFD6" w14:textId="77777777" w:rsidR="00C64777" w:rsidRPr="008A2D9C" w:rsidRDefault="00C64777" w:rsidP="00A46D92">
            <w:pPr>
              <w:jc w:val="left"/>
              <w:rPr>
                <w:rFonts w:cs="Arial"/>
                <w:szCs w:val="18"/>
                <w:lang w:val="en-GB" w:eastAsia="en-GB"/>
              </w:rPr>
            </w:pPr>
          </w:p>
          <w:p w14:paraId="7057E039" w14:textId="77777777" w:rsidR="00C64777" w:rsidRPr="008A2D9C" w:rsidRDefault="00C64777" w:rsidP="00A46D92">
            <w:pPr>
              <w:jc w:val="left"/>
              <w:rPr>
                <w:rFonts w:cs="Arial"/>
                <w:szCs w:val="18"/>
                <w:lang w:val="en-GB" w:eastAsia="en-GB"/>
              </w:rPr>
            </w:pPr>
          </w:p>
        </w:tc>
        <w:tc>
          <w:tcPr>
            <w:tcW w:w="641" w:type="pct"/>
            <w:shd w:val="clear" w:color="auto" w:fill="auto"/>
          </w:tcPr>
          <w:p w14:paraId="7641D1BB" w14:textId="77777777" w:rsidR="00C64777" w:rsidRPr="008A2D9C" w:rsidRDefault="00C64777" w:rsidP="00A46D92">
            <w:pPr>
              <w:jc w:val="left"/>
              <w:rPr>
                <w:rFonts w:cs="Arial"/>
                <w:szCs w:val="18"/>
                <w:lang w:val="en-GB" w:eastAsia="en-GB"/>
              </w:rPr>
            </w:pPr>
            <w:r w:rsidRPr="008A2D9C">
              <w:rPr>
                <w:rFonts w:cs="Arial"/>
                <w:b/>
                <w:szCs w:val="18"/>
                <w:lang w:val="en-GB" w:eastAsia="en-GB"/>
              </w:rPr>
              <w:t xml:space="preserve">Timeline: </w:t>
            </w:r>
            <w:r w:rsidRPr="008A2D9C">
              <w:rPr>
                <w:rFonts w:cs="Arial"/>
                <w:szCs w:val="18"/>
                <w:lang w:val="en-GB" w:eastAsia="en-GB"/>
              </w:rPr>
              <w:t>2014-2018</w:t>
            </w:r>
          </w:p>
          <w:p w14:paraId="5617E9D8" w14:textId="77777777" w:rsidR="00C64777" w:rsidRPr="008A2D9C" w:rsidRDefault="00C64777" w:rsidP="00A46D92">
            <w:pPr>
              <w:jc w:val="left"/>
              <w:rPr>
                <w:rFonts w:cs="Arial"/>
                <w:szCs w:val="18"/>
                <w:lang w:val="en-GB" w:eastAsia="en-GB"/>
              </w:rPr>
            </w:pPr>
          </w:p>
          <w:p w14:paraId="6E72E77F" w14:textId="77777777" w:rsidR="00C64777" w:rsidRPr="008A2D9C" w:rsidRDefault="00C64777" w:rsidP="00A46D92">
            <w:pPr>
              <w:jc w:val="left"/>
              <w:rPr>
                <w:rFonts w:cs="Arial"/>
                <w:szCs w:val="18"/>
                <w:lang w:val="en-GB" w:eastAsia="en-GB"/>
              </w:rPr>
            </w:pPr>
            <w:r w:rsidRPr="008A2D9C">
              <w:rPr>
                <w:rFonts w:cs="Arial"/>
                <w:b/>
                <w:szCs w:val="18"/>
                <w:lang w:val="en-GB" w:eastAsia="en-GB"/>
              </w:rPr>
              <w:t>Budget:</w:t>
            </w:r>
            <w:r w:rsidRPr="008A2D9C">
              <w:rPr>
                <w:rFonts w:cs="Arial"/>
                <w:szCs w:val="18"/>
                <w:lang w:val="en-GB" w:eastAsia="en-GB"/>
              </w:rPr>
              <w:t xml:space="preserve"> Go</w:t>
            </w:r>
            <w:r w:rsidR="006450DE">
              <w:rPr>
                <w:rFonts w:cs="Arial"/>
                <w:szCs w:val="18"/>
                <w:lang w:val="en-GB" w:eastAsia="en-GB"/>
              </w:rPr>
              <w:t>S</w:t>
            </w:r>
            <w:r w:rsidRPr="008A2D9C">
              <w:rPr>
                <w:rFonts w:cs="Arial"/>
                <w:szCs w:val="18"/>
                <w:lang w:val="en-GB" w:eastAsia="en-GB"/>
              </w:rPr>
              <w:t>E US$7,000,000</w:t>
            </w:r>
          </w:p>
          <w:p w14:paraId="4927DFC8" w14:textId="77777777" w:rsidR="00C64777" w:rsidRPr="008A2D9C" w:rsidRDefault="00C64777" w:rsidP="00A46D92">
            <w:pPr>
              <w:jc w:val="left"/>
              <w:rPr>
                <w:rFonts w:cs="Arial"/>
                <w:szCs w:val="18"/>
                <w:lang w:val="en-GB" w:eastAsia="en-GB"/>
              </w:rPr>
            </w:pPr>
          </w:p>
          <w:p w14:paraId="19C0E42F" w14:textId="77777777" w:rsidR="00C64777" w:rsidRPr="008A2D9C" w:rsidRDefault="00C64777" w:rsidP="00A46D92">
            <w:pPr>
              <w:jc w:val="left"/>
              <w:rPr>
                <w:rFonts w:cs="Arial"/>
                <w:szCs w:val="18"/>
                <w:lang w:val="en-GB" w:eastAsia="en-GB"/>
              </w:rPr>
            </w:pPr>
            <w:r w:rsidRPr="008A2D9C">
              <w:rPr>
                <w:rFonts w:cs="Arial"/>
                <w:szCs w:val="18"/>
                <w:lang w:val="en-GB" w:eastAsia="en-GB"/>
              </w:rPr>
              <w:t>Communities in-kind</w:t>
            </w:r>
          </w:p>
          <w:p w14:paraId="17FEA177" w14:textId="77777777" w:rsidR="00C64777" w:rsidRPr="008A2D9C" w:rsidRDefault="00C64777" w:rsidP="00A46D92">
            <w:pPr>
              <w:jc w:val="left"/>
              <w:rPr>
                <w:rFonts w:cs="Arial"/>
                <w:szCs w:val="18"/>
                <w:lang w:val="en-GB" w:eastAsia="en-GB"/>
              </w:rPr>
            </w:pPr>
            <w:r w:rsidRPr="008A2D9C">
              <w:rPr>
                <w:rFonts w:cs="Arial"/>
                <w:szCs w:val="18"/>
                <w:lang w:val="en-GB" w:eastAsia="en-GB"/>
              </w:rPr>
              <w:t>US$ 2,000,000</w:t>
            </w:r>
          </w:p>
        </w:tc>
        <w:tc>
          <w:tcPr>
            <w:tcW w:w="1243" w:type="pct"/>
            <w:shd w:val="clear" w:color="auto" w:fill="auto"/>
          </w:tcPr>
          <w:p w14:paraId="1E850329" w14:textId="77777777" w:rsidR="00C64777" w:rsidRPr="003C7FB3" w:rsidRDefault="00C64777" w:rsidP="00A46D92">
            <w:pPr>
              <w:jc w:val="left"/>
              <w:rPr>
                <w:rFonts w:cs="Arial"/>
                <w:szCs w:val="18"/>
                <w:lang w:val="en-GB" w:eastAsia="en-GB"/>
              </w:rPr>
            </w:pPr>
            <w:r w:rsidRPr="003C7FB3">
              <w:rPr>
                <w:rFonts w:cs="Arial"/>
                <w:szCs w:val="18"/>
                <w:lang w:val="en-GB" w:eastAsia="en-GB"/>
              </w:rPr>
              <w:t>The Five Year Strategic Development Plan targets smallholder farmers, who form a large majority of the Eritrean farming community. The plan focuses on the following programmes and services:</w:t>
            </w:r>
          </w:p>
          <w:p w14:paraId="6FD706D2" w14:textId="77777777" w:rsidR="00C64777" w:rsidRPr="003C7FB3" w:rsidRDefault="00C64777" w:rsidP="00A46D92">
            <w:pPr>
              <w:numPr>
                <w:ilvl w:val="0"/>
                <w:numId w:val="45"/>
              </w:numPr>
              <w:ind w:left="369"/>
              <w:jc w:val="left"/>
              <w:rPr>
                <w:rFonts w:cs="Arial"/>
                <w:szCs w:val="18"/>
                <w:lang w:val="en-GB" w:eastAsia="en-GB"/>
              </w:rPr>
            </w:pPr>
            <w:r w:rsidRPr="003C7FB3">
              <w:rPr>
                <w:rFonts w:cs="Arial"/>
                <w:szCs w:val="18"/>
                <w:lang w:val="en-GB" w:eastAsia="en-GB"/>
              </w:rPr>
              <w:t>Agricultural Land and Natural Resources Management (soil, water, forestry and wildlife conservation and irrigation development) programmes</w:t>
            </w:r>
          </w:p>
          <w:p w14:paraId="272D98B5" w14:textId="77777777" w:rsidR="00C64777" w:rsidRPr="003C7FB3" w:rsidRDefault="00C64777" w:rsidP="00A46D92">
            <w:pPr>
              <w:numPr>
                <w:ilvl w:val="0"/>
                <w:numId w:val="45"/>
              </w:numPr>
              <w:ind w:left="369"/>
              <w:jc w:val="left"/>
              <w:rPr>
                <w:rFonts w:cs="Arial"/>
                <w:szCs w:val="18"/>
                <w:lang w:val="en-GB" w:eastAsia="en-GB"/>
              </w:rPr>
            </w:pPr>
            <w:r w:rsidRPr="003C7FB3">
              <w:rPr>
                <w:rFonts w:cs="Arial"/>
                <w:szCs w:val="18"/>
                <w:lang w:val="en-GB" w:eastAsia="en-GB"/>
              </w:rPr>
              <w:t>Integrated Crop and Livestock Development Programmes</w:t>
            </w:r>
          </w:p>
          <w:p w14:paraId="1B481952" w14:textId="77777777" w:rsidR="00C64777" w:rsidRPr="003C7FB3" w:rsidRDefault="00C64777" w:rsidP="00A46D92">
            <w:pPr>
              <w:numPr>
                <w:ilvl w:val="0"/>
                <w:numId w:val="45"/>
              </w:numPr>
              <w:ind w:left="369"/>
              <w:jc w:val="left"/>
              <w:rPr>
                <w:rFonts w:cs="Arial"/>
                <w:szCs w:val="18"/>
                <w:lang w:val="en-GB" w:eastAsia="en-GB"/>
              </w:rPr>
            </w:pPr>
            <w:r w:rsidRPr="003C7FB3">
              <w:rPr>
                <w:rFonts w:cs="Arial"/>
                <w:szCs w:val="18"/>
                <w:lang w:val="en-GB" w:eastAsia="en-GB"/>
              </w:rPr>
              <w:t>National Agricultural Research Programmes</w:t>
            </w:r>
          </w:p>
          <w:p w14:paraId="38000FCB" w14:textId="77777777" w:rsidR="00C64777" w:rsidRPr="003C7FB3" w:rsidRDefault="00C64777" w:rsidP="00A46D92">
            <w:pPr>
              <w:numPr>
                <w:ilvl w:val="0"/>
                <w:numId w:val="45"/>
              </w:numPr>
              <w:ind w:left="369"/>
              <w:jc w:val="left"/>
              <w:rPr>
                <w:rFonts w:cs="Arial"/>
                <w:szCs w:val="18"/>
                <w:lang w:val="en-GB" w:eastAsia="en-GB"/>
              </w:rPr>
            </w:pPr>
            <w:r w:rsidRPr="003C7FB3">
              <w:rPr>
                <w:rFonts w:cs="Arial"/>
                <w:szCs w:val="18"/>
                <w:lang w:val="en-GB" w:eastAsia="en-GB"/>
              </w:rPr>
              <w:t xml:space="preserve">Services (Animal Health, Plant Health, Regulatory, National Plant and Animal Health Laboratory, Support) </w:t>
            </w:r>
          </w:p>
        </w:tc>
        <w:tc>
          <w:tcPr>
            <w:tcW w:w="1327" w:type="pct"/>
            <w:shd w:val="clear" w:color="auto" w:fill="auto"/>
          </w:tcPr>
          <w:p w14:paraId="756AB0A4" w14:textId="77777777" w:rsidR="00C64777" w:rsidRPr="008A2D9C" w:rsidRDefault="006961B8" w:rsidP="00A46D92">
            <w:pPr>
              <w:jc w:val="left"/>
              <w:rPr>
                <w:rFonts w:cs="Arial"/>
                <w:szCs w:val="18"/>
                <w:lang w:val="en-GB" w:eastAsia="en-GB"/>
              </w:rPr>
            </w:pPr>
            <w:r w:rsidRPr="008A2D9C">
              <w:rPr>
                <w:rFonts w:cs="Arial"/>
                <w:szCs w:val="18"/>
                <w:lang w:val="en-GB" w:eastAsia="en-GB"/>
              </w:rPr>
              <w:t>The proposed project will draw on lessons learn from the strategic development plan</w:t>
            </w:r>
            <w:r w:rsidR="000353D7" w:rsidRPr="008A2D9C">
              <w:rPr>
                <w:rFonts w:cs="Arial"/>
                <w:szCs w:val="18"/>
                <w:lang w:val="en-GB" w:eastAsia="en-GB"/>
              </w:rPr>
              <w:t>, focusing on agricultural and natural resource management</w:t>
            </w:r>
            <w:r w:rsidR="004F4F95" w:rsidRPr="008A2D9C">
              <w:rPr>
                <w:rFonts w:cs="Arial"/>
                <w:szCs w:val="18"/>
                <w:lang w:val="en-GB" w:eastAsia="en-GB"/>
              </w:rPr>
              <w:t>.</w:t>
            </w:r>
          </w:p>
        </w:tc>
      </w:tr>
      <w:tr w:rsidR="00A46D92" w:rsidRPr="008A2D9C" w14:paraId="33DC24E2" w14:textId="77777777" w:rsidTr="00723F15">
        <w:tc>
          <w:tcPr>
            <w:tcW w:w="905" w:type="pct"/>
            <w:shd w:val="clear" w:color="auto" w:fill="auto"/>
          </w:tcPr>
          <w:p w14:paraId="4DA8603D" w14:textId="77777777" w:rsidR="00C64777" w:rsidRPr="003C7FB3" w:rsidRDefault="00C64777" w:rsidP="00A46D92">
            <w:pPr>
              <w:jc w:val="left"/>
              <w:rPr>
                <w:rFonts w:cs="Arial"/>
                <w:szCs w:val="18"/>
                <w:lang w:val="en-GB" w:eastAsia="en-GB"/>
              </w:rPr>
            </w:pPr>
            <w:r w:rsidRPr="003C7FB3">
              <w:rPr>
                <w:rFonts w:cs="Arial"/>
                <w:szCs w:val="18"/>
                <w:lang w:val="en-GB" w:eastAsia="en-GB"/>
              </w:rPr>
              <w:t>The Agricultural Extension Programme (Farmers’ Advisory Service)</w:t>
            </w:r>
          </w:p>
          <w:p w14:paraId="4F80D109" w14:textId="77777777" w:rsidR="00C64777" w:rsidRPr="008A2D9C" w:rsidRDefault="00C64777" w:rsidP="00A46D92">
            <w:pPr>
              <w:jc w:val="left"/>
              <w:rPr>
                <w:rFonts w:cs="Arial"/>
                <w:szCs w:val="18"/>
                <w:lang w:val="en-GB" w:eastAsia="en-GB"/>
              </w:rPr>
            </w:pPr>
          </w:p>
        </w:tc>
        <w:tc>
          <w:tcPr>
            <w:tcW w:w="884" w:type="pct"/>
            <w:shd w:val="clear" w:color="auto" w:fill="auto"/>
          </w:tcPr>
          <w:p w14:paraId="1BE02E0C" w14:textId="77777777" w:rsidR="00C64777" w:rsidRPr="008A2D9C" w:rsidRDefault="00C64777" w:rsidP="00A46D92">
            <w:pPr>
              <w:jc w:val="left"/>
              <w:rPr>
                <w:rFonts w:cs="Arial"/>
                <w:szCs w:val="18"/>
                <w:lang w:val="en-GB" w:eastAsia="en-GB"/>
              </w:rPr>
            </w:pPr>
            <w:r w:rsidRPr="008A2D9C">
              <w:rPr>
                <w:rFonts w:cs="Arial"/>
                <w:b/>
                <w:szCs w:val="18"/>
                <w:lang w:val="en-GB" w:eastAsia="en-GB"/>
              </w:rPr>
              <w:t>Fund:</w:t>
            </w:r>
            <w:r w:rsidRPr="008A2D9C">
              <w:rPr>
                <w:rFonts w:cs="Arial"/>
                <w:szCs w:val="18"/>
                <w:lang w:val="en-GB" w:eastAsia="en-GB"/>
              </w:rPr>
              <w:t xml:space="preserve"> Go</w:t>
            </w:r>
            <w:r w:rsidR="006450DE">
              <w:rPr>
                <w:rFonts w:cs="Arial"/>
                <w:szCs w:val="18"/>
                <w:lang w:val="en-GB" w:eastAsia="en-GB"/>
              </w:rPr>
              <w:t>S</w:t>
            </w:r>
            <w:r w:rsidRPr="008A2D9C">
              <w:rPr>
                <w:rFonts w:cs="Arial"/>
                <w:szCs w:val="18"/>
                <w:lang w:val="en-GB" w:eastAsia="en-GB"/>
              </w:rPr>
              <w:t>E</w:t>
            </w:r>
          </w:p>
          <w:p w14:paraId="02534BCB" w14:textId="77777777" w:rsidR="00C64777" w:rsidRPr="008A2D9C" w:rsidRDefault="00C64777" w:rsidP="00A46D92">
            <w:pPr>
              <w:jc w:val="left"/>
              <w:rPr>
                <w:rFonts w:cs="Arial"/>
                <w:b/>
                <w:szCs w:val="18"/>
                <w:lang w:val="en-GB" w:eastAsia="en-GB"/>
              </w:rPr>
            </w:pPr>
          </w:p>
        </w:tc>
        <w:tc>
          <w:tcPr>
            <w:tcW w:w="641" w:type="pct"/>
            <w:shd w:val="clear" w:color="auto" w:fill="auto"/>
          </w:tcPr>
          <w:p w14:paraId="508F5E85" w14:textId="77777777" w:rsidR="00C64777" w:rsidRPr="008A2D9C" w:rsidRDefault="00C64777" w:rsidP="00A46D92">
            <w:pPr>
              <w:jc w:val="left"/>
              <w:rPr>
                <w:rFonts w:cs="Arial"/>
                <w:szCs w:val="18"/>
                <w:lang w:val="en-GB" w:eastAsia="en-GB"/>
              </w:rPr>
            </w:pPr>
            <w:r w:rsidRPr="008A2D9C">
              <w:rPr>
                <w:rFonts w:cs="Arial"/>
                <w:b/>
                <w:szCs w:val="18"/>
                <w:lang w:val="en-GB" w:eastAsia="en-GB"/>
              </w:rPr>
              <w:t xml:space="preserve">Timeline: </w:t>
            </w:r>
            <w:r w:rsidR="004F4F95" w:rsidRPr="008A2D9C">
              <w:rPr>
                <w:rFonts w:cs="Arial"/>
                <w:szCs w:val="18"/>
                <w:highlight w:val="yellow"/>
                <w:lang w:val="en-GB" w:eastAsia="en-GB"/>
              </w:rPr>
              <w:t>Unknown</w:t>
            </w:r>
          </w:p>
          <w:p w14:paraId="272A01DE" w14:textId="77777777" w:rsidR="00C64777" w:rsidRPr="008A2D9C" w:rsidRDefault="00C64777" w:rsidP="00A46D92">
            <w:pPr>
              <w:jc w:val="left"/>
              <w:rPr>
                <w:rFonts w:cs="Arial"/>
                <w:szCs w:val="18"/>
                <w:lang w:val="en-GB" w:eastAsia="en-GB"/>
              </w:rPr>
            </w:pPr>
          </w:p>
          <w:p w14:paraId="11965B32" w14:textId="77777777" w:rsidR="00C64777" w:rsidRPr="008A2D9C" w:rsidRDefault="00C64777" w:rsidP="00A46D92">
            <w:pPr>
              <w:jc w:val="left"/>
              <w:rPr>
                <w:rFonts w:cs="Arial"/>
                <w:szCs w:val="18"/>
                <w:lang w:val="en-GB" w:eastAsia="en-GB"/>
              </w:rPr>
            </w:pPr>
            <w:r w:rsidRPr="008A2D9C">
              <w:rPr>
                <w:rFonts w:cs="Arial"/>
                <w:b/>
                <w:szCs w:val="18"/>
                <w:lang w:val="en-GB" w:eastAsia="en-GB"/>
              </w:rPr>
              <w:t>Budget:</w:t>
            </w:r>
            <w:r w:rsidRPr="008A2D9C">
              <w:rPr>
                <w:rFonts w:cs="Arial"/>
                <w:szCs w:val="18"/>
                <w:lang w:val="en-GB" w:eastAsia="en-GB"/>
              </w:rPr>
              <w:t xml:space="preserve"> Go</w:t>
            </w:r>
            <w:r w:rsidR="006450DE">
              <w:rPr>
                <w:rFonts w:cs="Arial"/>
                <w:szCs w:val="18"/>
                <w:lang w:val="en-GB" w:eastAsia="en-GB"/>
              </w:rPr>
              <w:t>S</w:t>
            </w:r>
            <w:r w:rsidRPr="008A2D9C">
              <w:rPr>
                <w:rFonts w:cs="Arial"/>
                <w:szCs w:val="18"/>
                <w:lang w:val="en-GB" w:eastAsia="en-GB"/>
              </w:rPr>
              <w:t>E US$5,000,000</w:t>
            </w:r>
          </w:p>
          <w:p w14:paraId="503553D2" w14:textId="77777777" w:rsidR="00C64777" w:rsidRPr="008A2D9C" w:rsidRDefault="00C64777" w:rsidP="00A46D92">
            <w:pPr>
              <w:jc w:val="left"/>
              <w:rPr>
                <w:rFonts w:cs="Arial"/>
                <w:szCs w:val="18"/>
                <w:lang w:val="en-GB" w:eastAsia="en-GB"/>
              </w:rPr>
            </w:pPr>
          </w:p>
          <w:p w14:paraId="28DD8425" w14:textId="77777777" w:rsidR="00C64777" w:rsidRPr="008A2D9C" w:rsidRDefault="00C64777" w:rsidP="00A46D92">
            <w:pPr>
              <w:jc w:val="left"/>
              <w:rPr>
                <w:rFonts w:cs="Arial"/>
                <w:szCs w:val="18"/>
                <w:lang w:val="en-GB" w:eastAsia="en-GB"/>
              </w:rPr>
            </w:pPr>
            <w:r w:rsidRPr="008A2D9C">
              <w:rPr>
                <w:rFonts w:cs="Arial"/>
                <w:szCs w:val="18"/>
                <w:lang w:val="en-GB" w:eastAsia="en-GB"/>
              </w:rPr>
              <w:t>Communities in-kind</w:t>
            </w:r>
          </w:p>
          <w:p w14:paraId="552345A6" w14:textId="77777777" w:rsidR="00C64777" w:rsidRPr="008A2D9C" w:rsidRDefault="00C64777" w:rsidP="00A46D92">
            <w:pPr>
              <w:jc w:val="left"/>
              <w:rPr>
                <w:rFonts w:cs="Arial"/>
                <w:b/>
                <w:szCs w:val="18"/>
                <w:lang w:val="en-GB" w:eastAsia="en-GB"/>
              </w:rPr>
            </w:pPr>
            <w:r w:rsidRPr="008A2D9C">
              <w:rPr>
                <w:rFonts w:cs="Arial"/>
                <w:szCs w:val="18"/>
                <w:lang w:val="en-GB" w:eastAsia="en-GB"/>
              </w:rPr>
              <w:t>US$ 5,000,000</w:t>
            </w:r>
          </w:p>
        </w:tc>
        <w:tc>
          <w:tcPr>
            <w:tcW w:w="1243" w:type="pct"/>
            <w:shd w:val="clear" w:color="auto" w:fill="auto"/>
          </w:tcPr>
          <w:p w14:paraId="4533D2B6" w14:textId="77777777" w:rsidR="00C64777" w:rsidRPr="003C7FB3" w:rsidRDefault="00C64777" w:rsidP="00A46D92">
            <w:pPr>
              <w:jc w:val="left"/>
              <w:rPr>
                <w:rFonts w:cs="Arial"/>
                <w:szCs w:val="18"/>
                <w:lang w:val="en-GB" w:eastAsia="en-GB"/>
              </w:rPr>
            </w:pPr>
            <w:r w:rsidRPr="003C7FB3">
              <w:rPr>
                <w:rFonts w:cs="Arial"/>
                <w:szCs w:val="18"/>
                <w:lang w:val="en-GB" w:eastAsia="en-GB"/>
              </w:rPr>
              <w:t>The extension services aim at raising the awareness of farmers towards the adoption of improved inputs and modern practices to increase their yields and improve the quality of production.</w:t>
            </w:r>
          </w:p>
        </w:tc>
        <w:tc>
          <w:tcPr>
            <w:tcW w:w="1327" w:type="pct"/>
            <w:shd w:val="clear" w:color="auto" w:fill="auto"/>
          </w:tcPr>
          <w:p w14:paraId="70276F0C" w14:textId="77777777" w:rsidR="00C64777" w:rsidRPr="008A2D9C" w:rsidRDefault="00090761" w:rsidP="00A46D92">
            <w:pPr>
              <w:jc w:val="left"/>
              <w:rPr>
                <w:rFonts w:cs="Arial"/>
                <w:szCs w:val="18"/>
                <w:lang w:val="en-GB" w:eastAsia="en-GB"/>
              </w:rPr>
            </w:pPr>
            <w:r w:rsidRPr="008A2D9C">
              <w:rPr>
                <w:rFonts w:cs="Arial"/>
                <w:szCs w:val="18"/>
                <w:lang w:val="en-GB" w:eastAsia="en-GB"/>
              </w:rPr>
              <w:t>The project will coordinate with the Agricultural Extension Programme to</w:t>
            </w:r>
            <w:r w:rsidR="00B30C67" w:rsidRPr="008A2D9C">
              <w:rPr>
                <w:rFonts w:cs="Arial"/>
                <w:szCs w:val="18"/>
                <w:lang w:val="en-GB" w:eastAsia="en-GB"/>
              </w:rPr>
              <w:t xml:space="preserve"> build the capacity of extension agents to</w:t>
            </w:r>
            <w:r w:rsidR="007B6302" w:rsidRPr="008A2D9C">
              <w:rPr>
                <w:rFonts w:cs="Arial"/>
                <w:szCs w:val="18"/>
                <w:lang w:val="en-GB" w:eastAsia="en-GB"/>
              </w:rPr>
              <w:t xml:space="preserve"> integrate sustainable landscape management and CSA into extension </w:t>
            </w:r>
            <w:r w:rsidR="00B30C67" w:rsidRPr="008A2D9C">
              <w:rPr>
                <w:rFonts w:cs="Arial"/>
                <w:szCs w:val="18"/>
                <w:lang w:val="en-GB" w:eastAsia="en-GB"/>
              </w:rPr>
              <w:t>services.</w:t>
            </w:r>
          </w:p>
        </w:tc>
      </w:tr>
    </w:tbl>
    <w:p w14:paraId="1F7FBFF4" w14:textId="77777777" w:rsidR="00A723DE" w:rsidRDefault="00A723DE">
      <w:pPr>
        <w:pStyle w:val="Heading2"/>
        <w:sectPr w:rsidR="00A723DE" w:rsidSect="00453CE5">
          <w:pgSz w:w="15840" w:h="12240" w:orient="landscape" w:code="1"/>
          <w:pgMar w:top="1440" w:right="1440" w:bottom="1440" w:left="1440" w:header="720" w:footer="720" w:gutter="0"/>
          <w:cols w:space="720"/>
          <w:docGrid w:linePitch="360"/>
        </w:sectPr>
      </w:pPr>
    </w:p>
    <w:p w14:paraId="02F3C2EB" w14:textId="77777777" w:rsidR="00C64777" w:rsidRPr="008A2D9C" w:rsidRDefault="006C5FAC">
      <w:pPr>
        <w:pStyle w:val="Heading2"/>
      </w:pPr>
      <w:bookmarkStart w:id="122" w:name="_Toc511738080"/>
      <w:r w:rsidRPr="008A2D9C">
        <w:t xml:space="preserve">Annex </w:t>
      </w:r>
      <w:r w:rsidR="004537B0">
        <w:t>O</w:t>
      </w:r>
      <w:r w:rsidRPr="008A2D9C">
        <w:t>: Maps</w:t>
      </w:r>
      <w:bookmarkEnd w:id="122"/>
    </w:p>
    <w:p w14:paraId="5C896B97" w14:textId="77777777" w:rsidR="006C5FAC" w:rsidRPr="008A2D9C" w:rsidRDefault="006C5FAC" w:rsidP="006C5FAC">
      <w:pPr>
        <w:rPr>
          <w:lang w:val="en-GB"/>
        </w:rPr>
      </w:pPr>
      <w:r w:rsidRPr="006236C1">
        <w:rPr>
          <w:noProof/>
          <w:color w:val="000000" w:themeColor="text1"/>
        </w:rPr>
        <w:drawing>
          <wp:inline distT="0" distB="0" distL="0" distR="0" wp14:anchorId="7C1F7CF5" wp14:editId="5F09B39F">
            <wp:extent cx="7369077" cy="5657850"/>
            <wp:effectExtent l="0" t="0" r="3810" b="0"/>
            <wp:docPr id="23" name="Picture 2" descr="E:\WATERES\Projects\P074_18(RHBB-UNDP)\From Tekle\From Tecle Yemane\land use rel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WATERES\Projects\P074_18(RHBB-UNDP)\From Tekle\From Tecle Yemane\land use relief.jpg"/>
                    <pic:cNvPicPr>
                      <a:picLocks noChangeAspect="1" noChangeArrowheads="1"/>
                    </pic:cNvPicPr>
                  </pic:nvPicPr>
                  <pic:blipFill rotWithShape="1">
                    <a:blip r:embed="rId38"/>
                    <a:srcRect l="7918"/>
                    <a:stretch/>
                  </pic:blipFill>
                  <pic:spPr bwMode="auto">
                    <a:xfrm>
                      <a:off x="0" y="0"/>
                      <a:ext cx="7408911" cy="5688434"/>
                    </a:xfrm>
                    <a:prstGeom prst="rect">
                      <a:avLst/>
                    </a:prstGeom>
                    <a:noFill/>
                    <a:ln>
                      <a:noFill/>
                    </a:ln>
                    <a:extLst>
                      <a:ext uri="{53640926-AAD7-44D8-BBD7-CCE9431645EC}">
                        <a14:shadowObscured xmlns:a14="http://schemas.microsoft.com/office/drawing/2010/main"/>
                      </a:ext>
                    </a:extLst>
                  </pic:spPr>
                </pic:pic>
              </a:graphicData>
            </a:graphic>
          </wp:inline>
        </w:drawing>
      </w:r>
    </w:p>
    <w:p w14:paraId="1EF15EDF" w14:textId="77777777" w:rsidR="006C5FAC" w:rsidRDefault="007F45D8" w:rsidP="006C5FAC">
      <w:pPr>
        <w:rPr>
          <w:noProof/>
        </w:rPr>
      </w:pPr>
      <w:r>
        <w:rPr>
          <w:noProof/>
        </w:rPr>
        <w:t xml:space="preserve">Map indicating location of </w:t>
      </w:r>
      <w:r w:rsidR="00BB3CDB">
        <w:rPr>
          <w:noProof/>
        </w:rPr>
        <w:t xml:space="preserve">past and ongoing </w:t>
      </w:r>
      <w:r>
        <w:rPr>
          <w:noProof/>
        </w:rPr>
        <w:t>projects in Eritrea</w:t>
      </w:r>
      <w:r w:rsidR="00BB3CDB">
        <w:rPr>
          <w:noProof/>
        </w:rPr>
        <w:t xml:space="preserve"> (Refer to Annex N)</w:t>
      </w:r>
    </w:p>
    <w:p w14:paraId="2CD1416B" w14:textId="77777777" w:rsidR="007F45D8" w:rsidRDefault="007F45D8" w:rsidP="006C5FAC">
      <w:pPr>
        <w:rPr>
          <w:noProof/>
        </w:rPr>
      </w:pPr>
    </w:p>
    <w:p w14:paraId="72C76662" w14:textId="40C4CF05" w:rsidR="007F45D8" w:rsidRPr="008A2D9C" w:rsidRDefault="007F45D8" w:rsidP="007F45D8">
      <w:pPr>
        <w:jc w:val="center"/>
        <w:rPr>
          <w:lang w:val="en-GB"/>
        </w:rPr>
      </w:pPr>
      <w:r>
        <w:rPr>
          <w:noProof/>
        </w:rPr>
        <w:drawing>
          <wp:inline distT="0" distB="0" distL="0" distR="0" wp14:anchorId="123CB4E7" wp14:editId="3DF4C91A">
            <wp:extent cx="6283960" cy="5449402"/>
            <wp:effectExtent l="0" t="0" r="0" b="0"/>
            <wp:docPr id="59" name="Picture 59" descr="C:\Users\phemo.kgomotso\AppData\Local\Microsoft\Windows\INetCacheContent.Word\Eritrea Past Projects 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hemo.kgomotso\AppData\Local\Microsoft\Windows\INetCacheContent.Word\Eritrea Past Projects Map.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6301103" cy="5464268"/>
                    </a:xfrm>
                    <a:prstGeom prst="rect">
                      <a:avLst/>
                    </a:prstGeom>
                    <a:noFill/>
                    <a:ln>
                      <a:noFill/>
                    </a:ln>
                  </pic:spPr>
                </pic:pic>
              </a:graphicData>
            </a:graphic>
          </wp:inline>
        </w:drawing>
      </w:r>
    </w:p>
    <w:sectPr w:rsidR="007F45D8" w:rsidRPr="008A2D9C" w:rsidSect="006C5FAC">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DB50E9" w14:textId="77777777" w:rsidR="00312D75" w:rsidRDefault="00312D75">
      <w:r>
        <w:separator/>
      </w:r>
    </w:p>
    <w:p w14:paraId="7BBBD6E1" w14:textId="77777777" w:rsidR="00312D75" w:rsidRDefault="00312D75"/>
  </w:endnote>
  <w:endnote w:type="continuationSeparator" w:id="0">
    <w:p w14:paraId="657F2AE2" w14:textId="77777777" w:rsidR="00312D75" w:rsidRDefault="00312D75">
      <w:r>
        <w:continuationSeparator/>
      </w:r>
    </w:p>
    <w:p w14:paraId="5A9D0853" w14:textId="77777777" w:rsidR="00312D75" w:rsidRDefault="00312D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altName w:val="Arial"/>
    <w:panose1 w:val="020B07040202020202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Sylfaen">
    <w:panose1 w:val="010A0502050306030303"/>
    <w:charset w:val="00"/>
    <w:family w:val="roman"/>
    <w:pitch w:val="variable"/>
    <w:sig w:usb0="04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A00002EF" w:usb1="4000204B" w:usb2="00000000" w:usb3="00000000" w:csb0="0000019F" w:csb1="00000000"/>
  </w:font>
  <w:font w:name="Times">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Whitney-Medium">
    <w:altName w:val="Times New Roman"/>
    <w:panose1 w:val="00000000000000000000"/>
    <w:charset w:val="4D"/>
    <w:family w:val="auto"/>
    <w:notTrueType/>
    <w:pitch w:val="default"/>
    <w:sig w:usb0="00000003" w:usb1="00000000" w:usb2="00000000" w:usb3="00000000" w:csb0="00000001" w:csb1="00000000"/>
  </w:font>
  <w:font w:name="MinionPro-Regular">
    <w:altName w:val="Calibri"/>
    <w:panose1 w:val="00000000000000000000"/>
    <w:charset w:val="4D"/>
    <w:family w:val="auto"/>
    <w:notTrueType/>
    <w:pitch w:val="default"/>
    <w:sig w:usb0="00000003" w:usb1="00000000" w:usb2="00000000" w:usb3="00000000" w:csb0="00000001" w:csb1="00000000"/>
  </w:font>
  <w:font w:name="CenturyGothic">
    <w:altName w:val="Century Gothic"/>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inion Pro">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enlo Bold">
    <w:altName w:val="Calibri"/>
    <w:charset w:val="00"/>
    <w:family w:val="auto"/>
    <w:pitch w:val="variable"/>
    <w:sig w:usb0="E60022FF" w:usb1="D000F1FB" w:usb2="00000028"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43" w:usb2="00000009"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TT115O00">
    <w:panose1 w:val="00000000000000000000"/>
    <w:charset w:val="00"/>
    <w:family w:val="auto"/>
    <w:notTrueType/>
    <w:pitch w:val="default"/>
    <w:sig w:usb0="00000003" w:usb1="00000000" w:usb2="00000000" w:usb3="00000000" w:csb0="00000001" w:csb1="00000000"/>
  </w:font>
  <w:font w:name="MetaPlusBook-Roman">
    <w:altName w:val="MS Mincho"/>
    <w:panose1 w:val="00000000000000000000"/>
    <w:charset w:val="80"/>
    <w:family w:val="auto"/>
    <w:notTrueType/>
    <w:pitch w:val="default"/>
    <w:sig w:usb0="00000001" w:usb1="08070000" w:usb2="00000010" w:usb3="00000000" w:csb0="00020000" w:csb1="00000000"/>
  </w:font>
  <w:font w:name="Arial Rounded MT Bold">
    <w:panose1 w:val="020F0704030504030204"/>
    <w:charset w:val="00"/>
    <w:family w:val="swiss"/>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097E96" w14:textId="474596A4" w:rsidR="00777972" w:rsidRDefault="00777972" w:rsidP="0003763F">
    <w:pPr>
      <w:pStyle w:val="Footer"/>
      <w:pBdr>
        <w:top w:val="single" w:sz="4" w:space="1" w:color="D9D9D9"/>
      </w:pBdr>
      <w:jc w:val="right"/>
    </w:pPr>
    <w:r>
      <w:fldChar w:fldCharType="begin"/>
    </w:r>
    <w:r>
      <w:instrText xml:space="preserve"> PAGE   \* MERGEFORMAT </w:instrText>
    </w:r>
    <w:r>
      <w:fldChar w:fldCharType="separate"/>
    </w:r>
    <w:r w:rsidR="00D15B51">
      <w:rPr>
        <w:noProof/>
      </w:rPr>
      <w:t>10</w:t>
    </w:r>
    <w:r>
      <w:rPr>
        <w:noProof/>
      </w:rPr>
      <w:fldChar w:fldCharType="end"/>
    </w:r>
    <w:r>
      <w:t xml:space="preserve"> | </w:t>
    </w:r>
    <w:r w:rsidRPr="0003763F">
      <w:rPr>
        <w:color w:val="7F7F7F"/>
        <w:spacing w:val="60"/>
      </w:rPr>
      <w:t>Page</w:t>
    </w:r>
  </w:p>
  <w:p w14:paraId="774A159C" w14:textId="77777777" w:rsidR="00777972" w:rsidRDefault="007779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8AEB93" w14:textId="53C879B5" w:rsidR="00777972" w:rsidRDefault="00777972"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D15B51">
      <w:rPr>
        <w:noProof/>
      </w:rPr>
      <w:t>1</w:t>
    </w:r>
    <w:r>
      <w:rPr>
        <w:noProof/>
      </w:rPr>
      <w:fldChar w:fldCharType="end"/>
    </w:r>
    <w:r>
      <w:t xml:space="preserve"> | </w:t>
    </w:r>
    <w:r w:rsidRPr="00DD472A">
      <w:rPr>
        <w:color w:val="7F7F7F"/>
        <w:spacing w:val="60"/>
      </w:rPr>
      <w:t>Page</w:t>
    </w:r>
  </w:p>
  <w:p w14:paraId="6F7C4A6E" w14:textId="77777777" w:rsidR="00777972" w:rsidRDefault="0077797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CF147" w14:textId="77777777" w:rsidR="00777972" w:rsidRDefault="00777972" w:rsidP="00FD3A8F">
    <w:pPr>
      <w:pStyle w:val="Header"/>
    </w:pPr>
  </w:p>
  <w:p w14:paraId="37A12216" w14:textId="0B5CF1F4" w:rsidR="00777972" w:rsidRDefault="00777972" w:rsidP="0003763F">
    <w:pPr>
      <w:pStyle w:val="Footer"/>
      <w:pBdr>
        <w:top w:val="single" w:sz="4" w:space="1" w:color="D9D9D9"/>
      </w:pBdr>
      <w:jc w:val="right"/>
    </w:pPr>
    <w:r>
      <w:fldChar w:fldCharType="begin"/>
    </w:r>
    <w:r>
      <w:instrText xml:space="preserve"> PAGE   \* MERGEFORMAT </w:instrText>
    </w:r>
    <w:r>
      <w:fldChar w:fldCharType="separate"/>
    </w:r>
    <w:r w:rsidR="007A755A">
      <w:rPr>
        <w:noProof/>
      </w:rPr>
      <w:t>82</w:t>
    </w:r>
    <w:r>
      <w:rPr>
        <w:noProof/>
      </w:rPr>
      <w:fldChar w:fldCharType="end"/>
    </w:r>
    <w:r>
      <w:t xml:space="preserve"> | </w:t>
    </w:r>
    <w:r w:rsidRPr="0003763F">
      <w:rPr>
        <w:color w:val="7F7F7F"/>
        <w:spacing w:val="60"/>
      </w:rPr>
      <w:t>Page</w:t>
    </w:r>
  </w:p>
  <w:p w14:paraId="3BA5720C" w14:textId="77777777" w:rsidR="00777972" w:rsidRDefault="00777972"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E9556D" w14:textId="77777777" w:rsidR="00312D75" w:rsidRDefault="00312D75">
      <w:r>
        <w:separator/>
      </w:r>
    </w:p>
    <w:p w14:paraId="6E7EEB6B" w14:textId="77777777" w:rsidR="00312D75" w:rsidRDefault="00312D75"/>
  </w:footnote>
  <w:footnote w:type="continuationSeparator" w:id="0">
    <w:p w14:paraId="0E6ACED4" w14:textId="77777777" w:rsidR="00312D75" w:rsidRDefault="00312D75">
      <w:r>
        <w:continuationSeparator/>
      </w:r>
    </w:p>
    <w:p w14:paraId="328D499F" w14:textId="77777777" w:rsidR="00312D75" w:rsidRDefault="00312D75"/>
  </w:footnote>
  <w:footnote w:id="1">
    <w:p w14:paraId="45FC7D74" w14:textId="77777777" w:rsidR="00777972" w:rsidRPr="006B56FA" w:rsidRDefault="00777972" w:rsidP="00B03EC9">
      <w:pPr>
        <w:pStyle w:val="C4Footnotes"/>
        <w:rPr>
          <w:lang w:val="en-ZA"/>
        </w:rPr>
      </w:pPr>
      <w:r w:rsidRPr="006B56FA">
        <w:rPr>
          <w:rStyle w:val="FootnoteReference"/>
        </w:rPr>
        <w:footnoteRef/>
      </w:r>
      <w:r w:rsidRPr="006B56FA">
        <w:rPr>
          <w:lang w:val="en-ZA"/>
        </w:rPr>
        <w:t>Government of Eritrea. 2008. Action Plan for Integrated Water Resource Management (IWRM) in Eritrea.</w:t>
      </w:r>
    </w:p>
  </w:footnote>
  <w:footnote w:id="2">
    <w:p w14:paraId="026592B4" w14:textId="77777777" w:rsidR="00777972" w:rsidRPr="006B56FA" w:rsidRDefault="00777972" w:rsidP="00B03EC9">
      <w:pPr>
        <w:pStyle w:val="C4Footnotes"/>
        <w:rPr>
          <w:lang w:val="en-ZA"/>
        </w:rPr>
      </w:pPr>
      <w:r w:rsidRPr="006B56FA">
        <w:rPr>
          <w:rStyle w:val="FootnoteReference"/>
        </w:rPr>
        <w:footnoteRef/>
      </w:r>
      <w:r w:rsidRPr="006B56FA">
        <w:rPr>
          <w:lang w:val="en-ZA"/>
        </w:rPr>
        <w:t xml:space="preserve">Government of Eritrea. 2014. The Fifth National Report on the Implementation of the UNCBD. </w:t>
      </w:r>
    </w:p>
  </w:footnote>
  <w:footnote w:id="3">
    <w:p w14:paraId="0DB9A26A" w14:textId="77777777" w:rsidR="00777972" w:rsidRPr="00415B11" w:rsidRDefault="00777972" w:rsidP="00B03EC9">
      <w:pPr>
        <w:pStyle w:val="C4Footnotes"/>
        <w:rPr>
          <w:lang w:val="en-ZA"/>
        </w:rPr>
      </w:pPr>
      <w:r w:rsidRPr="008E0910">
        <w:rPr>
          <w:rStyle w:val="FootnoteReference"/>
        </w:rPr>
        <w:footnoteRef/>
      </w:r>
      <w:r>
        <w:t xml:space="preserve"> GEF, 2014.</w:t>
      </w:r>
      <w:r w:rsidRPr="00415B11">
        <w:rPr>
          <w:lang w:val="en-ZA"/>
        </w:rPr>
        <w:t>Country Portfolio Evaluation: Eritrea (1992–2012)</w:t>
      </w:r>
      <w:r>
        <w:rPr>
          <w:lang w:val="en-ZA"/>
        </w:rPr>
        <w:t>.</w:t>
      </w:r>
    </w:p>
  </w:footnote>
  <w:footnote w:id="4">
    <w:p w14:paraId="259877A1" w14:textId="77777777" w:rsidR="00777972" w:rsidRPr="00064545" w:rsidRDefault="00777972" w:rsidP="00B03EC9">
      <w:pPr>
        <w:pStyle w:val="C4Footnotes"/>
        <w:rPr>
          <w:lang w:val="en-US"/>
        </w:rPr>
      </w:pPr>
      <w:r>
        <w:rPr>
          <w:rStyle w:val="FootnoteReference"/>
        </w:rPr>
        <w:footnoteRef/>
      </w:r>
      <w:r w:rsidRPr="00716401">
        <w:rPr>
          <w:rFonts w:cs="Arial"/>
          <w:lang w:val="en-ZA"/>
        </w:rPr>
        <w:t>~80%</w:t>
      </w:r>
      <w:r>
        <w:rPr>
          <w:rFonts w:cs="Arial"/>
          <w:lang w:val="en-ZA"/>
        </w:rPr>
        <w:t xml:space="preserve"> of the Eritrean population</w:t>
      </w:r>
      <w:r w:rsidRPr="00716401">
        <w:rPr>
          <w:rFonts w:cs="Arial"/>
          <w:lang w:val="en-ZA"/>
        </w:rPr>
        <w:t xml:space="preserve"> live in rural areas and derive their livelihoods from agricultural activities– crop and livestock production</w:t>
      </w:r>
      <w:r>
        <w:rPr>
          <w:rFonts w:cs="Arial"/>
          <w:lang w:val="en-ZA"/>
        </w:rPr>
        <w:t xml:space="preserve"> in particular. </w:t>
      </w:r>
      <w:r>
        <w:t xml:space="preserve">Government of </w:t>
      </w:r>
      <w:r w:rsidRPr="008E0910">
        <w:rPr>
          <w:lang w:val="en-ZA"/>
        </w:rPr>
        <w:t>Eritrea</w:t>
      </w:r>
      <w:r>
        <w:rPr>
          <w:lang w:val="en-ZA"/>
        </w:rPr>
        <w:t xml:space="preserve">. 2000. </w:t>
      </w:r>
      <w:r w:rsidRPr="008B5D22">
        <w:rPr>
          <w:lang w:val="en-ZA"/>
        </w:rPr>
        <w:t xml:space="preserve">National Biodiversity Strategy </w:t>
      </w:r>
      <w:r>
        <w:rPr>
          <w:lang w:val="en-ZA"/>
        </w:rPr>
        <w:t xml:space="preserve"> and </w:t>
      </w:r>
      <w:r w:rsidRPr="008B5D22">
        <w:rPr>
          <w:lang w:val="en-ZA"/>
        </w:rPr>
        <w:t>Action Plan</w:t>
      </w:r>
      <w:r>
        <w:rPr>
          <w:lang w:val="en-ZA"/>
        </w:rPr>
        <w:t>.</w:t>
      </w:r>
    </w:p>
  </w:footnote>
  <w:footnote w:id="5">
    <w:p w14:paraId="65323207" w14:textId="77777777" w:rsidR="00777972" w:rsidRPr="00B14CAC" w:rsidRDefault="00777972" w:rsidP="00B03EC9">
      <w:pPr>
        <w:pStyle w:val="C4Footnotes"/>
        <w:rPr>
          <w:lang w:val="en-US"/>
        </w:rPr>
      </w:pPr>
      <w:r>
        <w:rPr>
          <w:rStyle w:val="FootnoteReference"/>
        </w:rPr>
        <w:footnoteRef/>
      </w:r>
      <w:r w:rsidRPr="00B14CAC">
        <w:t>Government of Eritrea. 2006.The National Capacity Self-Assessment for Global Environmental Management</w:t>
      </w:r>
      <w:r>
        <w:t>.</w:t>
      </w:r>
    </w:p>
  </w:footnote>
  <w:footnote w:id="6">
    <w:p w14:paraId="51B62EE1" w14:textId="77777777" w:rsidR="00777972" w:rsidRPr="00B14CAC" w:rsidRDefault="00777972" w:rsidP="00B03EC9">
      <w:pPr>
        <w:pStyle w:val="C4Footnotes"/>
        <w:rPr>
          <w:lang w:val="en-ZA"/>
        </w:rPr>
      </w:pPr>
      <w:r w:rsidRPr="00B14CAC">
        <w:rPr>
          <w:rStyle w:val="FootnoteReference"/>
        </w:rPr>
        <w:footnoteRef/>
      </w:r>
      <w:r w:rsidRPr="00B14CAC">
        <w:rPr>
          <w:lang w:val="en-ZA"/>
        </w:rPr>
        <w:t>Government of Eritrea. 2001. Eritrea’s Initial National Communication under the UNFCCC.</w:t>
      </w:r>
    </w:p>
  </w:footnote>
  <w:footnote w:id="7">
    <w:p w14:paraId="55313CA3" w14:textId="77777777" w:rsidR="00777972" w:rsidRPr="00B14CAC" w:rsidRDefault="00777972" w:rsidP="00B03EC9">
      <w:pPr>
        <w:pStyle w:val="C4Footnotes"/>
        <w:rPr>
          <w:lang w:val="en-US"/>
        </w:rPr>
      </w:pPr>
      <w:r w:rsidRPr="00B14CAC">
        <w:rPr>
          <w:rStyle w:val="FootnoteReference"/>
        </w:rPr>
        <w:footnoteRef/>
      </w:r>
      <w:r w:rsidRPr="00B14CAC">
        <w:t xml:space="preserve"> Gurtner et al 2006. Land management in the central highlands of Eritrea. </w:t>
      </w:r>
      <w:r w:rsidRPr="00B14CAC">
        <w:rPr>
          <w:lang w:val="en-US"/>
        </w:rPr>
        <w:t>SLM Eritrea Report</w:t>
      </w:r>
      <w:r>
        <w:rPr>
          <w:lang w:val="en-US"/>
        </w:rPr>
        <w:t>.</w:t>
      </w:r>
    </w:p>
  </w:footnote>
  <w:footnote w:id="8">
    <w:p w14:paraId="5CF01D51" w14:textId="77777777" w:rsidR="00777972" w:rsidRPr="00B14CAC" w:rsidRDefault="00777972" w:rsidP="00B03EC9">
      <w:pPr>
        <w:pStyle w:val="C4Footnotes"/>
        <w:rPr>
          <w:lang w:val="en-ZA"/>
        </w:rPr>
      </w:pPr>
      <w:r w:rsidRPr="00B14CAC">
        <w:rPr>
          <w:rStyle w:val="FootnoteReference"/>
        </w:rPr>
        <w:footnoteRef/>
      </w:r>
      <w:r w:rsidRPr="00B14CAC">
        <w:t xml:space="preserve"> Government of Eritrea. 2012. Eritrea’s Second </w:t>
      </w:r>
      <w:r w:rsidRPr="00B14CAC">
        <w:rPr>
          <w:lang w:val="en-ZA"/>
        </w:rPr>
        <w:t xml:space="preserve">National Communication under the UNFCCC. </w:t>
      </w:r>
    </w:p>
  </w:footnote>
  <w:footnote w:id="9">
    <w:p w14:paraId="02A1A00B" w14:textId="77777777" w:rsidR="00777972" w:rsidRPr="00B14CAC" w:rsidRDefault="00777972" w:rsidP="00B03EC9">
      <w:pPr>
        <w:pStyle w:val="C4Footnotes"/>
        <w:rPr>
          <w:lang w:val="en-ZA"/>
        </w:rPr>
      </w:pPr>
      <w:r w:rsidRPr="00B14CAC">
        <w:rPr>
          <w:rStyle w:val="FootnoteReference"/>
        </w:rPr>
        <w:footnoteRef/>
      </w:r>
      <w:r w:rsidRPr="00B14CAC">
        <w:rPr>
          <w:lang w:val="en-ZA"/>
        </w:rPr>
        <w:t>Government of Eritrea. 2002. National Action Plan to Combat Desertification and Mitigate the Effects of Drought.</w:t>
      </w:r>
    </w:p>
  </w:footnote>
  <w:footnote w:id="10">
    <w:p w14:paraId="0D8583E4" w14:textId="77777777" w:rsidR="00777972" w:rsidRPr="0084525F" w:rsidRDefault="00777972" w:rsidP="00B03EC9">
      <w:pPr>
        <w:pStyle w:val="GEFFieldtoFillout"/>
        <w:tabs>
          <w:tab w:val="left" w:pos="-360"/>
        </w:tabs>
        <w:ind w:left="0"/>
        <w:rPr>
          <w:rStyle w:val="C4FootnotesChar"/>
          <w:rFonts w:cs="Arial"/>
          <w:szCs w:val="18"/>
        </w:rPr>
      </w:pPr>
      <w:r w:rsidRPr="0084525F">
        <w:rPr>
          <w:rStyle w:val="FootnoteReference"/>
          <w:rFonts w:cs="Arial"/>
          <w:szCs w:val="18"/>
        </w:rPr>
        <w:footnoteRef/>
      </w:r>
      <w:r w:rsidRPr="0084525F">
        <w:rPr>
          <w:rStyle w:val="C4FootnotesChar"/>
          <w:rFonts w:cs="Arial"/>
          <w:szCs w:val="18"/>
        </w:rPr>
        <w:t>ICPAC 2017. Eritrea Actual Land Degradation Index (Dec 2015 - May 2016). Available at: http://geoportal.icpac.net/layers/geonode%3Aer_act_15dec_16may</w:t>
      </w:r>
    </w:p>
  </w:footnote>
  <w:footnote w:id="11">
    <w:p w14:paraId="794C2771" w14:textId="77777777" w:rsidR="00777972" w:rsidRPr="00D05972" w:rsidRDefault="00777972" w:rsidP="00B03EC9">
      <w:pPr>
        <w:pStyle w:val="C4Footnotes"/>
        <w:rPr>
          <w:rFonts w:cs="Arial"/>
          <w:szCs w:val="18"/>
        </w:rPr>
      </w:pPr>
      <w:r w:rsidRPr="00D05972">
        <w:rPr>
          <w:rStyle w:val="FootnoteReference"/>
          <w:rFonts w:cs="Arial"/>
          <w:szCs w:val="18"/>
        </w:rPr>
        <w:footnoteRef/>
      </w:r>
      <w:r w:rsidRPr="00D05972">
        <w:rPr>
          <w:rFonts w:cs="Arial"/>
          <w:szCs w:val="18"/>
        </w:rPr>
        <w:t xml:space="preserve"> Based on fieldwork conducted by the Ministry of Land, Water and Environment, Ministry of Agriculture and UNDP Eritrea Office in preparation of this PIF (September 2015).</w:t>
      </w:r>
    </w:p>
  </w:footnote>
  <w:footnote w:id="12">
    <w:p w14:paraId="79921634" w14:textId="77777777" w:rsidR="00777972" w:rsidRPr="00D05972" w:rsidRDefault="00777972" w:rsidP="00B03EC9">
      <w:pPr>
        <w:pStyle w:val="FootnoteText"/>
        <w:rPr>
          <w:rFonts w:ascii="Arial" w:hAnsi="Arial" w:cs="Arial"/>
          <w:sz w:val="18"/>
          <w:szCs w:val="18"/>
        </w:rPr>
      </w:pPr>
      <w:r w:rsidRPr="00D05972">
        <w:rPr>
          <w:rStyle w:val="FootnoteReference"/>
          <w:rFonts w:cs="Arial"/>
          <w:szCs w:val="18"/>
        </w:rPr>
        <w:footnoteRef/>
      </w:r>
      <w:r w:rsidRPr="00D05972">
        <w:rPr>
          <w:rFonts w:ascii="Arial" w:hAnsi="Arial" w:cs="Arial"/>
          <w:sz w:val="18"/>
          <w:szCs w:val="18"/>
        </w:rPr>
        <w:t xml:space="preserve"> www.globalforestwatch.org</w:t>
      </w:r>
    </w:p>
  </w:footnote>
  <w:footnote w:id="13">
    <w:p w14:paraId="746AC857" w14:textId="77777777" w:rsidR="00777972" w:rsidRPr="00D05972" w:rsidRDefault="00777972" w:rsidP="00E149FC">
      <w:pPr>
        <w:widowControl w:val="0"/>
        <w:autoSpaceDE w:val="0"/>
        <w:autoSpaceDN w:val="0"/>
        <w:adjustRightInd w:val="0"/>
        <w:rPr>
          <w:rFonts w:cs="Arial"/>
        </w:rPr>
      </w:pPr>
      <w:r w:rsidRPr="00D05972">
        <w:rPr>
          <w:rStyle w:val="FootnoteReference"/>
          <w:rFonts w:cs="Arial"/>
          <w:szCs w:val="18"/>
        </w:rPr>
        <w:footnoteRef/>
      </w:r>
      <w:r w:rsidRPr="00D05972">
        <w:rPr>
          <w:rFonts w:cs="Arial"/>
          <w:color w:val="000000"/>
          <w:sz w:val="18"/>
          <w:szCs w:val="18"/>
          <w:lang w:val="es-ES"/>
        </w:rPr>
        <w:t xml:space="preserve">Also called </w:t>
      </w:r>
      <w:r w:rsidRPr="00D05972">
        <w:rPr>
          <w:rFonts w:cs="Arial"/>
          <w:i/>
          <w:color w:val="000000"/>
          <w:sz w:val="18"/>
          <w:szCs w:val="18"/>
          <w:lang w:val="es-ES"/>
        </w:rPr>
        <w:t>R. glutinosa</w:t>
      </w:r>
    </w:p>
  </w:footnote>
  <w:footnote w:id="14">
    <w:p w14:paraId="3F94B0C2" w14:textId="77777777" w:rsidR="00777972" w:rsidRPr="000C14F0" w:rsidRDefault="00777972" w:rsidP="00B03EC9">
      <w:pPr>
        <w:pStyle w:val="FootnoteText"/>
      </w:pPr>
      <w:r w:rsidRPr="00D05972">
        <w:rPr>
          <w:rStyle w:val="FootnoteReference"/>
          <w:rFonts w:cs="Arial"/>
        </w:rPr>
        <w:footnoteRef/>
      </w:r>
      <w:r w:rsidRPr="006C5FAC">
        <w:rPr>
          <w:rStyle w:val="C4FootnotesChar"/>
          <w:rFonts w:cs="Arial"/>
        </w:rPr>
        <w:t>Jones 1991.</w:t>
      </w:r>
      <w:r w:rsidRPr="00D05972">
        <w:rPr>
          <w:rStyle w:val="C4FootnotesChar"/>
          <w:rFonts w:cs="Arial"/>
        </w:rPr>
        <w:t xml:space="preserve"> Restoration of </w:t>
      </w:r>
      <w:r w:rsidRPr="00D05972">
        <w:rPr>
          <w:rStyle w:val="C4FootnotesChar"/>
          <w:rFonts w:cs="Arial"/>
          <w:i/>
        </w:rPr>
        <w:t xml:space="preserve">Juniperus </w:t>
      </w:r>
      <w:r>
        <w:rPr>
          <w:rStyle w:val="C4FootnotesChar"/>
          <w:rFonts w:cs="Arial"/>
          <w:i/>
        </w:rPr>
        <w:t>procera</w:t>
      </w:r>
      <w:r w:rsidRPr="00D05972">
        <w:rPr>
          <w:rStyle w:val="C4FootnotesChar"/>
          <w:rFonts w:cs="Arial"/>
        </w:rPr>
        <w:t xml:space="preserve"> and </w:t>
      </w:r>
      <w:r w:rsidRPr="00D05972">
        <w:rPr>
          <w:rStyle w:val="C4FootnotesChar"/>
          <w:rFonts w:cs="Arial"/>
          <w:i/>
        </w:rPr>
        <w:t>Olea europaea africana</w:t>
      </w:r>
      <w:r w:rsidRPr="00D05972">
        <w:rPr>
          <w:rStyle w:val="C4FootnotesChar"/>
          <w:rFonts w:cs="Arial"/>
        </w:rPr>
        <w:t xml:space="preserve"> woodlands in Eritrea. PhD Thesis. University of Stirling, Scotland.</w:t>
      </w:r>
    </w:p>
  </w:footnote>
  <w:footnote w:id="15">
    <w:p w14:paraId="464DE5C2" w14:textId="77777777" w:rsidR="00777972" w:rsidRPr="005A5B88" w:rsidRDefault="00777972" w:rsidP="005A5B88">
      <w:pPr>
        <w:pStyle w:val="FootnoteText"/>
        <w:rPr>
          <w:sz w:val="18"/>
          <w:szCs w:val="18"/>
        </w:rPr>
      </w:pPr>
      <w:r w:rsidRPr="005A5B88">
        <w:rPr>
          <w:rStyle w:val="FootnoteReference"/>
          <w:szCs w:val="18"/>
        </w:rPr>
        <w:footnoteRef/>
      </w:r>
      <w:r w:rsidRPr="006C5FAC">
        <w:rPr>
          <w:rStyle w:val="C4FootnotesChar"/>
          <w:szCs w:val="18"/>
        </w:rPr>
        <w:t>Jones 1991.</w:t>
      </w:r>
      <w:r w:rsidRPr="005A5B88">
        <w:rPr>
          <w:rStyle w:val="C4FootnotesChar"/>
          <w:szCs w:val="18"/>
        </w:rPr>
        <w:t xml:space="preserve"> Restoration of </w:t>
      </w:r>
      <w:r w:rsidRPr="005A5B88">
        <w:rPr>
          <w:rStyle w:val="C4FootnotesChar"/>
          <w:i/>
          <w:szCs w:val="18"/>
        </w:rPr>
        <w:t xml:space="preserve">Juniperus </w:t>
      </w:r>
      <w:r>
        <w:rPr>
          <w:rStyle w:val="C4FootnotesChar"/>
          <w:i/>
          <w:szCs w:val="18"/>
        </w:rPr>
        <w:t>procera</w:t>
      </w:r>
      <w:r w:rsidRPr="005A5B88">
        <w:rPr>
          <w:rStyle w:val="C4FootnotesChar"/>
          <w:szCs w:val="18"/>
        </w:rPr>
        <w:t xml:space="preserve"> and </w:t>
      </w:r>
      <w:r w:rsidRPr="005A5B88">
        <w:rPr>
          <w:rStyle w:val="C4FootnotesChar"/>
          <w:i/>
          <w:szCs w:val="18"/>
        </w:rPr>
        <w:t>Olea europaea africana</w:t>
      </w:r>
      <w:r w:rsidRPr="005A5B88">
        <w:rPr>
          <w:rStyle w:val="C4FootnotesChar"/>
          <w:szCs w:val="18"/>
        </w:rPr>
        <w:t xml:space="preserve"> woodlands in Eritrea. PhD Thesis. University of Stirling, Scotland.</w:t>
      </w:r>
    </w:p>
  </w:footnote>
  <w:footnote w:id="16">
    <w:p w14:paraId="357410CE" w14:textId="77777777" w:rsidR="00777972" w:rsidRPr="005A5B88" w:rsidRDefault="00777972" w:rsidP="005A5B88">
      <w:pPr>
        <w:widowControl w:val="0"/>
        <w:autoSpaceDE w:val="0"/>
        <w:autoSpaceDN w:val="0"/>
        <w:adjustRightInd w:val="0"/>
        <w:rPr>
          <w:rFonts w:cs="Arial"/>
          <w:color w:val="000000"/>
          <w:sz w:val="18"/>
          <w:szCs w:val="18"/>
          <w:lang w:val="es-ES"/>
        </w:rPr>
      </w:pPr>
      <w:r w:rsidRPr="005A5B88">
        <w:rPr>
          <w:rStyle w:val="FootnoteReference"/>
          <w:szCs w:val="18"/>
        </w:rPr>
        <w:footnoteRef/>
      </w:r>
      <w:r w:rsidRPr="005A5B88">
        <w:rPr>
          <w:rFonts w:cs="Arial"/>
          <w:bCs/>
          <w:color w:val="000000"/>
          <w:sz w:val="18"/>
          <w:szCs w:val="18"/>
          <w:lang w:val="es-ES"/>
        </w:rPr>
        <w:t>Araya Eman, E.1998.</w:t>
      </w:r>
      <w:r w:rsidRPr="005A5B88">
        <w:rPr>
          <w:rFonts w:cs="Arial"/>
          <w:sz w:val="18"/>
          <w:szCs w:val="18"/>
        </w:rPr>
        <w:t xml:space="preserve">State of forest genetic resources in Eritrea. </w:t>
      </w:r>
      <w:r w:rsidRPr="005A5B88">
        <w:rPr>
          <w:rFonts w:cs="Arial"/>
          <w:bCs/>
          <w:color w:val="000000"/>
          <w:sz w:val="18"/>
          <w:szCs w:val="18"/>
          <w:lang w:val="es-ES"/>
        </w:rPr>
        <w:t xml:space="preserve">Sub- regional workshop FAO/IPGRI/ICRAF. </w:t>
      </w:r>
    </w:p>
  </w:footnote>
  <w:footnote w:id="17">
    <w:p w14:paraId="40B573B2" w14:textId="77777777" w:rsidR="00777972" w:rsidRPr="005A5B88" w:rsidRDefault="00777972" w:rsidP="005A5B88">
      <w:pPr>
        <w:pStyle w:val="FootnoteText"/>
        <w:rPr>
          <w:rFonts w:ascii="Arial" w:hAnsi="Arial" w:cs="Arial"/>
          <w:sz w:val="18"/>
          <w:szCs w:val="18"/>
        </w:rPr>
      </w:pPr>
      <w:r w:rsidRPr="005A5B88">
        <w:rPr>
          <w:rStyle w:val="FootnoteReference"/>
          <w:rFonts w:cs="Arial"/>
          <w:szCs w:val="18"/>
        </w:rPr>
        <w:footnoteRef/>
      </w:r>
      <w:r w:rsidRPr="005A5B88">
        <w:rPr>
          <w:rFonts w:ascii="Arial" w:hAnsi="Arial" w:cs="Arial"/>
          <w:color w:val="000000"/>
          <w:sz w:val="18"/>
          <w:szCs w:val="18"/>
          <w:shd w:val="clear" w:color="auto" w:fill="FFFFFF"/>
          <w:lang w:eastAsia="es-ES"/>
        </w:rPr>
        <w:t>Factsheet Eucalyptus cladocalyx. www.florabank.org.au.</w:t>
      </w:r>
    </w:p>
  </w:footnote>
  <w:footnote w:id="18">
    <w:p w14:paraId="0C244ABC" w14:textId="77777777" w:rsidR="00777972" w:rsidRPr="005A5B88" w:rsidRDefault="00777972" w:rsidP="005A5B88">
      <w:pPr>
        <w:pStyle w:val="FootnoteText"/>
        <w:rPr>
          <w:rFonts w:ascii="Arial" w:hAnsi="Arial" w:cs="Arial"/>
          <w:sz w:val="18"/>
          <w:szCs w:val="18"/>
          <w:lang w:val="en-ZA"/>
        </w:rPr>
      </w:pPr>
      <w:r w:rsidRPr="005A5B88">
        <w:rPr>
          <w:rStyle w:val="FootnoteReference"/>
          <w:rFonts w:cs="Arial"/>
          <w:szCs w:val="18"/>
        </w:rPr>
        <w:footnoteRef/>
      </w:r>
      <w:r w:rsidRPr="005A5B88">
        <w:rPr>
          <w:rFonts w:ascii="Arial" w:hAnsi="Arial" w:cs="Arial"/>
          <w:sz w:val="18"/>
          <w:szCs w:val="18"/>
        </w:rPr>
        <w:t xml:space="preserve"> State of Eritrea. 2015. Intended Nationally Determined Contributions Report.</w:t>
      </w:r>
    </w:p>
  </w:footnote>
  <w:footnote w:id="19">
    <w:p w14:paraId="6753C451" w14:textId="77777777" w:rsidR="00777972" w:rsidRPr="000C7F06" w:rsidRDefault="00777972" w:rsidP="005A5B88">
      <w:pPr>
        <w:pStyle w:val="FootnoteText"/>
        <w:rPr>
          <w:lang w:val="en-ZA"/>
        </w:rPr>
      </w:pPr>
      <w:r w:rsidRPr="005A5B88">
        <w:rPr>
          <w:rStyle w:val="FootnoteReference"/>
          <w:rFonts w:cs="Arial"/>
          <w:szCs w:val="18"/>
        </w:rPr>
        <w:footnoteRef/>
      </w:r>
      <w:r w:rsidRPr="005A5B88">
        <w:rPr>
          <w:rFonts w:ascii="Arial" w:hAnsi="Arial" w:cs="Arial"/>
          <w:sz w:val="18"/>
          <w:szCs w:val="18"/>
          <w:lang w:val="en-ZA"/>
        </w:rPr>
        <w:t>State of Eritrea. 2012. Eritrea’s second national communication to the UNFCCC.</w:t>
      </w:r>
    </w:p>
  </w:footnote>
  <w:footnote w:id="20">
    <w:p w14:paraId="139F5635" w14:textId="77777777" w:rsidR="00777972" w:rsidRPr="004F7A79" w:rsidRDefault="00777972" w:rsidP="00B91B3E">
      <w:pPr>
        <w:pStyle w:val="FootnoteText"/>
        <w:jc w:val="left"/>
        <w:rPr>
          <w:lang w:val="en-ZA"/>
        </w:rPr>
      </w:pPr>
      <w:r w:rsidRPr="006236C1">
        <w:rPr>
          <w:rStyle w:val="FootnoteReference"/>
          <w:szCs w:val="18"/>
        </w:rPr>
        <w:footnoteRef/>
      </w:r>
      <w:r w:rsidRPr="004F7A79">
        <w:rPr>
          <w:rFonts w:ascii="Arial" w:hAnsi="Arial" w:cs="Arial"/>
          <w:sz w:val="18"/>
          <w:szCs w:val="18"/>
          <w:lang w:val="en-ZA"/>
        </w:rPr>
        <w:t xml:space="preserve">World Bank. </w:t>
      </w:r>
      <w:r>
        <w:rPr>
          <w:rFonts w:ascii="Arial" w:hAnsi="Arial" w:cs="Arial"/>
          <w:sz w:val="18"/>
          <w:szCs w:val="18"/>
          <w:lang w:val="en-ZA"/>
        </w:rPr>
        <w:t xml:space="preserve">Climate change Knowledge Portal. Available at: </w:t>
      </w:r>
      <w:hyperlink r:id="rId1" w:history="1">
        <w:r w:rsidRPr="006053B0">
          <w:rPr>
            <w:rStyle w:val="Hyperlink"/>
            <w:rFonts w:ascii="Arial" w:hAnsi="Arial" w:cs="Arial"/>
            <w:sz w:val="18"/>
            <w:szCs w:val="18"/>
            <w:lang w:val="en-ZA"/>
          </w:rPr>
          <w:t>http://sdwebx.worldbank.org/climateportal/index.cfm?page=sectoral_climate_statistics&amp;ThisRegion=Africa&amp;ThisCcode=ERI</w:t>
        </w:r>
      </w:hyperlink>
    </w:p>
  </w:footnote>
  <w:footnote w:id="21">
    <w:p w14:paraId="62BAEF9E" w14:textId="77777777" w:rsidR="00777972" w:rsidRPr="004F7A79" w:rsidRDefault="00777972" w:rsidP="004F7A79">
      <w:pPr>
        <w:pStyle w:val="FootnoteText"/>
        <w:jc w:val="left"/>
        <w:rPr>
          <w:rFonts w:ascii="Arial" w:hAnsi="Arial" w:cs="Arial"/>
          <w:sz w:val="18"/>
          <w:szCs w:val="18"/>
          <w:lang w:val="en-ZA"/>
        </w:rPr>
      </w:pPr>
      <w:r w:rsidRPr="004F7A79">
        <w:rPr>
          <w:rStyle w:val="FootnoteReference"/>
          <w:rFonts w:cs="Arial"/>
          <w:szCs w:val="18"/>
        </w:rPr>
        <w:footnoteRef/>
      </w:r>
      <w:r w:rsidRPr="004F7A79">
        <w:rPr>
          <w:rFonts w:ascii="Arial" w:hAnsi="Arial" w:cs="Arial"/>
          <w:sz w:val="18"/>
          <w:szCs w:val="18"/>
          <w:lang w:val="en-ZA"/>
        </w:rPr>
        <w:t xml:space="preserve">World Bank. </w:t>
      </w:r>
      <w:r>
        <w:rPr>
          <w:rFonts w:ascii="Arial" w:hAnsi="Arial" w:cs="Arial"/>
          <w:sz w:val="18"/>
          <w:szCs w:val="18"/>
          <w:lang w:val="en-ZA"/>
        </w:rPr>
        <w:t xml:space="preserve">Climate change Knowledge Portal. Available at: </w:t>
      </w:r>
      <w:r w:rsidRPr="004F7A79">
        <w:rPr>
          <w:rFonts w:ascii="Arial" w:hAnsi="Arial" w:cs="Arial"/>
          <w:sz w:val="18"/>
          <w:szCs w:val="18"/>
          <w:lang w:val="en-ZA"/>
        </w:rPr>
        <w:t>http://sdwebx.worldbank.org/climateportal/index.cfm?page=sectoral_climate_statistics&amp;ThisRegion=Africa&amp;ThisCcode=ERI</w:t>
      </w:r>
    </w:p>
  </w:footnote>
  <w:footnote w:id="22">
    <w:p w14:paraId="38875B5D" w14:textId="77777777" w:rsidR="00777972" w:rsidRPr="009A5ADC" w:rsidRDefault="00777972" w:rsidP="00912427">
      <w:pPr>
        <w:pStyle w:val="FootnoteText"/>
        <w:jc w:val="left"/>
        <w:rPr>
          <w:rFonts w:ascii="Arial" w:hAnsi="Arial" w:cs="Arial"/>
          <w:lang w:val="en-ZA"/>
        </w:rPr>
      </w:pPr>
      <w:r w:rsidRPr="009A5ADC">
        <w:rPr>
          <w:rStyle w:val="FootnoteReference"/>
          <w:rFonts w:cs="Arial"/>
        </w:rPr>
        <w:footnoteRef/>
      </w:r>
      <w:r w:rsidRPr="009A5ADC">
        <w:rPr>
          <w:rFonts w:ascii="Arial" w:hAnsi="Arial" w:cs="Arial"/>
          <w:sz w:val="18"/>
          <w:szCs w:val="18"/>
          <w:lang w:val="en-ZA"/>
        </w:rPr>
        <w:t>World Bank. Climate change Knowledge Portal. Available at: http://sdwebx.worldbank.org/climateportal/index.cfm?page=sectoral_climate_statistics&amp;ThisRegion=Africa&amp;ThisCcode=ERI</w:t>
      </w:r>
    </w:p>
  </w:footnote>
  <w:footnote w:id="23">
    <w:p w14:paraId="3BC8C5E5" w14:textId="77777777" w:rsidR="00777972" w:rsidRPr="009A5ADC" w:rsidRDefault="00777972" w:rsidP="00B03EC9">
      <w:pPr>
        <w:pStyle w:val="FootnoteText"/>
        <w:rPr>
          <w:rFonts w:ascii="Arial" w:hAnsi="Arial" w:cs="Arial"/>
          <w:sz w:val="18"/>
          <w:szCs w:val="18"/>
          <w:lang w:val="en-ZA"/>
        </w:rPr>
      </w:pPr>
      <w:r w:rsidRPr="009A5ADC">
        <w:rPr>
          <w:rStyle w:val="FootnoteReference"/>
          <w:rFonts w:cs="Arial"/>
          <w:szCs w:val="18"/>
        </w:rPr>
        <w:footnoteRef/>
      </w:r>
      <w:r w:rsidRPr="009A5ADC">
        <w:rPr>
          <w:rFonts w:ascii="Arial" w:hAnsi="Arial" w:cs="Arial"/>
          <w:sz w:val="18"/>
          <w:szCs w:val="18"/>
        </w:rPr>
        <w:t xml:space="preserve"> Government</w:t>
      </w:r>
      <w:r w:rsidRPr="009A5ADC">
        <w:rPr>
          <w:rFonts w:ascii="Arial" w:hAnsi="Arial" w:cs="Arial"/>
          <w:sz w:val="18"/>
          <w:szCs w:val="18"/>
          <w:lang w:val="en-ZA"/>
        </w:rPr>
        <w:t xml:space="preserve"> of Eritrea. 2006. </w:t>
      </w:r>
      <w:r w:rsidRPr="009A5ADC">
        <w:rPr>
          <w:rFonts w:ascii="Arial" w:hAnsi="Arial" w:cs="Arial"/>
          <w:i/>
          <w:sz w:val="18"/>
          <w:szCs w:val="18"/>
          <w:lang w:val="en-ZA"/>
        </w:rPr>
        <w:t xml:space="preserve">National Capacity Needs Self-Assessment for Global Environmental Management in Eritrea. </w:t>
      </w:r>
    </w:p>
  </w:footnote>
  <w:footnote w:id="24">
    <w:p w14:paraId="205CA421" w14:textId="77777777" w:rsidR="00777972" w:rsidRPr="00FD6A9E" w:rsidRDefault="00777972" w:rsidP="0099589F">
      <w:pPr>
        <w:pStyle w:val="FootnoteText"/>
        <w:rPr>
          <w:rFonts w:ascii="Arial" w:hAnsi="Arial" w:cs="Arial"/>
          <w:sz w:val="18"/>
          <w:szCs w:val="18"/>
        </w:rPr>
      </w:pPr>
      <w:r w:rsidRPr="00FD6A9E">
        <w:rPr>
          <w:rStyle w:val="FootnoteReference"/>
          <w:rFonts w:cs="Arial"/>
          <w:szCs w:val="18"/>
        </w:rPr>
        <w:footnoteRef/>
      </w:r>
      <w:r w:rsidRPr="00FD6A9E">
        <w:rPr>
          <w:rFonts w:ascii="Arial" w:hAnsi="Arial" w:cs="Arial"/>
          <w:sz w:val="18"/>
          <w:szCs w:val="18"/>
        </w:rPr>
        <w:t xml:space="preserve"> The State of Eritrea. 2014. Revised National Biodiversity and Action Plan for Eritrea (2014–2020). Ministry of Land, Water and Environment. Department of Environment.</w:t>
      </w:r>
    </w:p>
  </w:footnote>
  <w:footnote w:id="25">
    <w:p w14:paraId="1D1159D6" w14:textId="77777777" w:rsidR="00777972" w:rsidRPr="00FD6A9E" w:rsidRDefault="00777972" w:rsidP="0099589F">
      <w:pPr>
        <w:pStyle w:val="FootnoteText"/>
        <w:rPr>
          <w:rFonts w:ascii="Arial" w:hAnsi="Arial" w:cs="Arial"/>
          <w:sz w:val="18"/>
          <w:szCs w:val="18"/>
        </w:rPr>
      </w:pPr>
      <w:r w:rsidRPr="00FD6A9E">
        <w:rPr>
          <w:rStyle w:val="FootnoteReference"/>
          <w:rFonts w:cs="Arial"/>
          <w:szCs w:val="18"/>
        </w:rPr>
        <w:footnoteRef/>
      </w:r>
      <w:r w:rsidRPr="00FD6A9E">
        <w:rPr>
          <w:rFonts w:ascii="Arial" w:hAnsi="Arial" w:cs="Arial"/>
          <w:sz w:val="18"/>
          <w:szCs w:val="18"/>
        </w:rPr>
        <w:t xml:space="preserve"> Areas where at least 80% of the landscape is under crop or livestock production.</w:t>
      </w:r>
    </w:p>
  </w:footnote>
  <w:footnote w:id="26">
    <w:p w14:paraId="3DB02409" w14:textId="77777777" w:rsidR="00777972" w:rsidRPr="00FD6A9E" w:rsidRDefault="00777972" w:rsidP="0099589F">
      <w:pPr>
        <w:pStyle w:val="FootnoteText"/>
        <w:rPr>
          <w:rFonts w:ascii="Arial" w:hAnsi="Arial" w:cs="Arial"/>
          <w:sz w:val="18"/>
          <w:szCs w:val="18"/>
        </w:rPr>
      </w:pPr>
      <w:r w:rsidRPr="00FD6A9E">
        <w:rPr>
          <w:rStyle w:val="FootnoteReference"/>
          <w:rFonts w:cs="Arial"/>
          <w:szCs w:val="18"/>
        </w:rPr>
        <w:footnoteRef/>
      </w:r>
      <w:r w:rsidRPr="00FD6A9E">
        <w:rPr>
          <w:rFonts w:ascii="Arial" w:hAnsi="Arial" w:cs="Arial"/>
          <w:sz w:val="18"/>
          <w:szCs w:val="18"/>
        </w:rPr>
        <w:t xml:space="preserve"> CBD. 2014. 5</w:t>
      </w:r>
      <w:r w:rsidRPr="00FD6A9E">
        <w:rPr>
          <w:rFonts w:ascii="Arial" w:hAnsi="Arial" w:cs="Arial"/>
          <w:sz w:val="18"/>
          <w:szCs w:val="18"/>
          <w:vertAlign w:val="superscript"/>
        </w:rPr>
        <w:t>th</w:t>
      </w:r>
      <w:r w:rsidRPr="00FD6A9E">
        <w:rPr>
          <w:rFonts w:ascii="Arial" w:hAnsi="Arial" w:cs="Arial"/>
          <w:sz w:val="18"/>
          <w:szCs w:val="18"/>
        </w:rPr>
        <w:t xml:space="preserve"> National Report.</w:t>
      </w:r>
    </w:p>
  </w:footnote>
  <w:footnote w:id="27">
    <w:p w14:paraId="29633713" w14:textId="77777777" w:rsidR="00777972" w:rsidRPr="00FD6A9E" w:rsidRDefault="00777972" w:rsidP="0099589F">
      <w:pPr>
        <w:pStyle w:val="FootnoteText"/>
        <w:rPr>
          <w:rFonts w:ascii="Arial" w:hAnsi="Arial" w:cs="Arial"/>
          <w:sz w:val="18"/>
          <w:szCs w:val="18"/>
        </w:rPr>
      </w:pPr>
      <w:r w:rsidRPr="00FD6A9E">
        <w:rPr>
          <w:rStyle w:val="FootnoteReference"/>
          <w:rFonts w:cs="Arial"/>
          <w:szCs w:val="18"/>
        </w:rPr>
        <w:footnoteRef/>
      </w:r>
      <w:r w:rsidRPr="00FD6A9E">
        <w:rPr>
          <w:rFonts w:ascii="Arial" w:hAnsi="Arial" w:cs="Arial"/>
          <w:sz w:val="18"/>
          <w:szCs w:val="18"/>
        </w:rPr>
        <w:t xml:space="preserve"> Eco-geographical, agro-ecological and vegetation cover classifications have been produced at coarse scales.</w:t>
      </w:r>
    </w:p>
  </w:footnote>
  <w:footnote w:id="28">
    <w:p w14:paraId="5E44AA85" w14:textId="77777777" w:rsidR="00777972" w:rsidRPr="00BA6D4D" w:rsidRDefault="00777972" w:rsidP="0099589F">
      <w:pPr>
        <w:pStyle w:val="FootnoteText"/>
        <w:rPr>
          <w:sz w:val="16"/>
        </w:rPr>
      </w:pPr>
      <w:r w:rsidRPr="00FD6A9E">
        <w:rPr>
          <w:rStyle w:val="FootnoteReference"/>
          <w:rFonts w:cs="Arial"/>
          <w:szCs w:val="18"/>
        </w:rPr>
        <w:footnoteRef/>
      </w:r>
      <w:r w:rsidRPr="00FD6A9E">
        <w:rPr>
          <w:rFonts w:ascii="Arial" w:eastAsia="Times New Roman" w:hAnsi="Arial" w:cs="Arial"/>
          <w:sz w:val="18"/>
          <w:szCs w:val="18"/>
          <w:lang w:val="en-GB" w:eastAsia="es-ES"/>
        </w:rPr>
        <w:t>4</w:t>
      </w:r>
      <w:r w:rsidRPr="00FD6A9E">
        <w:rPr>
          <w:rFonts w:ascii="Arial" w:eastAsia="Times New Roman" w:hAnsi="Arial" w:cs="Arial"/>
          <w:sz w:val="18"/>
          <w:szCs w:val="18"/>
          <w:vertAlign w:val="superscript"/>
          <w:lang w:val="en-GB" w:eastAsia="es-ES"/>
        </w:rPr>
        <w:t>th</w:t>
      </w:r>
      <w:r w:rsidRPr="00FD6A9E">
        <w:rPr>
          <w:rFonts w:ascii="Arial" w:eastAsia="Times New Roman" w:hAnsi="Arial" w:cs="Arial"/>
          <w:sz w:val="18"/>
          <w:szCs w:val="18"/>
          <w:lang w:val="en-GB" w:eastAsia="es-ES"/>
        </w:rPr>
        <w:t xml:space="preserve"> National Report to CBD, 2010</w:t>
      </w:r>
    </w:p>
  </w:footnote>
  <w:footnote w:id="29">
    <w:p w14:paraId="0B4E8943" w14:textId="77777777" w:rsidR="00777972" w:rsidRPr="00BA6D4D" w:rsidRDefault="00777972" w:rsidP="0099589F">
      <w:pPr>
        <w:pStyle w:val="FootnoteText"/>
        <w:rPr>
          <w:sz w:val="18"/>
          <w:szCs w:val="18"/>
        </w:rPr>
      </w:pPr>
      <w:r w:rsidRPr="00BA6D4D">
        <w:rPr>
          <w:rStyle w:val="FootnoteReference"/>
          <w:szCs w:val="18"/>
        </w:rPr>
        <w:footnoteRef/>
      </w:r>
      <w:r w:rsidRPr="00AF7B54">
        <w:rPr>
          <w:rFonts w:ascii="Arial" w:eastAsia="Times New Roman" w:hAnsi="Arial" w:cs="Arial"/>
          <w:sz w:val="18"/>
          <w:szCs w:val="18"/>
          <w:lang w:val="en-GB" w:eastAsia="es-ES"/>
        </w:rPr>
        <w:t>5</w:t>
      </w:r>
      <w:r w:rsidRPr="00AF7B54">
        <w:rPr>
          <w:rFonts w:ascii="Arial" w:eastAsia="Times New Roman" w:hAnsi="Arial" w:cs="Arial"/>
          <w:sz w:val="18"/>
          <w:szCs w:val="18"/>
          <w:vertAlign w:val="superscript"/>
          <w:lang w:val="en-GB" w:eastAsia="es-ES"/>
        </w:rPr>
        <w:t>th</w:t>
      </w:r>
      <w:r w:rsidRPr="00AF7B54">
        <w:rPr>
          <w:rFonts w:ascii="Arial" w:eastAsia="Times New Roman" w:hAnsi="Arial" w:cs="Arial"/>
          <w:sz w:val="18"/>
          <w:szCs w:val="18"/>
          <w:lang w:val="en-GB" w:eastAsia="es-ES"/>
        </w:rPr>
        <w:t xml:space="preserve"> National Report to CBD, 2014</w:t>
      </w:r>
    </w:p>
  </w:footnote>
  <w:footnote w:id="30">
    <w:p w14:paraId="5EF473C1" w14:textId="77777777" w:rsidR="00777972" w:rsidRPr="00E9007F" w:rsidRDefault="00777972" w:rsidP="0099589F">
      <w:pPr>
        <w:pStyle w:val="FootnoteText"/>
        <w:rPr>
          <w:rFonts w:ascii="Arial" w:hAnsi="Arial" w:cs="Arial"/>
          <w:sz w:val="18"/>
          <w:szCs w:val="18"/>
        </w:rPr>
      </w:pPr>
      <w:r w:rsidRPr="00E9007F">
        <w:rPr>
          <w:rStyle w:val="FootnoteReference"/>
          <w:rFonts w:cs="Arial"/>
          <w:szCs w:val="18"/>
        </w:rPr>
        <w:footnoteRef/>
      </w:r>
      <w:r w:rsidRPr="00E9007F">
        <w:rPr>
          <w:rFonts w:ascii="Arial" w:hAnsi="Arial" w:cs="Arial"/>
          <w:sz w:val="18"/>
          <w:szCs w:val="18"/>
        </w:rPr>
        <w:t xml:space="preserve"> Extinct, Critical, Endangered, Rare, Common or Unknown.</w:t>
      </w:r>
    </w:p>
  </w:footnote>
  <w:footnote w:id="31">
    <w:p w14:paraId="63099797" w14:textId="77777777" w:rsidR="00777972" w:rsidRPr="00E9007F" w:rsidRDefault="00777972" w:rsidP="0099589F">
      <w:pPr>
        <w:pStyle w:val="FootnoteText"/>
        <w:rPr>
          <w:rFonts w:ascii="Arial" w:hAnsi="Arial" w:cs="Arial"/>
          <w:sz w:val="18"/>
          <w:szCs w:val="18"/>
        </w:rPr>
      </w:pPr>
      <w:r w:rsidRPr="00E9007F">
        <w:rPr>
          <w:rStyle w:val="FootnoteReference"/>
          <w:rFonts w:cs="Arial"/>
          <w:szCs w:val="18"/>
        </w:rPr>
        <w:footnoteRef/>
      </w:r>
      <w:r w:rsidRPr="00E9007F">
        <w:rPr>
          <w:rFonts w:ascii="Arial" w:hAnsi="Arial" w:cs="Arial"/>
          <w:sz w:val="18"/>
          <w:szCs w:val="18"/>
        </w:rPr>
        <w:t xml:space="preserve"> Gazetta Eritrea No. 4, p 31. 16 March 1959.</w:t>
      </w:r>
    </w:p>
  </w:footnote>
  <w:footnote w:id="32">
    <w:p w14:paraId="02096BF4" w14:textId="77777777" w:rsidR="00777972" w:rsidRPr="00E9007F" w:rsidRDefault="00777972" w:rsidP="0099589F">
      <w:pPr>
        <w:pStyle w:val="FootnoteText"/>
        <w:rPr>
          <w:rFonts w:ascii="Arial" w:hAnsi="Arial" w:cs="Arial"/>
          <w:sz w:val="18"/>
          <w:szCs w:val="18"/>
        </w:rPr>
      </w:pPr>
      <w:r w:rsidRPr="00E9007F">
        <w:rPr>
          <w:rStyle w:val="FootnoteReference"/>
          <w:rFonts w:cs="Arial"/>
          <w:szCs w:val="18"/>
        </w:rPr>
        <w:footnoteRef/>
      </w:r>
      <w:r w:rsidRPr="00E9007F">
        <w:rPr>
          <w:rFonts w:ascii="Arial" w:hAnsi="Arial" w:cs="Arial"/>
          <w:sz w:val="18"/>
          <w:szCs w:val="18"/>
        </w:rPr>
        <w:t xml:space="preserve"> Alkon, P.U., Harding, L., Jdeidi, T., Masseti, M., Nader, I., de Smet, K., Cuzin, F. &amp; Saltz, D.</w:t>
      </w:r>
    </w:p>
    <w:p w14:paraId="3E7F18ED" w14:textId="77777777" w:rsidR="00777972" w:rsidRPr="00F43F00" w:rsidRDefault="00777972" w:rsidP="0099589F">
      <w:pPr>
        <w:pStyle w:val="FootnoteText"/>
        <w:rPr>
          <w:rFonts w:ascii="Arial" w:hAnsi="Arial" w:cs="Arial"/>
          <w:sz w:val="18"/>
          <w:szCs w:val="18"/>
        </w:rPr>
      </w:pPr>
      <w:r w:rsidRPr="00F43F00">
        <w:rPr>
          <w:rFonts w:ascii="Arial" w:hAnsi="Arial" w:cs="Arial"/>
          <w:sz w:val="18"/>
          <w:szCs w:val="18"/>
        </w:rPr>
        <w:t>2008. Capra nubiana. The IUCN Red List of Threatened Species 2008: e.T3796A10084254.</w:t>
      </w:r>
    </w:p>
    <w:p w14:paraId="2CEC192A" w14:textId="77777777" w:rsidR="00777972" w:rsidRPr="0090018C" w:rsidRDefault="00777972" w:rsidP="0099589F">
      <w:pPr>
        <w:pStyle w:val="FootnoteText"/>
        <w:rPr>
          <w:rFonts w:ascii="Arial" w:hAnsi="Arial" w:cs="Arial"/>
          <w:sz w:val="18"/>
          <w:szCs w:val="18"/>
        </w:rPr>
      </w:pPr>
      <w:r w:rsidRPr="00C96EED">
        <w:rPr>
          <w:rFonts w:ascii="Arial" w:hAnsi="Arial" w:cs="Arial"/>
          <w:sz w:val="18"/>
          <w:szCs w:val="18"/>
        </w:rPr>
        <w:t>http://dx.doi.org/10.2305/IUCN.UK.2008.RLTS.T379</w:t>
      </w:r>
      <w:r w:rsidRPr="0090018C">
        <w:rPr>
          <w:rFonts w:ascii="Arial" w:hAnsi="Arial" w:cs="Arial"/>
          <w:sz w:val="18"/>
          <w:szCs w:val="18"/>
        </w:rPr>
        <w:t>6A10084254.en</w:t>
      </w:r>
    </w:p>
  </w:footnote>
  <w:footnote w:id="33">
    <w:p w14:paraId="788E1B4C" w14:textId="77777777" w:rsidR="00777972" w:rsidRPr="000B3560" w:rsidRDefault="00777972" w:rsidP="007B4070">
      <w:pPr>
        <w:pStyle w:val="FootnoteText"/>
        <w:rPr>
          <w:rFonts w:ascii="Arial" w:hAnsi="Arial" w:cs="Arial"/>
          <w:sz w:val="18"/>
          <w:szCs w:val="18"/>
          <w:lang w:val="en-ZA"/>
        </w:rPr>
      </w:pPr>
      <w:r w:rsidRPr="00E9007F">
        <w:rPr>
          <w:rStyle w:val="FootnoteReference"/>
          <w:rFonts w:cs="Arial"/>
          <w:szCs w:val="18"/>
        </w:rPr>
        <w:footnoteRef/>
      </w:r>
      <w:r w:rsidRPr="000B3560">
        <w:rPr>
          <w:rFonts w:ascii="Arial" w:hAnsi="Arial" w:cs="Arial"/>
          <w:sz w:val="18"/>
          <w:szCs w:val="18"/>
          <w:lang w:val="en-ZA"/>
        </w:rPr>
        <w:t>Ministry of Land, Water and Environment, Department of Environment. 2014. The 5</w:t>
      </w:r>
      <w:r w:rsidRPr="000B3560">
        <w:rPr>
          <w:rFonts w:ascii="Arial" w:hAnsi="Arial" w:cs="Arial"/>
          <w:sz w:val="18"/>
          <w:szCs w:val="18"/>
          <w:vertAlign w:val="superscript"/>
          <w:lang w:val="en-ZA"/>
        </w:rPr>
        <w:t>th</w:t>
      </w:r>
      <w:r w:rsidRPr="000B3560">
        <w:rPr>
          <w:rFonts w:ascii="Arial" w:hAnsi="Arial" w:cs="Arial"/>
          <w:sz w:val="18"/>
          <w:szCs w:val="18"/>
          <w:lang w:val="en-ZA"/>
        </w:rPr>
        <w:t xml:space="preserve"> National Report on the Implementation of the UNCBD.</w:t>
      </w:r>
    </w:p>
  </w:footnote>
  <w:footnote w:id="34">
    <w:p w14:paraId="7EBA37E7" w14:textId="77777777" w:rsidR="00777972" w:rsidRPr="00732C1F" w:rsidRDefault="00777972" w:rsidP="007B4070">
      <w:pPr>
        <w:pStyle w:val="FootnoteText"/>
        <w:rPr>
          <w:rFonts w:cs="Arial"/>
          <w:szCs w:val="18"/>
          <w:lang w:val="en-ZA"/>
        </w:rPr>
      </w:pPr>
      <w:r w:rsidRPr="00E9007F">
        <w:rPr>
          <w:rStyle w:val="FootnoteReference"/>
          <w:rFonts w:cs="Arial"/>
          <w:szCs w:val="18"/>
        </w:rPr>
        <w:footnoteRef/>
      </w:r>
      <w:r w:rsidRPr="000B3560">
        <w:rPr>
          <w:rFonts w:ascii="Arial" w:hAnsi="Arial" w:cs="Arial"/>
          <w:sz w:val="18"/>
          <w:szCs w:val="18"/>
        </w:rPr>
        <w:t xml:space="preserve"> Debretsion Y. 2018. Summary and findings of FGD and field assessment for the PPG phase of the proposed “</w:t>
      </w:r>
      <w:r w:rsidRPr="000B3560">
        <w:rPr>
          <w:rFonts w:ascii="Arial" w:hAnsi="Arial" w:cs="Arial"/>
          <w:color w:val="000000"/>
          <w:sz w:val="18"/>
          <w:szCs w:val="18"/>
        </w:rPr>
        <w:t xml:space="preserve">Restoring degraded forest landscapes and promoting community-based, sustainable and integrated natural resource management in the Rora Habab Plateau, Nakfa </w:t>
      </w:r>
      <w:r>
        <w:rPr>
          <w:rFonts w:ascii="Arial" w:hAnsi="Arial" w:cs="Arial"/>
          <w:color w:val="000000"/>
          <w:sz w:val="18"/>
          <w:szCs w:val="18"/>
        </w:rPr>
        <w:t>sub-Zoba</w:t>
      </w:r>
      <w:r w:rsidRPr="000B3560">
        <w:rPr>
          <w:rFonts w:ascii="Arial" w:hAnsi="Arial" w:cs="Arial"/>
          <w:color w:val="000000"/>
          <w:sz w:val="18"/>
          <w:szCs w:val="18"/>
        </w:rPr>
        <w:t>, Northern Red Sea Region of Eritrea” project.</w:t>
      </w:r>
    </w:p>
  </w:footnote>
  <w:footnote w:id="35">
    <w:p w14:paraId="48FF9E84" w14:textId="77777777" w:rsidR="00777972" w:rsidRPr="000B3560" w:rsidRDefault="00777972" w:rsidP="007B4070">
      <w:pPr>
        <w:pStyle w:val="FootnoteText"/>
        <w:rPr>
          <w:rFonts w:ascii="Arial" w:hAnsi="Arial" w:cs="Arial"/>
          <w:sz w:val="18"/>
          <w:szCs w:val="18"/>
        </w:rPr>
      </w:pPr>
      <w:r w:rsidRPr="007B4070">
        <w:rPr>
          <w:rStyle w:val="FootnoteReference"/>
          <w:rFonts w:cs="Arial"/>
          <w:szCs w:val="18"/>
        </w:rPr>
        <w:footnoteRef/>
      </w:r>
      <w:r w:rsidRPr="000B3560">
        <w:rPr>
          <w:rFonts w:ascii="Arial" w:hAnsi="Arial" w:cs="Arial"/>
          <w:sz w:val="18"/>
          <w:szCs w:val="18"/>
        </w:rPr>
        <w:t xml:space="preserve"> Hillman, J. C. and Yohannes, H. 1997. Eritrea. In: D. M. Shackleton (ed.), Wild sheep and goats and their relatives. Status survey and conservation action plan for Caprinae, pp. 26-27. IUCN, IUCN/SSC Caprinae</w:t>
      </w:r>
    </w:p>
    <w:p w14:paraId="117102B3" w14:textId="77777777" w:rsidR="00777972" w:rsidRPr="000B3560" w:rsidRDefault="00777972" w:rsidP="007B4070">
      <w:pPr>
        <w:pStyle w:val="FootnoteText"/>
        <w:rPr>
          <w:rFonts w:ascii="Arial" w:hAnsi="Arial" w:cs="Arial"/>
          <w:sz w:val="18"/>
          <w:szCs w:val="18"/>
        </w:rPr>
      </w:pPr>
      <w:r w:rsidRPr="000B3560">
        <w:rPr>
          <w:rFonts w:ascii="Arial" w:hAnsi="Arial" w:cs="Arial"/>
          <w:sz w:val="18"/>
          <w:szCs w:val="18"/>
        </w:rPr>
        <w:t>Specialist Group, Gland, Switzerland and Cambridge, UK.</w:t>
      </w:r>
    </w:p>
  </w:footnote>
  <w:footnote w:id="36">
    <w:p w14:paraId="37815137" w14:textId="77777777" w:rsidR="00777972" w:rsidRPr="000B3560" w:rsidRDefault="00777972" w:rsidP="007B4070">
      <w:pPr>
        <w:pStyle w:val="FootnoteText"/>
        <w:rPr>
          <w:rFonts w:ascii="Arial" w:hAnsi="Arial" w:cs="Arial"/>
          <w:sz w:val="18"/>
          <w:szCs w:val="18"/>
          <w:lang w:val="en-ZA"/>
        </w:rPr>
      </w:pPr>
      <w:r w:rsidRPr="007B4070">
        <w:rPr>
          <w:rStyle w:val="FootnoteReference"/>
          <w:rFonts w:cs="Arial"/>
          <w:szCs w:val="18"/>
        </w:rPr>
        <w:footnoteRef/>
      </w:r>
      <w:r w:rsidRPr="000B3560">
        <w:rPr>
          <w:rFonts w:ascii="Arial" w:hAnsi="Arial" w:cs="Arial"/>
          <w:sz w:val="18"/>
          <w:szCs w:val="18"/>
          <w:lang w:val="en-GB"/>
        </w:rPr>
        <w:t>GREDMCO. 2010. Wildlife Survey Report of Zara Mine Project Area. Sub-Sahara Gold Corporation/Chalice Gold Mines.</w:t>
      </w:r>
    </w:p>
  </w:footnote>
  <w:footnote w:id="37">
    <w:p w14:paraId="771569B1" w14:textId="77777777" w:rsidR="00777972" w:rsidRPr="000B3560" w:rsidRDefault="00777972" w:rsidP="007B4070">
      <w:pPr>
        <w:pStyle w:val="FootnoteText"/>
        <w:rPr>
          <w:rFonts w:ascii="Arial" w:hAnsi="Arial" w:cs="Arial"/>
          <w:sz w:val="18"/>
          <w:szCs w:val="18"/>
          <w:lang w:val="en-ZA"/>
        </w:rPr>
      </w:pPr>
      <w:r w:rsidRPr="007B4070">
        <w:rPr>
          <w:rStyle w:val="FootnoteReference"/>
          <w:rFonts w:cs="Arial"/>
          <w:szCs w:val="18"/>
        </w:rPr>
        <w:footnoteRef/>
      </w:r>
      <w:r w:rsidRPr="000B3560">
        <w:rPr>
          <w:rFonts w:ascii="Arial" w:hAnsi="Arial" w:cs="Arial"/>
          <w:sz w:val="18"/>
          <w:szCs w:val="18"/>
          <w:lang w:val="en-ZA"/>
        </w:rPr>
        <w:t>GREDMCO. 2012. Wildlife and Habitat Management Plan for the Zara Mine Project. Sub-Sahara Gold Corporation/Chalice Gold Mines.</w:t>
      </w:r>
    </w:p>
  </w:footnote>
  <w:footnote w:id="38">
    <w:p w14:paraId="0B84ACC8" w14:textId="77777777" w:rsidR="00777972" w:rsidRPr="000B3560" w:rsidRDefault="00777972" w:rsidP="007B4070">
      <w:pPr>
        <w:pStyle w:val="FootnoteText"/>
        <w:rPr>
          <w:rFonts w:ascii="Arial" w:hAnsi="Arial" w:cs="Arial"/>
          <w:sz w:val="18"/>
          <w:szCs w:val="18"/>
          <w:lang w:val="en-ZA"/>
        </w:rPr>
      </w:pPr>
      <w:r w:rsidRPr="007B4070">
        <w:rPr>
          <w:rStyle w:val="FootnoteReference"/>
          <w:rFonts w:cs="Arial"/>
          <w:szCs w:val="18"/>
        </w:rPr>
        <w:footnoteRef/>
      </w:r>
      <w:r w:rsidRPr="000B3560">
        <w:rPr>
          <w:rFonts w:ascii="Arial" w:hAnsi="Arial" w:cs="Arial"/>
          <w:sz w:val="18"/>
          <w:szCs w:val="18"/>
          <w:lang w:val="en-ZA"/>
        </w:rPr>
        <w:t>Ministry of Land, Water and Environment, Department of Environment. 2014. Revised National Biodiversity Strategy and Action Plan for Eritrea (2014–2020).</w:t>
      </w:r>
    </w:p>
  </w:footnote>
  <w:footnote w:id="39">
    <w:p w14:paraId="7BE52355" w14:textId="77777777" w:rsidR="00777972" w:rsidRPr="00BF1E74" w:rsidRDefault="00777972" w:rsidP="007B4070">
      <w:pPr>
        <w:pStyle w:val="FootnoteText"/>
        <w:rPr>
          <w:rFonts w:ascii="Arial" w:hAnsi="Arial" w:cs="Arial"/>
          <w:sz w:val="18"/>
          <w:szCs w:val="18"/>
          <w:lang w:val="en-ZA"/>
        </w:rPr>
      </w:pPr>
      <w:r w:rsidRPr="007B4070">
        <w:rPr>
          <w:rStyle w:val="FootnoteReference"/>
          <w:rFonts w:cs="Arial"/>
          <w:szCs w:val="18"/>
        </w:rPr>
        <w:footnoteRef/>
      </w:r>
      <w:r w:rsidRPr="00BF1E74">
        <w:rPr>
          <w:rFonts w:ascii="Arial" w:hAnsi="Arial" w:cs="Arial"/>
          <w:sz w:val="18"/>
          <w:szCs w:val="18"/>
          <w:lang w:val="en-ZA"/>
        </w:rPr>
        <w:t>NBSAP’s goals and targets are derived from the Aichi Biodiversity Strategic Goals and Targets.</w:t>
      </w:r>
    </w:p>
  </w:footnote>
  <w:footnote w:id="40">
    <w:p w14:paraId="20897A4D" w14:textId="77777777" w:rsidR="00777972" w:rsidRPr="00BF1E74" w:rsidRDefault="00777972" w:rsidP="007B4070">
      <w:pPr>
        <w:pStyle w:val="FootnoteText"/>
        <w:rPr>
          <w:rFonts w:ascii="Arial" w:hAnsi="Arial" w:cs="Arial"/>
          <w:sz w:val="18"/>
          <w:szCs w:val="18"/>
          <w:lang w:val="en-ZA"/>
        </w:rPr>
      </w:pPr>
      <w:r w:rsidRPr="007B4070">
        <w:rPr>
          <w:rStyle w:val="FootnoteReference"/>
          <w:rFonts w:cs="Arial"/>
          <w:szCs w:val="18"/>
        </w:rPr>
        <w:footnoteRef/>
      </w:r>
      <w:r w:rsidRPr="00BF1E74">
        <w:rPr>
          <w:rFonts w:ascii="Arial" w:hAnsi="Arial" w:cs="Arial"/>
          <w:sz w:val="18"/>
          <w:szCs w:val="18"/>
          <w:lang w:val="en-ZA"/>
        </w:rPr>
        <w:t>Ministry of Land, Water and Environment, Department of Environment. 2014. Revised National Biodiversity Strategy and Action Plan for Eritrea (2014–2020).</w:t>
      </w:r>
    </w:p>
  </w:footnote>
  <w:footnote w:id="41">
    <w:p w14:paraId="5525B0B7" w14:textId="77777777" w:rsidR="00777972" w:rsidRPr="00BF1E74" w:rsidRDefault="00777972" w:rsidP="007B4070">
      <w:pPr>
        <w:pStyle w:val="FootnoteText"/>
        <w:rPr>
          <w:rFonts w:ascii="Arial" w:hAnsi="Arial" w:cs="Arial"/>
          <w:sz w:val="18"/>
          <w:szCs w:val="18"/>
          <w:lang w:val="en-ZA"/>
        </w:rPr>
      </w:pPr>
      <w:r w:rsidRPr="007B4070">
        <w:rPr>
          <w:rStyle w:val="FootnoteReference"/>
          <w:rFonts w:cs="Arial"/>
          <w:szCs w:val="18"/>
        </w:rPr>
        <w:footnoteRef/>
      </w:r>
      <w:r w:rsidRPr="00BF1E74">
        <w:rPr>
          <w:rFonts w:ascii="Arial" w:hAnsi="Arial" w:cs="Arial"/>
          <w:sz w:val="18"/>
          <w:szCs w:val="18"/>
        </w:rPr>
        <w:t xml:space="preserve"> Debretsion Y. 2018. Summary and findings of FGD and field assessment for the PPG phase of the proposed “</w:t>
      </w:r>
      <w:r w:rsidRPr="00BF1E74">
        <w:rPr>
          <w:rFonts w:ascii="Arial" w:hAnsi="Arial" w:cs="Arial"/>
          <w:color w:val="000000"/>
          <w:sz w:val="18"/>
          <w:szCs w:val="18"/>
        </w:rPr>
        <w:t xml:space="preserve">Restoring degraded forest landscapes and promoting community-based, sustainable and integrated natural resource management in the Rora Habab Plateau, Nakfa </w:t>
      </w:r>
      <w:r>
        <w:rPr>
          <w:rFonts w:ascii="Arial" w:hAnsi="Arial" w:cs="Arial"/>
          <w:color w:val="000000"/>
          <w:sz w:val="18"/>
          <w:szCs w:val="18"/>
        </w:rPr>
        <w:t>sub-Zoba</w:t>
      </w:r>
      <w:r w:rsidRPr="00BF1E74">
        <w:rPr>
          <w:rFonts w:ascii="Arial" w:hAnsi="Arial" w:cs="Arial"/>
          <w:color w:val="000000"/>
          <w:sz w:val="18"/>
          <w:szCs w:val="18"/>
        </w:rPr>
        <w:t>, Northern Red Sea Region of Eritrea” project.</w:t>
      </w:r>
    </w:p>
  </w:footnote>
  <w:footnote w:id="42">
    <w:p w14:paraId="21F94708" w14:textId="77777777" w:rsidR="00777972" w:rsidRPr="00BF1E74" w:rsidRDefault="00777972" w:rsidP="007B4070">
      <w:pPr>
        <w:pStyle w:val="FootnoteText"/>
        <w:rPr>
          <w:rFonts w:ascii="Arial" w:hAnsi="Arial" w:cs="Arial"/>
          <w:i/>
          <w:sz w:val="18"/>
          <w:szCs w:val="18"/>
          <w:lang w:val="en-ZA"/>
        </w:rPr>
      </w:pPr>
      <w:r w:rsidRPr="007B4070">
        <w:rPr>
          <w:rStyle w:val="FootnoteReference"/>
          <w:rFonts w:cs="Arial"/>
          <w:i/>
          <w:szCs w:val="18"/>
        </w:rPr>
        <w:footnoteRef/>
      </w:r>
      <w:r w:rsidRPr="00BF1E74">
        <w:rPr>
          <w:rFonts w:ascii="Arial" w:hAnsi="Arial" w:cs="Arial"/>
          <w:i/>
          <w:sz w:val="18"/>
          <w:szCs w:val="18"/>
          <w:lang w:val="en-ZA"/>
        </w:rPr>
        <w:t>Ibid.</w:t>
      </w:r>
    </w:p>
  </w:footnote>
  <w:footnote w:id="43">
    <w:p w14:paraId="7326BC9E" w14:textId="77777777" w:rsidR="00777972" w:rsidRPr="00E62EA9" w:rsidRDefault="00777972" w:rsidP="007B4070">
      <w:pPr>
        <w:pStyle w:val="FootnoteText"/>
        <w:rPr>
          <w:lang w:val="en-ZA"/>
        </w:rPr>
      </w:pPr>
      <w:r w:rsidRPr="007B4070">
        <w:rPr>
          <w:rStyle w:val="FootnoteReference"/>
          <w:rFonts w:cs="Arial"/>
          <w:szCs w:val="18"/>
        </w:rPr>
        <w:footnoteRef/>
      </w:r>
      <w:r w:rsidRPr="00BF1E74">
        <w:rPr>
          <w:rFonts w:ascii="Arial" w:hAnsi="Arial" w:cs="Arial"/>
          <w:sz w:val="18"/>
          <w:szCs w:val="18"/>
          <w:lang w:val="en-ZA"/>
        </w:rPr>
        <w:t>Ministry of Land, Water and Environment, Department of Environment. 2014. Revised National Biodiversity Strategy and Action Plan for Eritrea (2014–2020).</w:t>
      </w:r>
    </w:p>
  </w:footnote>
  <w:footnote w:id="44">
    <w:p w14:paraId="301EFAE0" w14:textId="77777777" w:rsidR="00777972" w:rsidRPr="003C7705" w:rsidRDefault="00777972" w:rsidP="0099589F">
      <w:pPr>
        <w:pStyle w:val="FootnoteText"/>
        <w:rPr>
          <w:rFonts w:ascii="Arial" w:hAnsi="Arial" w:cs="Arial"/>
          <w:sz w:val="18"/>
          <w:szCs w:val="18"/>
        </w:rPr>
      </w:pPr>
      <w:r w:rsidRPr="003C7705">
        <w:rPr>
          <w:rStyle w:val="FootnoteReference"/>
          <w:rFonts w:cs="Arial"/>
          <w:szCs w:val="18"/>
        </w:rPr>
        <w:footnoteRef/>
      </w:r>
      <w:r w:rsidRPr="003C7705">
        <w:rPr>
          <w:rFonts w:ascii="Arial" w:hAnsi="Arial" w:cs="Arial"/>
          <w:sz w:val="18"/>
          <w:szCs w:val="18"/>
        </w:rPr>
        <w:t xml:space="preserve"> MoLWE/UNDP field visits to the Debub Zoba, south of Asmara, July 2015.</w:t>
      </w:r>
    </w:p>
  </w:footnote>
  <w:footnote w:id="45">
    <w:p w14:paraId="2F8B386C" w14:textId="77777777" w:rsidR="00777972" w:rsidRPr="006B7896" w:rsidRDefault="00777972" w:rsidP="0099589F">
      <w:pPr>
        <w:pStyle w:val="FootnoteText"/>
        <w:rPr>
          <w:i/>
          <w:lang w:val="en-ZA"/>
        </w:rPr>
      </w:pPr>
      <w:r w:rsidRPr="003C7705">
        <w:rPr>
          <w:rStyle w:val="FootnoteReference"/>
          <w:rFonts w:cs="Arial"/>
          <w:szCs w:val="18"/>
        </w:rPr>
        <w:footnoteRef/>
      </w:r>
      <w:r w:rsidRPr="003C7705">
        <w:rPr>
          <w:rFonts w:ascii="Arial" w:hAnsi="Arial" w:cs="Arial"/>
          <w:sz w:val="18"/>
          <w:szCs w:val="18"/>
        </w:rPr>
        <w:t xml:space="preserve"> Government</w:t>
      </w:r>
      <w:r w:rsidRPr="003C7705">
        <w:rPr>
          <w:rFonts w:ascii="Arial" w:hAnsi="Arial" w:cs="Arial"/>
          <w:sz w:val="18"/>
        </w:rPr>
        <w:t xml:space="preserve"> of </w:t>
      </w:r>
      <w:r w:rsidRPr="003C7705">
        <w:rPr>
          <w:rFonts w:ascii="Arial" w:hAnsi="Arial" w:cs="Arial"/>
          <w:sz w:val="18"/>
          <w:szCs w:val="18"/>
        </w:rPr>
        <w:t xml:space="preserve">Eritrea. 2014. </w:t>
      </w:r>
      <w:r w:rsidRPr="003C7705">
        <w:rPr>
          <w:rFonts w:ascii="Arial" w:hAnsi="Arial" w:cs="Arial"/>
          <w:i/>
          <w:sz w:val="18"/>
          <w:szCs w:val="18"/>
        </w:rPr>
        <w:t>TheFifth</w:t>
      </w:r>
      <w:r w:rsidRPr="003C7705">
        <w:rPr>
          <w:rFonts w:ascii="Arial" w:hAnsi="Arial" w:cs="Arial"/>
          <w:i/>
          <w:sz w:val="18"/>
          <w:lang w:val="en-ZA"/>
        </w:rPr>
        <w:t xml:space="preserve"> National Report </w:t>
      </w:r>
      <w:r w:rsidRPr="003C7705">
        <w:rPr>
          <w:rFonts w:ascii="Arial" w:hAnsi="Arial" w:cs="Arial"/>
          <w:i/>
          <w:sz w:val="18"/>
          <w:szCs w:val="18"/>
          <w:lang w:val="en-ZA"/>
        </w:rPr>
        <w:t>on</w:t>
      </w:r>
      <w:r w:rsidRPr="003C7705">
        <w:rPr>
          <w:rFonts w:ascii="Arial" w:hAnsi="Arial" w:cs="Arial"/>
          <w:i/>
          <w:sz w:val="18"/>
          <w:lang w:val="en-ZA"/>
        </w:rPr>
        <w:t xml:space="preserve"> the </w:t>
      </w:r>
      <w:r w:rsidRPr="003C7705">
        <w:rPr>
          <w:rFonts w:ascii="Arial" w:hAnsi="Arial" w:cs="Arial"/>
          <w:i/>
          <w:sz w:val="18"/>
          <w:szCs w:val="18"/>
          <w:lang w:val="en-ZA"/>
        </w:rPr>
        <w:t>Implementation of the UNCBD.</w:t>
      </w:r>
    </w:p>
  </w:footnote>
  <w:footnote w:id="46">
    <w:p w14:paraId="0B0040EF" w14:textId="77777777" w:rsidR="00777972" w:rsidRPr="00BF1E74" w:rsidRDefault="00777972" w:rsidP="0090018C">
      <w:pPr>
        <w:pStyle w:val="FootnoteText"/>
        <w:rPr>
          <w:rFonts w:ascii="Arial" w:hAnsi="Arial" w:cs="Arial"/>
          <w:sz w:val="18"/>
          <w:szCs w:val="18"/>
          <w:lang w:val="en-ZA"/>
        </w:rPr>
      </w:pPr>
      <w:r w:rsidRPr="005E06C8">
        <w:rPr>
          <w:rStyle w:val="FootnoteReference"/>
          <w:rFonts w:cs="Arial"/>
          <w:szCs w:val="18"/>
        </w:rPr>
        <w:footnoteRef/>
      </w:r>
      <w:r w:rsidRPr="00BF1E74">
        <w:rPr>
          <w:rFonts w:ascii="Arial" w:hAnsi="Arial" w:cs="Arial"/>
          <w:sz w:val="18"/>
          <w:szCs w:val="18"/>
          <w:lang w:val="en-ZA"/>
        </w:rPr>
        <w:t>Ministry of Land, Water and Environment, Department of Environment. 2014. Revised National Biodiversity Strategy and Action Plan for Eritrea (2014–2020).</w:t>
      </w:r>
    </w:p>
  </w:footnote>
  <w:footnote w:id="47">
    <w:p w14:paraId="23C7BF0F" w14:textId="77777777" w:rsidR="00777972" w:rsidRPr="00524C7B" w:rsidRDefault="00777972" w:rsidP="00AF7B54">
      <w:pPr>
        <w:pStyle w:val="FootnoteText"/>
        <w:rPr>
          <w:rFonts w:ascii="Arial" w:hAnsi="Arial" w:cs="Arial"/>
          <w:sz w:val="18"/>
          <w:szCs w:val="18"/>
        </w:rPr>
      </w:pPr>
      <w:r w:rsidRPr="00524C7B">
        <w:rPr>
          <w:rStyle w:val="FootnoteReference"/>
          <w:rFonts w:cs="Arial"/>
          <w:szCs w:val="18"/>
        </w:rPr>
        <w:footnoteRef/>
      </w:r>
      <w:r w:rsidRPr="00524C7B">
        <w:rPr>
          <w:rFonts w:ascii="Arial" w:hAnsi="Arial" w:cs="Arial"/>
          <w:sz w:val="18"/>
          <w:szCs w:val="18"/>
        </w:rPr>
        <w:t xml:space="preserve"> Such as those presented in the IUCN Red List species assessment for Nubian ibex. Alkon, P.U., Harding, L., Jdeidi, T., Masseti, M., Nader, I., de Smet, K., Cuzin, F. &amp; Saltz, D.</w:t>
      </w:r>
    </w:p>
    <w:p w14:paraId="40F958B3" w14:textId="77777777" w:rsidR="00777972" w:rsidRPr="00524C7B" w:rsidRDefault="00777972" w:rsidP="00AF7B54">
      <w:pPr>
        <w:pStyle w:val="FootnoteText"/>
        <w:rPr>
          <w:rFonts w:ascii="Arial" w:hAnsi="Arial" w:cs="Arial"/>
          <w:sz w:val="18"/>
          <w:szCs w:val="18"/>
        </w:rPr>
      </w:pPr>
      <w:r w:rsidRPr="00524C7B">
        <w:rPr>
          <w:rFonts w:ascii="Arial" w:hAnsi="Arial" w:cs="Arial"/>
          <w:sz w:val="18"/>
          <w:szCs w:val="18"/>
        </w:rPr>
        <w:t>2008. Capra nubiana. The IUCN Red List of Threatened Species 2008: e.T3796A10084254.</w:t>
      </w:r>
    </w:p>
    <w:p w14:paraId="38CC91FC" w14:textId="77777777" w:rsidR="00777972" w:rsidRPr="00765689" w:rsidRDefault="00777972" w:rsidP="00AF7B54">
      <w:pPr>
        <w:pStyle w:val="FootnoteText"/>
      </w:pPr>
      <w:r w:rsidRPr="00524C7B">
        <w:rPr>
          <w:rFonts w:ascii="Arial" w:hAnsi="Arial" w:cs="Arial"/>
          <w:sz w:val="18"/>
          <w:szCs w:val="18"/>
        </w:rPr>
        <w:t>http://dx.doi.org/10.2305/IUCN.UK.2008.RLTS.T3796A10084254.en.</w:t>
      </w:r>
    </w:p>
  </w:footnote>
  <w:footnote w:id="48">
    <w:p w14:paraId="1B094AEA" w14:textId="77777777" w:rsidR="00777972" w:rsidRPr="00E43686" w:rsidRDefault="00777972" w:rsidP="00AF7B54">
      <w:pPr>
        <w:pStyle w:val="C4Footnotes"/>
        <w:rPr>
          <w:i/>
          <w:lang w:val="en-US"/>
        </w:rPr>
      </w:pPr>
      <w:r>
        <w:rPr>
          <w:rStyle w:val="FootnoteReference"/>
        </w:rPr>
        <w:footnoteRef/>
      </w:r>
      <w:r>
        <w:rPr>
          <w:lang w:val="en-US"/>
        </w:rPr>
        <w:t xml:space="preserve">Government of Eritrea. 2008. Action plan for integrated water resource management (IWRM) in Eritrea. </w:t>
      </w:r>
      <w:r>
        <w:rPr>
          <w:i/>
          <w:lang w:val="en-US"/>
        </w:rPr>
        <w:t xml:space="preserve">Ministry of Land, Water and Environment. </w:t>
      </w:r>
    </w:p>
  </w:footnote>
  <w:footnote w:id="49">
    <w:p w14:paraId="4E8BA8BB" w14:textId="77777777" w:rsidR="00777972" w:rsidRPr="009B4EB1" w:rsidRDefault="00777972" w:rsidP="00AF7B54">
      <w:pPr>
        <w:pStyle w:val="C4Footnotes"/>
      </w:pPr>
      <w:r w:rsidRPr="009B4EB1">
        <w:rPr>
          <w:rStyle w:val="FootnoteReference"/>
        </w:rPr>
        <w:footnoteRef/>
      </w:r>
      <w:r w:rsidRPr="009B4EB1">
        <w:t xml:space="preserve"> An increase in soil organic matter and root density has been shown to increase the water storage potential of soils by 150 m</w:t>
      </w:r>
      <w:r w:rsidRPr="009B4EB1">
        <w:rPr>
          <w:vertAlign w:val="superscript"/>
        </w:rPr>
        <w:t>3</w:t>
      </w:r>
      <w:r w:rsidRPr="009B4EB1">
        <w:t xml:space="preserve"> per hectare. - Kassam AH, Friedrich T, Shaxson TF &amp; Pretty JN. 2009. The spread of Conservation Agriculture: justification, sustainability and uptake. International Journal of Agriculture Sustainability 7: 292-320.</w:t>
      </w:r>
    </w:p>
  </w:footnote>
  <w:footnote w:id="50">
    <w:p w14:paraId="5ED4F0D6" w14:textId="77777777" w:rsidR="00777972" w:rsidRPr="00175437" w:rsidRDefault="00777972" w:rsidP="00AF7B54">
      <w:pPr>
        <w:pStyle w:val="C4Footnotes"/>
        <w:rPr>
          <w:lang w:val="en-US"/>
        </w:rPr>
      </w:pPr>
      <w:r w:rsidRPr="009B4EB1">
        <w:rPr>
          <w:rStyle w:val="FootnoteReference"/>
        </w:rPr>
        <w:footnoteRef/>
      </w:r>
      <w:r>
        <w:t xml:space="preserve"> Grey infrastructure refers to hard, human-engineered infrastructure often involving concrete and steel. Green Infrastructure refers to the use of natural ecosystems as an infrastructure system.</w:t>
      </w:r>
    </w:p>
  </w:footnote>
  <w:footnote w:id="51">
    <w:p w14:paraId="2A2838F4" w14:textId="77777777" w:rsidR="00777972" w:rsidRPr="000A580A" w:rsidRDefault="00777972">
      <w:pPr>
        <w:pStyle w:val="FootnoteText"/>
        <w:rPr>
          <w:rFonts w:ascii="Arial" w:hAnsi="Arial" w:cs="Arial"/>
          <w:sz w:val="18"/>
          <w:szCs w:val="18"/>
          <w:lang w:val="en-ZA"/>
        </w:rPr>
      </w:pPr>
      <w:r w:rsidRPr="000A580A">
        <w:rPr>
          <w:rStyle w:val="FootnoteReference"/>
          <w:rFonts w:cs="Arial"/>
          <w:szCs w:val="18"/>
        </w:rPr>
        <w:footnoteRef/>
      </w:r>
      <w:r w:rsidRPr="000A580A">
        <w:rPr>
          <w:rFonts w:ascii="Arial" w:hAnsi="Arial" w:cs="Arial"/>
          <w:sz w:val="18"/>
          <w:szCs w:val="18"/>
          <w:lang w:val="en-ZA"/>
        </w:rPr>
        <w:t xml:space="preserve">The approach of </w:t>
      </w:r>
      <w:r>
        <w:rPr>
          <w:rFonts w:ascii="Arial" w:hAnsi="Arial" w:cs="Arial"/>
          <w:sz w:val="18"/>
          <w:szCs w:val="18"/>
          <w:lang w:val="en-ZA"/>
        </w:rPr>
        <w:t xml:space="preserve">improving infiltration and harvesting rainwater/runoff will reduce the impact of increased water use for irrigation, preventing further depletion of groundwater resources and reducing the risk of increased soil salinity. </w:t>
      </w:r>
    </w:p>
  </w:footnote>
  <w:footnote w:id="52">
    <w:p w14:paraId="641DC21A" w14:textId="77777777" w:rsidR="00777972" w:rsidRPr="00BF1E74" w:rsidRDefault="00777972">
      <w:pPr>
        <w:pStyle w:val="FootnoteText"/>
        <w:rPr>
          <w:rFonts w:ascii="Arial" w:hAnsi="Arial" w:cs="Arial"/>
          <w:sz w:val="18"/>
          <w:szCs w:val="18"/>
        </w:rPr>
      </w:pPr>
      <w:r w:rsidRPr="00896219">
        <w:rPr>
          <w:rStyle w:val="FootnoteReference"/>
          <w:rFonts w:cs="Arial"/>
          <w:szCs w:val="18"/>
        </w:rPr>
        <w:footnoteRef/>
      </w:r>
      <w:r w:rsidRPr="00BF1E74">
        <w:rPr>
          <w:rFonts w:ascii="Arial" w:hAnsi="Arial" w:cs="Arial"/>
          <w:sz w:val="18"/>
          <w:szCs w:val="18"/>
        </w:rPr>
        <w:t xml:space="preserve"> http://www.africancleanenergy.com/</w:t>
      </w:r>
    </w:p>
  </w:footnote>
  <w:footnote w:id="53">
    <w:p w14:paraId="64AC5B00" w14:textId="77777777" w:rsidR="00777972" w:rsidRPr="000020F9" w:rsidRDefault="00777972" w:rsidP="00AF7B54">
      <w:pPr>
        <w:pStyle w:val="FootnoteText"/>
        <w:rPr>
          <w:rFonts w:ascii="Arial" w:hAnsi="Arial" w:cs="Arial"/>
          <w:sz w:val="18"/>
          <w:szCs w:val="18"/>
        </w:rPr>
      </w:pPr>
      <w:r w:rsidRPr="000020F9">
        <w:rPr>
          <w:rStyle w:val="FootnoteReference"/>
          <w:rFonts w:eastAsia="Times New Roman" w:cs="Arial"/>
          <w:szCs w:val="18"/>
        </w:rPr>
        <w:footnoteRef/>
      </w:r>
      <w:hyperlink r:id="rId2" w:history="1">
        <w:r w:rsidRPr="000020F9">
          <w:rPr>
            <w:rStyle w:val="Hyperlink"/>
            <w:rFonts w:ascii="Arial" w:eastAsia="Times New Roman" w:hAnsi="Arial" w:cs="Arial"/>
            <w:sz w:val="18"/>
            <w:szCs w:val="18"/>
          </w:rPr>
          <w:t>http://www.fao.org/tc/exact/ex-act-home/en/</w:t>
        </w:r>
      </w:hyperlink>
    </w:p>
  </w:footnote>
  <w:footnote w:id="54">
    <w:p w14:paraId="432BFCFF" w14:textId="77777777" w:rsidR="00777972" w:rsidRPr="000020F9" w:rsidRDefault="00777972" w:rsidP="00AF7B54">
      <w:pPr>
        <w:pStyle w:val="FootnoteText"/>
        <w:rPr>
          <w:rFonts w:ascii="Arial" w:hAnsi="Arial" w:cs="Arial"/>
          <w:sz w:val="18"/>
          <w:szCs w:val="18"/>
        </w:rPr>
      </w:pPr>
      <w:r w:rsidRPr="000020F9">
        <w:rPr>
          <w:rStyle w:val="FootnoteReference"/>
          <w:rFonts w:eastAsia="Times New Roman" w:cs="Arial"/>
          <w:szCs w:val="18"/>
        </w:rPr>
        <w:footnoteRef/>
      </w:r>
      <w:r w:rsidRPr="000020F9">
        <w:rPr>
          <w:rFonts w:ascii="Arial" w:hAnsi="Arial" w:cs="Arial"/>
          <w:sz w:val="18"/>
          <w:szCs w:val="18"/>
        </w:rPr>
        <w:t xml:space="preserve"> See, for example, Keith </w:t>
      </w:r>
      <w:r w:rsidRPr="000020F9">
        <w:rPr>
          <w:rFonts w:ascii="Arial" w:hAnsi="Arial" w:cs="Arial"/>
          <w:i/>
          <w:sz w:val="18"/>
          <w:szCs w:val="18"/>
        </w:rPr>
        <w:t>et al</w:t>
      </w:r>
      <w:r w:rsidRPr="000020F9">
        <w:rPr>
          <w:rFonts w:ascii="Arial" w:hAnsi="Arial" w:cs="Arial"/>
          <w:sz w:val="18"/>
          <w:szCs w:val="18"/>
        </w:rPr>
        <w:t xml:space="preserve"> (2009), ‘Re-evaluation of forest biomass carbon stocks and lessons from the world's most carbon-dense forests’, </w:t>
      </w:r>
      <w:r w:rsidRPr="000020F9">
        <w:rPr>
          <w:rFonts w:ascii="Arial" w:hAnsi="Arial" w:cs="Arial"/>
          <w:i/>
          <w:sz w:val="18"/>
          <w:szCs w:val="18"/>
        </w:rPr>
        <w:t>Proceedings of the National Academy of Sciences,</w:t>
      </w:r>
      <w:r w:rsidRPr="000020F9">
        <w:rPr>
          <w:rFonts w:ascii="Arial" w:hAnsi="Arial" w:cs="Arial"/>
          <w:sz w:val="18"/>
          <w:szCs w:val="18"/>
        </w:rPr>
        <w:t xml:space="preserve"> Vol 106 (28).</w:t>
      </w:r>
    </w:p>
  </w:footnote>
  <w:footnote w:id="55">
    <w:p w14:paraId="09958EFE" w14:textId="77777777" w:rsidR="00777972" w:rsidRPr="00C90A1C" w:rsidRDefault="00777972" w:rsidP="00AF7B54">
      <w:pPr>
        <w:pStyle w:val="FootnoteText"/>
        <w:rPr>
          <w:sz w:val="18"/>
          <w:szCs w:val="18"/>
        </w:rPr>
      </w:pPr>
      <w:r w:rsidRPr="000020F9">
        <w:rPr>
          <w:rStyle w:val="FootnoteReference"/>
          <w:rFonts w:cs="Arial"/>
          <w:szCs w:val="18"/>
        </w:rPr>
        <w:footnoteRef/>
      </w:r>
      <w:r w:rsidRPr="000020F9">
        <w:rPr>
          <w:rFonts w:ascii="Arial" w:hAnsi="Arial" w:cs="Arial"/>
          <w:sz w:val="18"/>
          <w:szCs w:val="18"/>
        </w:rPr>
        <w:t xml:space="preserve"> World Bank Group 2017. Carbon Pricing Watch 2017 – An Advance Brief. 20 pp</w:t>
      </w:r>
    </w:p>
  </w:footnote>
  <w:footnote w:id="56">
    <w:p w14:paraId="499B5D45" w14:textId="77777777" w:rsidR="00777972" w:rsidRPr="00AD6A9D" w:rsidRDefault="00777972" w:rsidP="00A35521">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57">
    <w:p w14:paraId="68560657" w14:textId="77777777" w:rsidR="00777972" w:rsidRPr="00AD6A9D" w:rsidRDefault="00777972" w:rsidP="00A35521">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58">
    <w:p w14:paraId="473E357C" w14:textId="77777777" w:rsidR="00777972" w:rsidRPr="0003763F" w:rsidRDefault="00777972" w:rsidP="00903711">
      <w:pPr>
        <w:pStyle w:val="FootnoteText"/>
        <w:rPr>
          <w:rFonts w:ascii="Calibri" w:hAnsi="Calibri"/>
          <w:sz w:val="16"/>
          <w:szCs w:val="16"/>
        </w:rPr>
      </w:pPr>
      <w:r w:rsidRPr="0003763F">
        <w:rPr>
          <w:rStyle w:val="FootnoteReference"/>
          <w:rFonts w:ascii="Calibri" w:hAnsi="Calibri"/>
          <w:sz w:val="16"/>
          <w:szCs w:val="16"/>
        </w:rPr>
        <w:footnoteRef/>
      </w:r>
      <w:r w:rsidRPr="0003763F">
        <w:rPr>
          <w:rFonts w:ascii="Calibri" w:hAnsi="Calibri"/>
          <w:sz w:val="16"/>
          <w:szCs w:val="16"/>
        </w:rPr>
        <w:t xml:space="preserve"> Baseline, mid-term and end of project </w:t>
      </w:r>
      <w:r>
        <w:rPr>
          <w:rFonts w:ascii="Calibri" w:hAnsi="Calibri"/>
          <w:sz w:val="16"/>
          <w:szCs w:val="16"/>
        </w:rPr>
        <w:t xml:space="preserve">target </w:t>
      </w:r>
      <w:r w:rsidRPr="0003763F">
        <w:rPr>
          <w:rFonts w:ascii="Calibri" w:hAnsi="Calibri"/>
          <w:sz w:val="16"/>
          <w:szCs w:val="16"/>
        </w:rPr>
        <w:t>levels must be expressed in the same neutral unit of analysis a</w:t>
      </w:r>
      <w:r>
        <w:rPr>
          <w:rFonts w:ascii="Calibri" w:hAnsi="Calibri"/>
          <w:sz w:val="16"/>
          <w:szCs w:val="16"/>
        </w:rPr>
        <w:t xml:space="preserve">s the corresponding indicator. </w:t>
      </w:r>
      <w:r w:rsidRPr="0003763F">
        <w:rPr>
          <w:rFonts w:ascii="Calibri" w:hAnsi="Calibri"/>
          <w:sz w:val="16"/>
          <w:szCs w:val="16"/>
        </w:rPr>
        <w:t>Baseline is the current/original status or condition and need t</w:t>
      </w:r>
      <w:r>
        <w:rPr>
          <w:rFonts w:ascii="Calibri" w:hAnsi="Calibri"/>
          <w:sz w:val="16"/>
          <w:szCs w:val="16"/>
        </w:rPr>
        <w:t>o be quantified</w:t>
      </w:r>
      <w:r w:rsidRPr="0003763F">
        <w:rPr>
          <w:rFonts w:ascii="Calibri" w:hAnsi="Calibri"/>
          <w:sz w:val="16"/>
          <w:szCs w:val="16"/>
        </w:rPr>
        <w:t xml:space="preserve">. The baseline must be established before the project document is submitted </w:t>
      </w:r>
      <w:r>
        <w:rPr>
          <w:rFonts w:ascii="Calibri" w:hAnsi="Calibri"/>
          <w:sz w:val="16"/>
          <w:szCs w:val="16"/>
        </w:rPr>
        <w:t xml:space="preserve">to the GEF for final approval. </w:t>
      </w:r>
      <w:r w:rsidRPr="0003763F">
        <w:rPr>
          <w:rFonts w:ascii="Calibri" w:hAnsi="Calibri"/>
          <w:sz w:val="16"/>
          <w:szCs w:val="16"/>
        </w:rPr>
        <w:t xml:space="preserve">The baseline values will be used to measure the success of the project through implementation monitoring and evaluation. </w:t>
      </w:r>
    </w:p>
  </w:footnote>
  <w:footnote w:id="59">
    <w:p w14:paraId="3896B5E2" w14:textId="77777777" w:rsidR="00777972" w:rsidRPr="0003763F" w:rsidRDefault="00777972" w:rsidP="00903711">
      <w:pPr>
        <w:pStyle w:val="FootnoteText"/>
        <w:rPr>
          <w:rFonts w:ascii="Calibri" w:hAnsi="Calibri"/>
          <w:sz w:val="16"/>
          <w:szCs w:val="16"/>
        </w:rPr>
      </w:pPr>
      <w:r w:rsidRPr="0003763F">
        <w:rPr>
          <w:rStyle w:val="FootnoteReference"/>
          <w:rFonts w:ascii="Calibri" w:hAnsi="Calibri"/>
          <w:sz w:val="16"/>
          <w:szCs w:val="16"/>
        </w:rPr>
        <w:footnoteRef/>
      </w:r>
      <w:r w:rsidRPr="0003763F">
        <w:rPr>
          <w:rFonts w:ascii="Calibri" w:hAnsi="Calibri"/>
          <w:sz w:val="16"/>
          <w:szCs w:val="16"/>
        </w:rPr>
        <w:t xml:space="preserve"> Target is the change in the baseline value that will be achieved by the mid-term review and then again by the terminal evaluation.</w:t>
      </w:r>
    </w:p>
  </w:footnote>
  <w:footnote w:id="60">
    <w:p w14:paraId="08CC5ECB" w14:textId="77777777" w:rsidR="00777972" w:rsidRPr="009D08C5" w:rsidRDefault="00777972" w:rsidP="00903711">
      <w:pPr>
        <w:pStyle w:val="FootnoteText"/>
        <w:rPr>
          <w:rFonts w:ascii="Calibri" w:hAnsi="Calibri"/>
          <w:sz w:val="16"/>
          <w:szCs w:val="16"/>
        </w:rPr>
      </w:pPr>
      <w:r w:rsidRPr="009D08C5">
        <w:rPr>
          <w:rStyle w:val="FootnoteReference"/>
          <w:rFonts w:ascii="Calibri" w:hAnsi="Calibri"/>
          <w:sz w:val="16"/>
          <w:szCs w:val="16"/>
        </w:rPr>
        <w:footnoteRef/>
      </w:r>
      <w:r>
        <w:rPr>
          <w:rFonts w:ascii="Calibri" w:hAnsi="Calibri"/>
          <w:sz w:val="16"/>
          <w:szCs w:val="16"/>
        </w:rPr>
        <w:t>Data collection methods should outline specific tools used to collect data and additional information as necessary to support monitoring. The PIR cannot be used as a source of verification.</w:t>
      </w:r>
    </w:p>
  </w:footnote>
  <w:footnote w:id="61">
    <w:p w14:paraId="235D545C" w14:textId="77777777" w:rsidR="00777972" w:rsidRPr="00520A61" w:rsidRDefault="00777972" w:rsidP="00903711">
      <w:pPr>
        <w:pStyle w:val="FootnoteText"/>
        <w:rPr>
          <w:rFonts w:ascii="Calibri" w:hAnsi="Calibri"/>
          <w:sz w:val="16"/>
          <w:szCs w:val="16"/>
        </w:rPr>
      </w:pPr>
      <w:r w:rsidRPr="00520A61">
        <w:rPr>
          <w:rStyle w:val="FootnoteReference"/>
          <w:rFonts w:ascii="Calibri" w:hAnsi="Calibri"/>
          <w:sz w:val="16"/>
          <w:szCs w:val="16"/>
        </w:rPr>
        <w:footnoteRef/>
      </w:r>
      <w:r w:rsidRPr="00520A61">
        <w:rPr>
          <w:rFonts w:ascii="Calibri" w:hAnsi="Calibri"/>
          <w:bCs/>
          <w:sz w:val="16"/>
          <w:szCs w:val="16"/>
        </w:rPr>
        <w:t xml:space="preserve">Outcomes are </w:t>
      </w:r>
      <w:r w:rsidRPr="00520A61">
        <w:rPr>
          <w:rFonts w:ascii="Calibri" w:hAnsi="Calibri"/>
          <w:sz w:val="16"/>
          <w:szCs w:val="16"/>
        </w:rPr>
        <w:t>short to medium term results that the project makes a contribution towards, and that are designed to help achieve the longer term objective.  Achievement of outcomes will be influenced both by project outputs and additional factors that may be outside the direct control of the project.</w:t>
      </w:r>
    </w:p>
  </w:footnote>
  <w:footnote w:id="62">
    <w:p w14:paraId="4E7A1341" w14:textId="77777777" w:rsidR="00777972" w:rsidRPr="0003763F" w:rsidRDefault="00777972" w:rsidP="00061B53">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3" w:history="1">
        <w:r w:rsidRPr="0003763F">
          <w:rPr>
            <w:rStyle w:val="Hyperlink"/>
            <w:rFonts w:ascii="Calibri" w:hAnsi="Calibri" w:cs="Segoe UI"/>
            <w:sz w:val="18"/>
            <w:szCs w:val="18"/>
          </w:rPr>
          <w:t>https://www.thegef.org/gef/policies_guidelines</w:t>
        </w:r>
      </w:hyperlink>
    </w:p>
  </w:footnote>
  <w:footnote w:id="63">
    <w:p w14:paraId="3C41898B" w14:textId="77777777" w:rsidR="00777972" w:rsidRPr="0003763F" w:rsidRDefault="00777972" w:rsidP="00061B53">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4" w:history="1">
        <w:r w:rsidRPr="0003763F">
          <w:rPr>
            <w:rStyle w:val="Hyperlink"/>
            <w:rFonts w:ascii="Calibri" w:hAnsi="Calibri" w:cs="Segoe UI"/>
            <w:sz w:val="18"/>
            <w:szCs w:val="18"/>
          </w:rPr>
          <w:t>https://www.thegef.org/gef/gef_agencies</w:t>
        </w:r>
      </w:hyperlink>
    </w:p>
  </w:footnote>
  <w:footnote w:id="64">
    <w:p w14:paraId="394666AC" w14:textId="77777777" w:rsidR="00777972" w:rsidRPr="0003763F" w:rsidRDefault="00777972">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5" w:history="1">
        <w:r w:rsidRPr="0003763F">
          <w:rPr>
            <w:rStyle w:val="Hyperlink"/>
            <w:rFonts w:ascii="Calibri" w:hAnsi="Calibri" w:cs="Segoe UI"/>
            <w:sz w:val="18"/>
            <w:szCs w:val="18"/>
          </w:rPr>
          <w:t>https://info.undp.org/global/popp/frm/pages/financial-management-and-execution-modalities.aspx</w:t>
        </w:r>
      </w:hyperlink>
    </w:p>
    <w:p w14:paraId="5CDDB1C5" w14:textId="77777777" w:rsidR="00777972" w:rsidRPr="0003763F" w:rsidRDefault="00777972">
      <w:pPr>
        <w:pStyle w:val="FootnoteText"/>
        <w:rPr>
          <w:rFonts w:ascii="Calibri" w:hAnsi="Calibri"/>
          <w:sz w:val="18"/>
          <w:szCs w:val="18"/>
        </w:rPr>
      </w:pPr>
    </w:p>
  </w:footnote>
  <w:footnote w:id="65">
    <w:p w14:paraId="6C776634" w14:textId="77777777" w:rsidR="008B6C56" w:rsidRPr="007065C7" w:rsidRDefault="008B6C56" w:rsidP="008B6C56">
      <w:pPr>
        <w:pStyle w:val="FootnoteText"/>
        <w:rPr>
          <w:rFonts w:ascii="Calibri" w:eastAsia="Calibri" w:hAnsi="Calibri" w:cs="Calibri"/>
          <w:sz w:val="18"/>
          <w:szCs w:val="18"/>
        </w:rPr>
      </w:pPr>
      <w:r>
        <w:rPr>
          <w:rStyle w:val="FootnoteReference"/>
          <w:rFonts w:cs="Calibri"/>
          <w:szCs w:val="18"/>
        </w:rPr>
        <w:t>[1]</w:t>
      </w:r>
      <w:r>
        <w:rPr>
          <w:rFonts w:ascii="Calibri" w:hAnsi="Calibri" w:cs="Calibri"/>
          <w:sz w:val="18"/>
          <w:szCs w:val="18"/>
        </w:rPr>
        <w:t xml:space="preserve"> Excluding project team staff time and UNDP staff time and travel expenses.</w:t>
      </w:r>
    </w:p>
  </w:footnote>
  <w:footnote w:id="66">
    <w:p w14:paraId="3B98D280" w14:textId="77777777" w:rsidR="008B6C56" w:rsidRDefault="008B6C56" w:rsidP="008B6C56">
      <w:pPr>
        <w:pStyle w:val="FootnoteText"/>
        <w:rPr>
          <w:rFonts w:ascii="Calibri" w:hAnsi="Calibri" w:cs="Calibri"/>
          <w:sz w:val="18"/>
          <w:szCs w:val="18"/>
        </w:rPr>
      </w:pPr>
      <w:r>
        <w:rPr>
          <w:rStyle w:val="FootnoteReference"/>
          <w:rFonts w:cs="Calibri"/>
          <w:szCs w:val="18"/>
        </w:rPr>
        <w:t>[2]</w:t>
      </w:r>
      <w:r>
        <w:rPr>
          <w:rFonts w:ascii="Calibri" w:hAnsi="Calibri" w:cs="Calibri"/>
          <w:sz w:val="18"/>
          <w:szCs w:val="18"/>
        </w:rPr>
        <w:t xml:space="preserve"> The costs of UNDP Country Office and UNDP-GEF Unit’s participation and time are charged to the GEF Agency Fee.</w:t>
      </w:r>
    </w:p>
  </w:footnote>
  <w:footnote w:id="67">
    <w:p w14:paraId="00D1E48D" w14:textId="77777777" w:rsidR="00777972" w:rsidRPr="00C23420" w:rsidRDefault="00777972"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6" w:history="1">
        <w:r w:rsidRPr="00C23420">
          <w:rPr>
            <w:rStyle w:val="Hyperlink"/>
            <w:rFonts w:ascii="Calibri" w:hAnsi="Calibri"/>
            <w:sz w:val="18"/>
            <w:szCs w:val="18"/>
          </w:rPr>
          <w:t>https://info.undp.org/global/popp/ppm/Pages/Closing-a-Project.aspx</w:t>
        </w:r>
      </w:hyperlink>
    </w:p>
    <w:p w14:paraId="0F39B870" w14:textId="77777777" w:rsidR="00777972" w:rsidRDefault="00777972" w:rsidP="00494749">
      <w:pPr>
        <w:pStyle w:val="FootnoteText"/>
      </w:pPr>
    </w:p>
  </w:footnote>
  <w:footnote w:id="68">
    <w:p w14:paraId="3465518B" w14:textId="77777777" w:rsidR="00777972" w:rsidRPr="00494749" w:rsidRDefault="00777972"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7"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69">
    <w:p w14:paraId="2DF610F5" w14:textId="77777777" w:rsidR="00777972" w:rsidRDefault="00777972" w:rsidP="00453FCD">
      <w:pPr>
        <w:pStyle w:val="FootnoteText"/>
      </w:pPr>
      <w:r>
        <w:rPr>
          <w:rStyle w:val="FootnoteReference"/>
        </w:rPr>
        <w:footnoteRef/>
      </w:r>
      <w:r w:rsidRPr="00735EC4">
        <w:rPr>
          <w:rFonts w:ascii="Arial" w:hAnsi="Arial" w:cs="Arial"/>
          <w:sz w:val="16"/>
          <w:szCs w:val="16"/>
        </w:rPr>
        <w:t xml:space="preserve">Prohibited </w:t>
      </w:r>
      <w:r w:rsidRPr="00735EC4">
        <w:rPr>
          <w:rFonts w:ascii="Arial" w:hAnsi="Arial" w:cs="Arial"/>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735EC4">
        <w:rPr>
          <w:rFonts w:ascii="Arial" w:hAnsi="Arial" w:cs="Arial"/>
          <w:sz w:val="16"/>
          <w:szCs w:val="16"/>
        </w:rPr>
        <w:t>References to “women and men” or similar is understood to include women and men, boys and girls, and other groups discriminated against based on their gender identities, such as transgender people and transsexuals.</w:t>
      </w:r>
    </w:p>
  </w:footnote>
  <w:footnote w:id="70">
    <w:p w14:paraId="53F565D3" w14:textId="77777777" w:rsidR="00777972" w:rsidRPr="000319DF" w:rsidRDefault="00777972" w:rsidP="00453FCD">
      <w:pPr>
        <w:spacing w:before="60" w:after="60"/>
        <w:rPr>
          <w:sz w:val="18"/>
          <w:szCs w:val="18"/>
        </w:rPr>
      </w:pPr>
      <w:r w:rsidRPr="000319DF">
        <w:rPr>
          <w:vertAlign w:val="superscript"/>
        </w:rPr>
        <w:footnoteRef/>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71">
    <w:p w14:paraId="0850378B" w14:textId="77777777" w:rsidR="00777972" w:rsidRDefault="00777972" w:rsidP="00453FCD">
      <w:pPr>
        <w:pStyle w:val="FootnoteText"/>
      </w:pPr>
      <w:r>
        <w:rPr>
          <w:rStyle w:val="FootnoteReference"/>
        </w:rPr>
        <w:footnoteRef/>
      </w:r>
      <w:r w:rsidRPr="00453FCD">
        <w:rPr>
          <w:rFonts w:ascii="Arial" w:hAnsi="Arial" w:cs="Arial"/>
          <w:sz w:val="16"/>
          <w:szCs w:val="16"/>
        </w:rPr>
        <w:t>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72">
    <w:p w14:paraId="086F903D" w14:textId="77777777" w:rsidR="00777972" w:rsidRPr="00A723DE" w:rsidRDefault="00777972" w:rsidP="00454864">
      <w:pPr>
        <w:pStyle w:val="C4Footnotes"/>
        <w:rPr>
          <w:rFonts w:cs="Arial"/>
          <w:szCs w:val="18"/>
        </w:rPr>
      </w:pPr>
      <w:r w:rsidRPr="006236C1">
        <w:rPr>
          <w:rStyle w:val="FootnoteReference"/>
          <w:rFonts w:cs="Arial"/>
          <w:szCs w:val="18"/>
        </w:rPr>
        <w:footnoteRef/>
      </w:r>
      <w:r w:rsidRPr="006236C1">
        <w:rPr>
          <w:rFonts w:cs="Arial"/>
          <w:szCs w:val="18"/>
        </w:rPr>
        <w:t xml:space="preserve"> The other two being the Walia Ibex (</w:t>
      </w:r>
      <w:r w:rsidRPr="006236C1">
        <w:rPr>
          <w:rFonts w:cs="Arial"/>
          <w:i/>
          <w:szCs w:val="18"/>
        </w:rPr>
        <w:t>Capra Walie</w:t>
      </w:r>
      <w:r w:rsidRPr="006236C1">
        <w:rPr>
          <w:rFonts w:cs="Arial"/>
          <w:szCs w:val="18"/>
        </w:rPr>
        <w:t>) and the Barbary Sheep (</w:t>
      </w:r>
      <w:r w:rsidRPr="006236C1">
        <w:rPr>
          <w:rFonts w:cs="Arial"/>
          <w:i/>
          <w:szCs w:val="18"/>
        </w:rPr>
        <w:t>Ammotragus lervia</w:t>
      </w:r>
      <w:r w:rsidRPr="006236C1">
        <w:rPr>
          <w:rFonts w:cs="Arial"/>
          <w:szCs w:val="18"/>
        </w:rPr>
        <w:t>).</w:t>
      </w:r>
    </w:p>
  </w:footnote>
  <w:footnote w:id="73">
    <w:p w14:paraId="3AFD253D" w14:textId="77777777" w:rsidR="00777972" w:rsidRPr="00A463D5" w:rsidRDefault="00777972" w:rsidP="00454864">
      <w:pPr>
        <w:pStyle w:val="C4Footnotes"/>
        <w:rPr>
          <w:rFonts w:cs="Arial"/>
          <w:szCs w:val="18"/>
          <w:lang w:val="en-US"/>
        </w:rPr>
      </w:pPr>
      <w:r w:rsidRPr="006236C1">
        <w:rPr>
          <w:rStyle w:val="FootnoteReference"/>
          <w:rFonts w:cs="Arial"/>
          <w:szCs w:val="18"/>
        </w:rPr>
        <w:footnoteRef/>
      </w:r>
      <w:bookmarkStart w:id="83" w:name="_Hlk508090550"/>
      <w:r w:rsidRPr="006236C1">
        <w:rPr>
          <w:rFonts w:cs="Arial"/>
          <w:szCs w:val="18"/>
        </w:rPr>
        <w:t xml:space="preserve">Alkon PU. 2013. </w:t>
      </w:r>
      <w:r w:rsidRPr="006236C1">
        <w:rPr>
          <w:rFonts w:cs="Arial"/>
          <w:i/>
          <w:szCs w:val="18"/>
        </w:rPr>
        <w:t>Capra nubiana</w:t>
      </w:r>
      <w:r w:rsidRPr="006236C1">
        <w:rPr>
          <w:rFonts w:cs="Arial"/>
          <w:szCs w:val="18"/>
        </w:rPr>
        <w:t xml:space="preserve"> Nubian Ibex, In: Kingdon J and Hoffman M (eds), </w:t>
      </w:r>
      <w:r w:rsidRPr="006236C1">
        <w:rPr>
          <w:rFonts w:cs="Arial"/>
          <w:i/>
          <w:szCs w:val="18"/>
        </w:rPr>
        <w:t>Mammals of Africa Volume VI: Pigs, Hippopotamuses, Chevrotain, Giraffes, Deer and Bovids</w:t>
      </w:r>
      <w:r w:rsidRPr="0072386A">
        <w:rPr>
          <w:rFonts w:cs="Arial"/>
          <w:szCs w:val="18"/>
        </w:rPr>
        <w:t>. Bloomsbury Pu</w:t>
      </w:r>
      <w:r w:rsidRPr="0015083E">
        <w:rPr>
          <w:rFonts w:cs="Arial"/>
          <w:szCs w:val="18"/>
        </w:rPr>
        <w:t>blishing Plc, London.</w:t>
      </w:r>
      <w:bookmarkEnd w:id="83"/>
    </w:p>
  </w:footnote>
  <w:footnote w:id="74">
    <w:p w14:paraId="1C8A6E07" w14:textId="77777777" w:rsidR="00777972" w:rsidRPr="006236C1" w:rsidRDefault="00777972" w:rsidP="00454864">
      <w:pPr>
        <w:pStyle w:val="C4Footnotes"/>
        <w:rPr>
          <w:rFonts w:cs="Arial"/>
          <w:szCs w:val="18"/>
          <w:lang w:val="en-US"/>
        </w:rPr>
      </w:pPr>
      <w:r w:rsidRPr="006236C1">
        <w:rPr>
          <w:rStyle w:val="FootnoteReference"/>
          <w:rFonts w:cs="Arial"/>
          <w:szCs w:val="18"/>
        </w:rPr>
        <w:footnoteRef/>
      </w:r>
      <w:r w:rsidRPr="006236C1">
        <w:rPr>
          <w:rFonts w:cs="Arial"/>
          <w:i/>
          <w:szCs w:val="18"/>
        </w:rPr>
        <w:t>Ibid</w:t>
      </w:r>
      <w:r w:rsidRPr="006236C1">
        <w:rPr>
          <w:rFonts w:cs="Arial"/>
          <w:szCs w:val="18"/>
        </w:rPr>
        <w:t>.</w:t>
      </w:r>
    </w:p>
  </w:footnote>
  <w:footnote w:id="75">
    <w:p w14:paraId="05ABC65B" w14:textId="77777777" w:rsidR="00777972" w:rsidRPr="006236C1" w:rsidRDefault="00777972" w:rsidP="00454864">
      <w:pPr>
        <w:pStyle w:val="C4Footnotes"/>
        <w:rPr>
          <w:rFonts w:cs="Arial"/>
          <w:szCs w:val="18"/>
          <w:lang w:val="en-US"/>
        </w:rPr>
      </w:pPr>
      <w:r w:rsidRPr="006236C1">
        <w:rPr>
          <w:rStyle w:val="FootnoteReference"/>
          <w:rFonts w:cs="Arial"/>
          <w:szCs w:val="18"/>
        </w:rPr>
        <w:footnoteRef/>
      </w:r>
      <w:r w:rsidRPr="006236C1">
        <w:rPr>
          <w:rFonts w:cs="Arial"/>
          <w:szCs w:val="18"/>
          <w:lang w:val="en-US"/>
        </w:rPr>
        <w:t xml:space="preserve">Source: </w:t>
      </w:r>
      <w:hyperlink r:id="rId8" w:history="1">
        <w:r w:rsidRPr="006236C1">
          <w:rPr>
            <w:rStyle w:val="Hyperlink"/>
            <w:rFonts w:cs="Arial"/>
            <w:szCs w:val="18"/>
            <w:lang w:val="en-US"/>
          </w:rPr>
          <w:t>https://www.pikiwiki.org.il/image/view/4287</w:t>
        </w:r>
      </w:hyperlink>
      <w:r w:rsidRPr="006236C1">
        <w:rPr>
          <w:rFonts w:cs="Arial"/>
          <w:szCs w:val="18"/>
          <w:lang w:val="en-US"/>
        </w:rPr>
        <w:t xml:space="preserve">. </w:t>
      </w:r>
    </w:p>
  </w:footnote>
  <w:footnote w:id="76">
    <w:p w14:paraId="29E5534C" w14:textId="77777777" w:rsidR="00777972" w:rsidRPr="005422BF" w:rsidRDefault="00777972" w:rsidP="00454864">
      <w:pPr>
        <w:pStyle w:val="FootnoteText"/>
        <w:rPr>
          <w:sz w:val="18"/>
          <w:szCs w:val="18"/>
        </w:rPr>
      </w:pPr>
      <w:r w:rsidRPr="006236C1">
        <w:rPr>
          <w:rStyle w:val="FootnoteReference"/>
          <w:rFonts w:cs="Arial"/>
          <w:szCs w:val="18"/>
        </w:rPr>
        <w:footnoteRef/>
      </w:r>
      <w:bookmarkStart w:id="86" w:name="_Hlk508182008"/>
      <w:r w:rsidRPr="003C7FB3">
        <w:rPr>
          <w:rFonts w:ascii="Arial" w:hAnsi="Arial" w:cs="Arial"/>
          <w:sz w:val="18"/>
          <w:szCs w:val="18"/>
        </w:rPr>
        <w:t xml:space="preserve">Alkon PU, Harding L, Jdeidi T, Masseti M, Nader I, de Smet K, Cuzin F &amp; Saltz D. 2008. </w:t>
      </w:r>
      <w:r w:rsidRPr="003C7FB3">
        <w:rPr>
          <w:rFonts w:ascii="Arial" w:hAnsi="Arial" w:cs="Arial"/>
          <w:i/>
          <w:sz w:val="18"/>
          <w:szCs w:val="18"/>
        </w:rPr>
        <w:t>Capra nubiana</w:t>
      </w:r>
      <w:r w:rsidRPr="003C7FB3">
        <w:rPr>
          <w:rFonts w:ascii="Arial" w:hAnsi="Arial" w:cs="Arial"/>
          <w:sz w:val="18"/>
          <w:szCs w:val="18"/>
        </w:rPr>
        <w:t xml:space="preserve">. </w:t>
      </w:r>
      <w:r w:rsidRPr="003C7FB3">
        <w:rPr>
          <w:rFonts w:ascii="Arial" w:hAnsi="Arial" w:cs="Arial"/>
          <w:i/>
          <w:sz w:val="18"/>
          <w:szCs w:val="18"/>
        </w:rPr>
        <w:t>The IUCN Red List of Threatened Species 2008:</w:t>
      </w:r>
      <w:r w:rsidRPr="003C7FB3">
        <w:rPr>
          <w:rFonts w:ascii="Arial" w:hAnsi="Arial" w:cs="Arial"/>
          <w:sz w:val="18"/>
          <w:szCs w:val="18"/>
        </w:rPr>
        <w:t xml:space="preserve"> e.T3796A10084254. </w:t>
      </w:r>
      <w:hyperlink r:id="rId9" w:history="1">
        <w:r w:rsidRPr="003C7FB3">
          <w:rPr>
            <w:rStyle w:val="Hyperlink"/>
            <w:rFonts w:ascii="Arial" w:hAnsi="Arial" w:cs="Arial"/>
            <w:sz w:val="18"/>
            <w:szCs w:val="18"/>
          </w:rPr>
          <w:t>http://dx.doi.org/10.2305/IUCN.UK.2008.RLTS.T3796A10084254.en</w:t>
        </w:r>
      </w:hyperlink>
      <w:r w:rsidRPr="003C7FB3">
        <w:rPr>
          <w:rFonts w:ascii="Arial" w:hAnsi="Arial" w:cs="Arial"/>
          <w:sz w:val="18"/>
          <w:szCs w:val="18"/>
        </w:rPr>
        <w:t>. Accessed on 22 January 2018.</w:t>
      </w:r>
      <w:bookmarkEnd w:id="86"/>
    </w:p>
  </w:footnote>
  <w:footnote w:id="77">
    <w:p w14:paraId="5DB953F6" w14:textId="77777777" w:rsidR="00777972" w:rsidRPr="006236C1" w:rsidRDefault="00777972" w:rsidP="00454864">
      <w:pPr>
        <w:pStyle w:val="C4Footnotes"/>
        <w:rPr>
          <w:rFonts w:cs="Arial"/>
        </w:rPr>
      </w:pPr>
      <w:r w:rsidRPr="006236C1">
        <w:rPr>
          <w:rStyle w:val="FootnoteReference"/>
          <w:rFonts w:cs="Arial"/>
        </w:rPr>
        <w:footnoteRef/>
      </w:r>
      <w:r w:rsidRPr="006236C1">
        <w:rPr>
          <w:rFonts w:cs="Arial"/>
          <w:i/>
        </w:rPr>
        <w:t>Ibid</w:t>
      </w:r>
      <w:r w:rsidRPr="006236C1">
        <w:rPr>
          <w:rFonts w:cs="Arial"/>
        </w:rPr>
        <w:t>.</w:t>
      </w:r>
    </w:p>
  </w:footnote>
  <w:footnote w:id="78">
    <w:p w14:paraId="29D6FDE7" w14:textId="77777777" w:rsidR="00777972" w:rsidRPr="003C7FB3" w:rsidRDefault="00777972" w:rsidP="00454864">
      <w:pPr>
        <w:pStyle w:val="FootnoteText"/>
        <w:rPr>
          <w:rFonts w:ascii="Arial" w:hAnsi="Arial" w:cs="Arial"/>
          <w:sz w:val="18"/>
          <w:szCs w:val="18"/>
        </w:rPr>
      </w:pPr>
      <w:r w:rsidRPr="006236C1">
        <w:rPr>
          <w:rStyle w:val="FootnoteReference"/>
          <w:rFonts w:cs="Arial"/>
          <w:szCs w:val="18"/>
        </w:rPr>
        <w:footnoteRef/>
      </w:r>
      <w:r w:rsidRPr="003C7FB3">
        <w:rPr>
          <w:rFonts w:ascii="Arial" w:hAnsi="Arial" w:cs="Arial"/>
          <w:sz w:val="18"/>
          <w:szCs w:val="18"/>
        </w:rPr>
        <w:t xml:space="preserve"> Manilus N. 2001. Historical ecology and biogeography of the Nubian Ibex in Egypt. </w:t>
      </w:r>
      <w:r w:rsidRPr="003C7FB3">
        <w:rPr>
          <w:rFonts w:ascii="Arial" w:hAnsi="Arial" w:cs="Arial"/>
          <w:i/>
          <w:sz w:val="18"/>
          <w:szCs w:val="18"/>
        </w:rPr>
        <w:t>Belgian Journal of Zoology</w:t>
      </w:r>
      <w:r w:rsidRPr="003C7FB3">
        <w:rPr>
          <w:rFonts w:ascii="Arial" w:hAnsi="Arial" w:cs="Arial"/>
          <w:sz w:val="18"/>
          <w:szCs w:val="18"/>
        </w:rPr>
        <w:t>. 131: 159–172.</w:t>
      </w:r>
    </w:p>
  </w:footnote>
  <w:footnote w:id="79">
    <w:p w14:paraId="37D75239" w14:textId="77777777" w:rsidR="00777972" w:rsidRPr="003C7FB3" w:rsidRDefault="00777972" w:rsidP="00454864">
      <w:pPr>
        <w:pStyle w:val="FootnoteText"/>
        <w:rPr>
          <w:rFonts w:ascii="Arial" w:hAnsi="Arial" w:cs="Arial"/>
          <w:sz w:val="18"/>
          <w:szCs w:val="18"/>
        </w:rPr>
      </w:pPr>
      <w:r w:rsidRPr="006236C1">
        <w:rPr>
          <w:rStyle w:val="FootnoteReference"/>
          <w:rFonts w:cs="Arial"/>
          <w:szCs w:val="18"/>
        </w:rPr>
        <w:footnoteRef/>
      </w:r>
      <w:r w:rsidRPr="003C7FB3">
        <w:rPr>
          <w:rFonts w:ascii="Arial" w:hAnsi="Arial" w:cs="Arial"/>
          <w:sz w:val="18"/>
          <w:szCs w:val="18"/>
        </w:rPr>
        <w:t xml:space="preserve"> Hillman JC &amp; Yohannes H. 1997. Eritrea. </w:t>
      </w:r>
      <w:bookmarkStart w:id="87" w:name="_Hlk508177312"/>
      <w:r w:rsidRPr="003C7FB3">
        <w:rPr>
          <w:rFonts w:ascii="Arial" w:hAnsi="Arial" w:cs="Arial"/>
          <w:sz w:val="18"/>
          <w:szCs w:val="18"/>
        </w:rPr>
        <w:t xml:space="preserve">In: Shackleton DM (ed), </w:t>
      </w:r>
      <w:r w:rsidRPr="003C7FB3">
        <w:rPr>
          <w:rFonts w:ascii="Arial" w:hAnsi="Arial" w:cs="Arial"/>
          <w:i/>
          <w:sz w:val="18"/>
          <w:szCs w:val="18"/>
        </w:rPr>
        <w:t>Wild sheep and goats and their relatives. Status survey and conservation action plan for Caprinae</w:t>
      </w:r>
      <w:r w:rsidRPr="003C7FB3">
        <w:rPr>
          <w:rFonts w:ascii="Arial" w:hAnsi="Arial" w:cs="Arial"/>
          <w:sz w:val="18"/>
          <w:szCs w:val="18"/>
        </w:rPr>
        <w:t>, pp. 26–27. IUCN, IUCN/SSC Caprinae Specialist Group, Gland, Switzerland and Cambridge, UK.</w:t>
      </w:r>
      <w:bookmarkEnd w:id="87"/>
    </w:p>
  </w:footnote>
  <w:footnote w:id="80">
    <w:p w14:paraId="5A7A1D3D" w14:textId="77777777" w:rsidR="00777972" w:rsidRPr="003C7FB3" w:rsidRDefault="00777972" w:rsidP="00454864">
      <w:pPr>
        <w:pStyle w:val="FootnoteText"/>
        <w:rPr>
          <w:rFonts w:ascii="Arial" w:hAnsi="Arial" w:cs="Arial"/>
        </w:rPr>
      </w:pPr>
      <w:r w:rsidRPr="006236C1">
        <w:rPr>
          <w:rStyle w:val="FootnoteReference"/>
          <w:rFonts w:cs="Arial"/>
          <w:szCs w:val="18"/>
        </w:rPr>
        <w:footnoteRef/>
      </w:r>
      <w:r w:rsidRPr="003C7FB3">
        <w:rPr>
          <w:rFonts w:ascii="Arial" w:hAnsi="Arial" w:cs="Arial"/>
          <w:sz w:val="18"/>
          <w:szCs w:val="18"/>
        </w:rPr>
        <w:t xml:space="preserve"> Yalden DW, Largen MJ &amp; Kock D. 1984. Catalogue of the mammals of Ethiopia. 5. Artiodactyla. </w:t>
      </w:r>
      <w:r w:rsidRPr="003C7FB3">
        <w:rPr>
          <w:rFonts w:ascii="Arial" w:hAnsi="Arial" w:cs="Arial"/>
          <w:i/>
          <w:sz w:val="18"/>
          <w:szCs w:val="18"/>
        </w:rPr>
        <w:t>Italian Journal of Zoology, N.S. Supplemento</w:t>
      </w:r>
      <w:r w:rsidRPr="003C7FB3">
        <w:rPr>
          <w:rFonts w:ascii="Arial" w:hAnsi="Arial" w:cs="Arial"/>
          <w:sz w:val="18"/>
          <w:szCs w:val="18"/>
        </w:rPr>
        <w:t>. 19(4):67–221.</w:t>
      </w:r>
    </w:p>
  </w:footnote>
  <w:footnote w:id="81">
    <w:p w14:paraId="19C08068" w14:textId="77777777" w:rsidR="00777972" w:rsidRPr="00B70E8B" w:rsidRDefault="00777972" w:rsidP="00454864">
      <w:pPr>
        <w:pStyle w:val="FootnoteText"/>
        <w:rPr>
          <w:sz w:val="18"/>
          <w:szCs w:val="18"/>
        </w:rPr>
      </w:pPr>
      <w:r w:rsidRPr="006236C1">
        <w:rPr>
          <w:rStyle w:val="FootnoteReference"/>
          <w:rFonts w:cs="Arial"/>
          <w:szCs w:val="18"/>
        </w:rPr>
        <w:footnoteRef/>
      </w:r>
      <w:r w:rsidRPr="003C7FB3">
        <w:rPr>
          <w:rFonts w:ascii="Arial" w:hAnsi="Arial" w:cs="Arial"/>
          <w:sz w:val="18"/>
          <w:szCs w:val="18"/>
        </w:rPr>
        <w:t xml:space="preserve"> Hillman JC, Hurni H &amp; Nievergelt B. 1997. Ethiopia. In: </w:t>
      </w:r>
      <w:bookmarkStart w:id="88" w:name="_Hlk508178820"/>
      <w:r w:rsidRPr="003C7FB3">
        <w:rPr>
          <w:rFonts w:ascii="Arial" w:hAnsi="Arial" w:cs="Arial"/>
          <w:sz w:val="18"/>
          <w:szCs w:val="18"/>
        </w:rPr>
        <w:t xml:space="preserve">Shackleton DM (ed), </w:t>
      </w:r>
      <w:r w:rsidRPr="003C7FB3">
        <w:rPr>
          <w:rFonts w:ascii="Arial" w:hAnsi="Arial" w:cs="Arial"/>
          <w:i/>
          <w:sz w:val="18"/>
          <w:szCs w:val="18"/>
        </w:rPr>
        <w:t>Wild sheep and goats and their relatives. Status survey and conservation action plan for Caprinae</w:t>
      </w:r>
      <w:r w:rsidRPr="003C7FB3">
        <w:rPr>
          <w:rFonts w:ascii="Arial" w:hAnsi="Arial" w:cs="Arial"/>
          <w:sz w:val="18"/>
          <w:szCs w:val="18"/>
        </w:rPr>
        <w:t>, pp. 27–30. IUCN, IUCN/SSC Caprinae Specialist Group, Gland, Switzerland and Cambridge, UK.</w:t>
      </w:r>
      <w:bookmarkEnd w:id="88"/>
    </w:p>
  </w:footnote>
  <w:footnote w:id="82">
    <w:p w14:paraId="090AE80E" w14:textId="77777777" w:rsidR="00777972" w:rsidRPr="003C7FB3" w:rsidRDefault="00777972" w:rsidP="00454864">
      <w:pPr>
        <w:pStyle w:val="FootnoteText"/>
        <w:rPr>
          <w:rFonts w:ascii="Arial" w:hAnsi="Arial" w:cs="Arial"/>
          <w:sz w:val="18"/>
          <w:szCs w:val="18"/>
        </w:rPr>
      </w:pPr>
      <w:r w:rsidRPr="006236C1">
        <w:rPr>
          <w:rStyle w:val="FootnoteReference"/>
          <w:rFonts w:cs="Arial"/>
          <w:szCs w:val="18"/>
        </w:rPr>
        <w:footnoteRef/>
      </w:r>
      <w:r w:rsidRPr="003C7FB3">
        <w:rPr>
          <w:rFonts w:ascii="Arial" w:hAnsi="Arial" w:cs="Arial"/>
          <w:sz w:val="18"/>
          <w:szCs w:val="18"/>
        </w:rPr>
        <w:t xml:space="preserve"> Shackleton DM (ed). 1997. </w:t>
      </w:r>
      <w:r w:rsidRPr="003C7FB3">
        <w:rPr>
          <w:rFonts w:ascii="Arial" w:hAnsi="Arial" w:cs="Arial"/>
          <w:i/>
          <w:sz w:val="18"/>
          <w:szCs w:val="18"/>
        </w:rPr>
        <w:t>Wild sheep and goats and their relatives. Status survey and conservation action plan for Caprinae</w:t>
      </w:r>
      <w:r w:rsidRPr="003C7FB3">
        <w:rPr>
          <w:rFonts w:ascii="Arial" w:hAnsi="Arial" w:cs="Arial"/>
          <w:sz w:val="18"/>
          <w:szCs w:val="18"/>
        </w:rPr>
        <w:t>. IUCN, IUCN/SSC Caprinae Specialist Group, Gland, Switzerland and Cambridge, UK.</w:t>
      </w:r>
    </w:p>
  </w:footnote>
  <w:footnote w:id="83">
    <w:p w14:paraId="02752580" w14:textId="77777777" w:rsidR="00777972" w:rsidRPr="003C7FB3" w:rsidRDefault="00777972" w:rsidP="00454864">
      <w:pPr>
        <w:pStyle w:val="FootnoteText"/>
        <w:rPr>
          <w:rFonts w:ascii="Arial" w:hAnsi="Arial" w:cs="Arial"/>
          <w:sz w:val="18"/>
          <w:szCs w:val="18"/>
        </w:rPr>
      </w:pPr>
      <w:r w:rsidRPr="006236C1">
        <w:rPr>
          <w:rStyle w:val="FootnoteReference"/>
          <w:rFonts w:cs="Arial"/>
          <w:szCs w:val="18"/>
        </w:rPr>
        <w:footnoteRef/>
      </w:r>
      <w:r w:rsidRPr="003C7FB3">
        <w:rPr>
          <w:rFonts w:ascii="Arial" w:hAnsi="Arial" w:cs="Arial"/>
          <w:sz w:val="18"/>
          <w:szCs w:val="18"/>
        </w:rPr>
        <w:t xml:space="preserve"> Grubb P. 2005. Artiodactyla. In: Wilson DE and Reeder DM (eds), </w:t>
      </w:r>
      <w:r w:rsidRPr="003C7FB3">
        <w:rPr>
          <w:rFonts w:ascii="Arial" w:hAnsi="Arial" w:cs="Arial"/>
          <w:i/>
          <w:sz w:val="18"/>
          <w:szCs w:val="18"/>
        </w:rPr>
        <w:t>Mammal Species of the World. A taxonomic and Geographic Reference (3</w:t>
      </w:r>
      <w:r w:rsidRPr="003C7FB3">
        <w:rPr>
          <w:rFonts w:ascii="Arial" w:hAnsi="Arial" w:cs="Arial"/>
          <w:i/>
          <w:sz w:val="18"/>
          <w:szCs w:val="18"/>
          <w:vertAlign w:val="superscript"/>
        </w:rPr>
        <w:t>rd</w:t>
      </w:r>
      <w:r w:rsidRPr="003C7FB3">
        <w:rPr>
          <w:rFonts w:ascii="Arial" w:hAnsi="Arial" w:cs="Arial"/>
          <w:i/>
          <w:sz w:val="18"/>
          <w:szCs w:val="18"/>
        </w:rPr>
        <w:t xml:space="preserve"> ed), </w:t>
      </w:r>
      <w:r w:rsidRPr="003C7FB3">
        <w:rPr>
          <w:rFonts w:ascii="Arial" w:hAnsi="Arial" w:cs="Arial"/>
          <w:sz w:val="18"/>
          <w:szCs w:val="18"/>
        </w:rPr>
        <w:t>pp. 637–722. John Hopkins University Press, Baltimore, USA.</w:t>
      </w:r>
    </w:p>
  </w:footnote>
  <w:footnote w:id="84">
    <w:p w14:paraId="632C4CC1" w14:textId="77777777" w:rsidR="00777972" w:rsidRPr="003C7FB3" w:rsidRDefault="00777972" w:rsidP="00454864">
      <w:pPr>
        <w:pStyle w:val="FootnoteText"/>
        <w:rPr>
          <w:rFonts w:ascii="Arial" w:hAnsi="Arial" w:cs="Arial"/>
          <w:sz w:val="18"/>
          <w:szCs w:val="18"/>
        </w:rPr>
      </w:pPr>
      <w:r w:rsidRPr="006236C1">
        <w:rPr>
          <w:rStyle w:val="FootnoteReference"/>
          <w:rFonts w:cs="Arial"/>
          <w:szCs w:val="18"/>
        </w:rPr>
        <w:footnoteRef/>
      </w:r>
      <w:r w:rsidRPr="003C7FB3">
        <w:rPr>
          <w:rFonts w:ascii="Arial" w:hAnsi="Arial" w:cs="Arial"/>
          <w:sz w:val="18"/>
          <w:szCs w:val="18"/>
        </w:rPr>
        <w:t xml:space="preserve">Alkon PU, Harding L, Jdeidi T, Masseti M, Nader I, de Smet K, Cuzin F &amp; Saltz D. 2008. </w:t>
      </w:r>
      <w:r w:rsidRPr="003C7FB3">
        <w:rPr>
          <w:rFonts w:ascii="Arial" w:hAnsi="Arial" w:cs="Arial"/>
          <w:i/>
          <w:sz w:val="18"/>
          <w:szCs w:val="18"/>
        </w:rPr>
        <w:t>Capra nubiana</w:t>
      </w:r>
      <w:r w:rsidRPr="003C7FB3">
        <w:rPr>
          <w:rFonts w:ascii="Arial" w:hAnsi="Arial" w:cs="Arial"/>
          <w:sz w:val="18"/>
          <w:szCs w:val="18"/>
        </w:rPr>
        <w:t xml:space="preserve">. </w:t>
      </w:r>
      <w:r w:rsidRPr="003C7FB3">
        <w:rPr>
          <w:rFonts w:ascii="Arial" w:hAnsi="Arial" w:cs="Arial"/>
          <w:i/>
          <w:sz w:val="18"/>
          <w:szCs w:val="18"/>
        </w:rPr>
        <w:t>The IUCN Red List of Threatened Species 2008:</w:t>
      </w:r>
      <w:r w:rsidRPr="003C7FB3">
        <w:rPr>
          <w:rFonts w:ascii="Arial" w:hAnsi="Arial" w:cs="Arial"/>
          <w:sz w:val="18"/>
          <w:szCs w:val="18"/>
        </w:rPr>
        <w:t xml:space="preserve"> e.T3796A10084254. </w:t>
      </w:r>
      <w:hyperlink r:id="rId10" w:history="1">
        <w:r w:rsidRPr="003C7FB3">
          <w:rPr>
            <w:rStyle w:val="Hyperlink"/>
            <w:rFonts w:ascii="Arial" w:hAnsi="Arial" w:cs="Arial"/>
            <w:sz w:val="18"/>
            <w:szCs w:val="18"/>
          </w:rPr>
          <w:t>http://dx.doi.org/10.2305/IUCN.UK.2008.RLTS.T3796A10084254.en</w:t>
        </w:r>
      </w:hyperlink>
      <w:r w:rsidRPr="003C7FB3">
        <w:rPr>
          <w:rFonts w:ascii="Arial" w:hAnsi="Arial" w:cs="Arial"/>
          <w:sz w:val="18"/>
          <w:szCs w:val="18"/>
        </w:rPr>
        <w:t>. Accessed on 22 January 2018.</w:t>
      </w:r>
    </w:p>
  </w:footnote>
  <w:footnote w:id="85">
    <w:p w14:paraId="35897D3B" w14:textId="77777777" w:rsidR="00777972" w:rsidRPr="003C7FB3" w:rsidRDefault="00777972" w:rsidP="00454864">
      <w:pPr>
        <w:pStyle w:val="FootnoteText"/>
        <w:rPr>
          <w:rFonts w:ascii="Arial" w:hAnsi="Arial" w:cs="Arial"/>
          <w:sz w:val="18"/>
          <w:szCs w:val="18"/>
        </w:rPr>
      </w:pPr>
      <w:r w:rsidRPr="006236C1">
        <w:rPr>
          <w:rStyle w:val="FootnoteReference"/>
          <w:rFonts w:cs="Arial"/>
          <w:szCs w:val="18"/>
        </w:rPr>
        <w:footnoteRef/>
      </w:r>
      <w:r w:rsidRPr="003C7FB3">
        <w:rPr>
          <w:rFonts w:ascii="Arial" w:hAnsi="Arial" w:cs="Arial"/>
          <w:sz w:val="18"/>
          <w:szCs w:val="18"/>
        </w:rPr>
        <w:t xml:space="preserve"> Shackleton DM (ed). 1997. </w:t>
      </w:r>
      <w:r w:rsidRPr="003C7FB3">
        <w:rPr>
          <w:rFonts w:ascii="Arial" w:hAnsi="Arial" w:cs="Arial"/>
          <w:i/>
          <w:sz w:val="18"/>
          <w:szCs w:val="18"/>
        </w:rPr>
        <w:t>Wild sheep and goats and their relatives. Status survey and conservation action plan for Caprinae</w:t>
      </w:r>
      <w:r w:rsidRPr="003C7FB3">
        <w:rPr>
          <w:rFonts w:ascii="Arial" w:hAnsi="Arial" w:cs="Arial"/>
          <w:sz w:val="18"/>
          <w:szCs w:val="18"/>
        </w:rPr>
        <w:t>. IUCN, IUCN/SSC Caprinae Specialist Group, Gland, Switzerland and Cambridge, UK.</w:t>
      </w:r>
    </w:p>
  </w:footnote>
  <w:footnote w:id="86">
    <w:p w14:paraId="7696073D" w14:textId="77777777" w:rsidR="00777972" w:rsidRPr="003C7FB3" w:rsidRDefault="00777972" w:rsidP="00454864">
      <w:pPr>
        <w:pStyle w:val="FootnoteText"/>
        <w:rPr>
          <w:rFonts w:ascii="Arial" w:hAnsi="Arial" w:cs="Arial"/>
          <w:sz w:val="18"/>
          <w:szCs w:val="18"/>
        </w:rPr>
      </w:pPr>
      <w:r w:rsidRPr="006236C1">
        <w:rPr>
          <w:rStyle w:val="FootnoteReference"/>
          <w:rFonts w:cs="Arial"/>
          <w:szCs w:val="18"/>
        </w:rPr>
        <w:footnoteRef/>
      </w:r>
      <w:r w:rsidRPr="003C7FB3">
        <w:rPr>
          <w:rFonts w:ascii="Arial" w:hAnsi="Arial" w:cs="Arial"/>
          <w:sz w:val="18"/>
          <w:szCs w:val="18"/>
        </w:rPr>
        <w:t xml:space="preserve"> Shkedy Y &amp; Saltz D. 2000. Dispersal patterns and fragmentation of Nubian Ibex and hyrax populations in Israel. </w:t>
      </w:r>
      <w:r w:rsidRPr="003C7FB3">
        <w:rPr>
          <w:rFonts w:ascii="Arial" w:hAnsi="Arial" w:cs="Arial"/>
          <w:i/>
          <w:sz w:val="18"/>
          <w:szCs w:val="18"/>
        </w:rPr>
        <w:t>Conservation Biology</w:t>
      </w:r>
      <w:r w:rsidRPr="003C7FB3">
        <w:rPr>
          <w:rFonts w:ascii="Arial" w:hAnsi="Arial" w:cs="Arial"/>
          <w:sz w:val="18"/>
          <w:szCs w:val="18"/>
        </w:rPr>
        <w:t>. 14: 200–206.</w:t>
      </w:r>
    </w:p>
  </w:footnote>
  <w:footnote w:id="87">
    <w:p w14:paraId="74A0A1F3" w14:textId="77777777" w:rsidR="00777972" w:rsidRPr="003C7FB3" w:rsidRDefault="00777972" w:rsidP="00454864">
      <w:pPr>
        <w:pStyle w:val="FootnoteText"/>
        <w:rPr>
          <w:rFonts w:ascii="Arial" w:hAnsi="Arial" w:cs="Arial"/>
          <w:sz w:val="18"/>
          <w:szCs w:val="18"/>
        </w:rPr>
      </w:pPr>
      <w:r w:rsidRPr="006236C1">
        <w:rPr>
          <w:rStyle w:val="FootnoteReference"/>
          <w:rFonts w:cs="Arial"/>
          <w:szCs w:val="18"/>
        </w:rPr>
        <w:footnoteRef/>
      </w:r>
      <w:r w:rsidRPr="003C7FB3">
        <w:rPr>
          <w:rFonts w:ascii="Arial" w:hAnsi="Arial" w:cs="Arial"/>
          <w:sz w:val="18"/>
          <w:szCs w:val="18"/>
        </w:rPr>
        <w:t xml:space="preserve"> Hays C &amp; Bandak N. 1997. Jordan. </w:t>
      </w:r>
      <w:bookmarkStart w:id="89" w:name="_Hlk508182609"/>
      <w:r w:rsidRPr="003C7FB3">
        <w:rPr>
          <w:rFonts w:ascii="Arial" w:hAnsi="Arial" w:cs="Arial"/>
          <w:sz w:val="18"/>
          <w:szCs w:val="18"/>
        </w:rPr>
        <w:t xml:space="preserve">In: Shackleton DM (ed), </w:t>
      </w:r>
      <w:r w:rsidRPr="003C7FB3">
        <w:rPr>
          <w:rFonts w:ascii="Arial" w:hAnsi="Arial" w:cs="Arial"/>
          <w:i/>
          <w:sz w:val="18"/>
          <w:szCs w:val="18"/>
        </w:rPr>
        <w:t>Wild sheep and goats and their relatives. Status survey and conservation action plan for Caprinae</w:t>
      </w:r>
      <w:r w:rsidRPr="003C7FB3">
        <w:rPr>
          <w:rFonts w:ascii="Arial" w:hAnsi="Arial" w:cs="Arial"/>
          <w:sz w:val="18"/>
          <w:szCs w:val="18"/>
        </w:rPr>
        <w:t>, pp. 60–63. IUCN, IUCN/SSC Caprinae Specialist Group, Gland, Switzerland and Cambridge, UK.</w:t>
      </w:r>
      <w:bookmarkEnd w:id="89"/>
    </w:p>
  </w:footnote>
  <w:footnote w:id="88">
    <w:p w14:paraId="5171CB9B" w14:textId="77777777" w:rsidR="00777972" w:rsidRPr="003C7FB3" w:rsidRDefault="00777972" w:rsidP="00454864">
      <w:pPr>
        <w:pStyle w:val="FootnoteText"/>
        <w:rPr>
          <w:rFonts w:ascii="Arial" w:hAnsi="Arial" w:cs="Arial"/>
          <w:sz w:val="18"/>
          <w:szCs w:val="18"/>
        </w:rPr>
      </w:pPr>
      <w:r w:rsidRPr="006236C1">
        <w:rPr>
          <w:rStyle w:val="FootnoteReference"/>
          <w:rFonts w:cs="Arial"/>
          <w:szCs w:val="18"/>
        </w:rPr>
        <w:footnoteRef/>
      </w:r>
      <w:r w:rsidRPr="003C7FB3">
        <w:rPr>
          <w:rFonts w:ascii="Arial" w:hAnsi="Arial" w:cs="Arial"/>
          <w:sz w:val="18"/>
          <w:szCs w:val="18"/>
        </w:rPr>
        <w:t xml:space="preserve"> Daly RH, Gallagher MD, Munton PN &amp; Tear TH. 1997. Oman. In: Shackleton DM (ed), </w:t>
      </w:r>
      <w:r w:rsidRPr="003C7FB3">
        <w:rPr>
          <w:rFonts w:ascii="Arial" w:hAnsi="Arial" w:cs="Arial"/>
          <w:i/>
          <w:sz w:val="18"/>
          <w:szCs w:val="18"/>
        </w:rPr>
        <w:t>Wild sheep and goats and their relatives. Status survey and conservation action plan for Caprinae</w:t>
      </w:r>
      <w:r w:rsidRPr="003C7FB3">
        <w:rPr>
          <w:rFonts w:ascii="Arial" w:hAnsi="Arial" w:cs="Arial"/>
          <w:sz w:val="18"/>
          <w:szCs w:val="18"/>
        </w:rPr>
        <w:t>, pp. 65–70. IUCN, IUCN/SSC Caprinae Specialist Group, Gland, Switzerland and Cambridge, UK.</w:t>
      </w:r>
    </w:p>
  </w:footnote>
  <w:footnote w:id="89">
    <w:p w14:paraId="159CDB8B" w14:textId="77777777" w:rsidR="00777972" w:rsidRPr="003C7FB3" w:rsidRDefault="00777972" w:rsidP="00454864">
      <w:pPr>
        <w:pStyle w:val="FootnoteText"/>
        <w:rPr>
          <w:rFonts w:ascii="Arial" w:hAnsi="Arial" w:cs="Arial"/>
          <w:sz w:val="18"/>
          <w:szCs w:val="18"/>
        </w:rPr>
      </w:pPr>
      <w:r w:rsidRPr="006236C1">
        <w:rPr>
          <w:rStyle w:val="FootnoteReference"/>
          <w:rFonts w:cs="Arial"/>
          <w:szCs w:val="18"/>
        </w:rPr>
        <w:footnoteRef/>
      </w:r>
      <w:r w:rsidRPr="003C7FB3">
        <w:rPr>
          <w:rFonts w:ascii="Arial" w:hAnsi="Arial" w:cs="Arial"/>
          <w:sz w:val="18"/>
          <w:szCs w:val="18"/>
        </w:rPr>
        <w:t xml:space="preserve"> Habibi K &amp; Tawany H. 1997. Saudi Arabia. </w:t>
      </w:r>
      <w:bookmarkStart w:id="90" w:name="_Hlk508187345"/>
      <w:r w:rsidRPr="003C7FB3">
        <w:rPr>
          <w:rFonts w:ascii="Arial" w:hAnsi="Arial" w:cs="Arial"/>
          <w:sz w:val="18"/>
          <w:szCs w:val="18"/>
        </w:rPr>
        <w:t xml:space="preserve">In: Shackleton DM (ed), </w:t>
      </w:r>
      <w:r w:rsidRPr="003C7FB3">
        <w:rPr>
          <w:rFonts w:ascii="Arial" w:hAnsi="Arial" w:cs="Arial"/>
          <w:i/>
          <w:sz w:val="18"/>
          <w:szCs w:val="18"/>
        </w:rPr>
        <w:t>Wild sheep and goats and their relatives. Status survey and conservation action plan for Caprinae</w:t>
      </w:r>
      <w:r w:rsidRPr="003C7FB3">
        <w:rPr>
          <w:rFonts w:ascii="Arial" w:hAnsi="Arial" w:cs="Arial"/>
          <w:sz w:val="18"/>
          <w:szCs w:val="18"/>
        </w:rPr>
        <w:t>, pp. 70–73. IUCN, IUCN/SSC Caprinae Specialist Group, Gland, Switzerland and Cambridge, UK.</w:t>
      </w:r>
      <w:bookmarkEnd w:id="90"/>
    </w:p>
  </w:footnote>
  <w:footnote w:id="90">
    <w:p w14:paraId="3D9F1BFE" w14:textId="77777777" w:rsidR="00777972" w:rsidRPr="003C7FB3" w:rsidRDefault="00777972" w:rsidP="00454864">
      <w:pPr>
        <w:pStyle w:val="FootnoteText"/>
        <w:rPr>
          <w:rFonts w:ascii="Arial" w:hAnsi="Arial" w:cs="Arial"/>
          <w:sz w:val="18"/>
          <w:szCs w:val="18"/>
        </w:rPr>
      </w:pPr>
      <w:r w:rsidRPr="006236C1">
        <w:rPr>
          <w:rStyle w:val="FootnoteReference"/>
          <w:rFonts w:cs="Arial"/>
          <w:szCs w:val="18"/>
        </w:rPr>
        <w:footnoteRef/>
      </w:r>
      <w:r w:rsidRPr="003C7FB3">
        <w:rPr>
          <w:rFonts w:ascii="Arial" w:hAnsi="Arial" w:cs="Arial"/>
          <w:sz w:val="18"/>
          <w:szCs w:val="18"/>
        </w:rPr>
        <w:t xml:space="preserve"> Serhal A. 1997. Syria. In: Shackleton DM (ed), </w:t>
      </w:r>
      <w:r w:rsidRPr="003C7FB3">
        <w:rPr>
          <w:rFonts w:ascii="Arial" w:hAnsi="Arial" w:cs="Arial"/>
          <w:i/>
          <w:sz w:val="18"/>
          <w:szCs w:val="18"/>
        </w:rPr>
        <w:t>Wild sheep and goats and their relatives. Status survey and conservation action plan for Caprinae</w:t>
      </w:r>
      <w:r w:rsidRPr="003C7FB3">
        <w:rPr>
          <w:rFonts w:ascii="Arial" w:hAnsi="Arial" w:cs="Arial"/>
          <w:sz w:val="18"/>
          <w:szCs w:val="18"/>
        </w:rPr>
        <w:t>, pp. 73–74. IUCN, IUCN/SSC Caprinae Specialist Group, Gland, Switzerland and Cambridge, UK.</w:t>
      </w:r>
    </w:p>
  </w:footnote>
  <w:footnote w:id="91">
    <w:p w14:paraId="1C01B777" w14:textId="77777777" w:rsidR="00777972" w:rsidRPr="003C7FB3" w:rsidRDefault="00777972" w:rsidP="00454864">
      <w:pPr>
        <w:pStyle w:val="FootnoteText"/>
        <w:rPr>
          <w:rFonts w:ascii="Arial" w:hAnsi="Arial" w:cs="Arial"/>
          <w:sz w:val="18"/>
          <w:szCs w:val="18"/>
        </w:rPr>
      </w:pPr>
      <w:r w:rsidRPr="006236C1">
        <w:rPr>
          <w:rStyle w:val="FootnoteReference"/>
          <w:rFonts w:cs="Arial"/>
          <w:szCs w:val="18"/>
        </w:rPr>
        <w:footnoteRef/>
      </w:r>
      <w:r w:rsidRPr="003C7FB3">
        <w:rPr>
          <w:rFonts w:ascii="Arial" w:hAnsi="Arial" w:cs="Arial"/>
          <w:sz w:val="18"/>
          <w:szCs w:val="18"/>
        </w:rPr>
        <w:t xml:space="preserve"> Shackleton DM. 1997. Yemen. In: D. M. Shackleton (ed.), Wild sheep and goats and their relatives.</w:t>
      </w:r>
    </w:p>
    <w:p w14:paraId="08E8220E" w14:textId="77777777" w:rsidR="00777972" w:rsidRPr="003C7FB3" w:rsidRDefault="00777972" w:rsidP="00454864">
      <w:pPr>
        <w:pStyle w:val="FootnoteText"/>
        <w:rPr>
          <w:rFonts w:ascii="Arial" w:hAnsi="Arial" w:cs="Arial"/>
          <w:sz w:val="18"/>
          <w:szCs w:val="18"/>
        </w:rPr>
      </w:pPr>
      <w:r w:rsidRPr="003C7FB3">
        <w:rPr>
          <w:rFonts w:ascii="Arial" w:hAnsi="Arial" w:cs="Arial"/>
          <w:sz w:val="18"/>
          <w:szCs w:val="18"/>
        </w:rPr>
        <w:t>Status survey and conservation action plan for Caprinae, pp. 75-76. IUCN/SSC Caprinae Specialist Group,</w:t>
      </w:r>
    </w:p>
    <w:p w14:paraId="4C6F340C" w14:textId="77777777" w:rsidR="00777972" w:rsidRPr="003C7FB3" w:rsidRDefault="00777972" w:rsidP="00454864">
      <w:pPr>
        <w:pStyle w:val="FootnoteText"/>
        <w:rPr>
          <w:rFonts w:ascii="Arial" w:hAnsi="Arial" w:cs="Arial"/>
          <w:sz w:val="18"/>
          <w:szCs w:val="18"/>
        </w:rPr>
      </w:pPr>
      <w:r w:rsidRPr="003C7FB3">
        <w:rPr>
          <w:rFonts w:ascii="Arial" w:hAnsi="Arial" w:cs="Arial"/>
          <w:sz w:val="18"/>
          <w:szCs w:val="18"/>
        </w:rPr>
        <w:t>Gland, Switzerland and Cambridge, UK.</w:t>
      </w:r>
    </w:p>
  </w:footnote>
  <w:footnote w:id="92">
    <w:p w14:paraId="612C9CB4" w14:textId="77777777" w:rsidR="00777972" w:rsidRPr="00C47725" w:rsidRDefault="00777972">
      <w:pPr>
        <w:pStyle w:val="C4Footnotes"/>
        <w:rPr>
          <w:lang w:val="en-US"/>
        </w:rPr>
      </w:pPr>
      <w:r w:rsidRPr="00C47725">
        <w:rPr>
          <w:rStyle w:val="FootnoteReference"/>
        </w:rPr>
        <w:footnoteRef/>
      </w:r>
      <w:r w:rsidRPr="00C47725">
        <w:t xml:space="preserve"> Alkon PU. 2013. </w:t>
      </w:r>
      <w:r w:rsidRPr="00C47725">
        <w:rPr>
          <w:i/>
        </w:rPr>
        <w:t>Capra nubiana</w:t>
      </w:r>
      <w:r w:rsidRPr="00C47725">
        <w:t xml:space="preserve"> Nubian </w:t>
      </w:r>
      <w:r>
        <w:t>Ibex</w:t>
      </w:r>
      <w:r w:rsidRPr="00C47725">
        <w:t xml:space="preserve">, In: Kingdon J and Hoffman M (eds), </w:t>
      </w:r>
      <w:r w:rsidRPr="00C47725">
        <w:rPr>
          <w:i/>
        </w:rPr>
        <w:t>Mammals of Africa Volume VI: Pigs, Hippopotamuses, Chevrotain, Giraffes, Deer and Bovids</w:t>
      </w:r>
      <w:r w:rsidRPr="00C47725">
        <w:t>. Bloomsbury Publishing Plc, London.</w:t>
      </w:r>
    </w:p>
  </w:footnote>
  <w:footnote w:id="93">
    <w:p w14:paraId="07849842" w14:textId="77777777" w:rsidR="00777972" w:rsidRPr="00877DC8" w:rsidRDefault="00777972">
      <w:pPr>
        <w:pStyle w:val="C4Footnotes"/>
        <w:rPr>
          <w:lang w:val="en-US"/>
        </w:rPr>
      </w:pPr>
      <w:r w:rsidRPr="00877DC8">
        <w:rPr>
          <w:rStyle w:val="FootnoteReference"/>
        </w:rPr>
        <w:footnoteRef/>
      </w:r>
      <w:r w:rsidRPr="00877DC8">
        <w:t xml:space="preserve"> Alkon PU, Harding L, Jdeidi T, Masseti M, Nader I, de Smet K, Cuzin F &amp; Saltz D. 2008. Capra nubiana. The IUCN Red List of Threatened Species 2008: e.T3796A10084254. </w:t>
      </w:r>
      <w:hyperlink r:id="rId11" w:history="1">
        <w:r w:rsidRPr="00877DC8">
          <w:rPr>
            <w:rStyle w:val="Hyperlink"/>
          </w:rPr>
          <w:t>http://dx.doi.org/10.2305/IUCN.UK.2008.RLTS.T3796A10084254.en</w:t>
        </w:r>
      </w:hyperlink>
      <w:r w:rsidRPr="00877DC8">
        <w:t>. Accessed on 22 January 2018.</w:t>
      </w:r>
    </w:p>
  </w:footnote>
  <w:footnote w:id="94">
    <w:p w14:paraId="04D1E0EA" w14:textId="77777777" w:rsidR="00777972" w:rsidRPr="00877DC8" w:rsidRDefault="00777972">
      <w:pPr>
        <w:pStyle w:val="C4Footnotes"/>
        <w:rPr>
          <w:lang w:val="en-US"/>
        </w:rPr>
      </w:pPr>
      <w:r w:rsidRPr="00877DC8">
        <w:rPr>
          <w:rStyle w:val="FootnoteReference"/>
        </w:rPr>
        <w:footnoteRef/>
      </w:r>
      <w:r w:rsidRPr="00877DC8">
        <w:rPr>
          <w:lang w:val="en-US"/>
        </w:rPr>
        <w:t xml:space="preserve">Habitats classified according to the IUCN Red List’s classification schemes. Available at: </w:t>
      </w:r>
      <w:hyperlink r:id="rId12" w:history="1">
        <w:r w:rsidRPr="00877DC8">
          <w:rPr>
            <w:rStyle w:val="Hyperlink"/>
            <w:lang w:val="en-US"/>
          </w:rPr>
          <w:t>http://www.iucnredlist.org/technical-documents/classification-schemes</w:t>
        </w:r>
      </w:hyperlink>
      <w:r w:rsidRPr="00877DC8">
        <w:rPr>
          <w:lang w:val="en-US"/>
        </w:rPr>
        <w:t xml:space="preserve">. </w:t>
      </w:r>
    </w:p>
  </w:footnote>
  <w:footnote w:id="95">
    <w:p w14:paraId="02AE28AF" w14:textId="77777777" w:rsidR="00777972" w:rsidRPr="00877DC8" w:rsidRDefault="00777972" w:rsidP="003C7FB3">
      <w:pPr>
        <w:pStyle w:val="C4Footnotes"/>
        <w:rPr>
          <w:szCs w:val="18"/>
          <w:lang w:val="en-ZA"/>
        </w:rPr>
      </w:pPr>
      <w:r w:rsidRPr="00877DC8">
        <w:rPr>
          <w:rStyle w:val="FootnoteReference"/>
          <w:szCs w:val="18"/>
        </w:rPr>
        <w:footnoteRef/>
      </w:r>
      <w:r w:rsidRPr="00877DC8">
        <w:rPr>
          <w:szCs w:val="18"/>
        </w:rPr>
        <w:t xml:space="preserve"> Alkon PU. 2013. </w:t>
      </w:r>
      <w:r w:rsidRPr="00877DC8">
        <w:rPr>
          <w:i/>
          <w:szCs w:val="18"/>
        </w:rPr>
        <w:t>Capra nubiana</w:t>
      </w:r>
      <w:r w:rsidRPr="00877DC8">
        <w:rPr>
          <w:szCs w:val="18"/>
        </w:rPr>
        <w:t xml:space="preserve"> Nubian </w:t>
      </w:r>
      <w:r>
        <w:rPr>
          <w:szCs w:val="18"/>
        </w:rPr>
        <w:t>Ibex</w:t>
      </w:r>
      <w:r w:rsidRPr="00877DC8">
        <w:rPr>
          <w:szCs w:val="18"/>
        </w:rPr>
        <w:t xml:space="preserve">, In: Kingdon J and Hoffman M (eds), </w:t>
      </w:r>
      <w:r w:rsidRPr="00877DC8">
        <w:rPr>
          <w:i/>
          <w:szCs w:val="18"/>
        </w:rPr>
        <w:t>Mammals of Africa Volume VI: Pigs, Hippopotamuses, Chevrotain, Giraffes, Deer and Bovids</w:t>
      </w:r>
      <w:r w:rsidRPr="00877DC8">
        <w:rPr>
          <w:szCs w:val="18"/>
        </w:rPr>
        <w:t>. Bloomsbury Publishing Plc, London.</w:t>
      </w:r>
    </w:p>
  </w:footnote>
  <w:footnote w:id="96">
    <w:p w14:paraId="6E5B7379" w14:textId="77777777" w:rsidR="00777972" w:rsidRPr="00877DC8" w:rsidRDefault="00777972" w:rsidP="003C7FB3">
      <w:pPr>
        <w:pStyle w:val="C4Footnotes"/>
        <w:rPr>
          <w:szCs w:val="18"/>
          <w:lang w:val="en-ZA"/>
        </w:rPr>
      </w:pPr>
      <w:r w:rsidRPr="00877DC8">
        <w:rPr>
          <w:rStyle w:val="FootnoteReference"/>
          <w:szCs w:val="18"/>
        </w:rPr>
        <w:footnoteRef/>
      </w:r>
      <w:r w:rsidRPr="00877DC8">
        <w:rPr>
          <w:szCs w:val="18"/>
          <w:lang w:val="en-ZA"/>
        </w:rPr>
        <w:t xml:space="preserve">Chosniak I, Arnon H &amp; Shkolnik A. 1984. Digestive efficiency in a wild goat, the Nubian </w:t>
      </w:r>
      <w:r>
        <w:rPr>
          <w:szCs w:val="18"/>
          <w:lang w:val="en-ZA"/>
        </w:rPr>
        <w:t>ibex</w:t>
      </w:r>
      <w:r w:rsidRPr="00877DC8">
        <w:rPr>
          <w:szCs w:val="18"/>
          <w:lang w:val="en-ZA"/>
        </w:rPr>
        <w:t>. Canadian Journal of Animal Science, 64: 160–162.</w:t>
      </w:r>
    </w:p>
  </w:footnote>
  <w:footnote w:id="97">
    <w:p w14:paraId="4569E81D" w14:textId="77777777" w:rsidR="00777972" w:rsidRPr="00877DC8" w:rsidRDefault="00777972" w:rsidP="003C7FB3">
      <w:pPr>
        <w:pStyle w:val="C4Footnotes"/>
        <w:rPr>
          <w:szCs w:val="18"/>
          <w:lang w:val="en-ZA"/>
        </w:rPr>
      </w:pPr>
      <w:r w:rsidRPr="00877DC8">
        <w:rPr>
          <w:rStyle w:val="FootnoteReference"/>
          <w:szCs w:val="18"/>
        </w:rPr>
        <w:footnoteRef/>
      </w:r>
      <w:r w:rsidRPr="00877DC8">
        <w:rPr>
          <w:szCs w:val="18"/>
        </w:rPr>
        <w:t xml:space="preserve"> Baharav D &amp; Meiboom U. 1982. Winter thermoregulatory behaviour of the Nubian </w:t>
      </w:r>
      <w:r>
        <w:rPr>
          <w:szCs w:val="18"/>
        </w:rPr>
        <w:t>ibex</w:t>
      </w:r>
      <w:r w:rsidRPr="00877DC8">
        <w:rPr>
          <w:i/>
          <w:szCs w:val="18"/>
        </w:rPr>
        <w:t xml:space="preserve">Capra </w:t>
      </w:r>
      <w:r>
        <w:rPr>
          <w:i/>
          <w:szCs w:val="18"/>
        </w:rPr>
        <w:t>ibex</w:t>
      </w:r>
      <w:r w:rsidRPr="00877DC8">
        <w:rPr>
          <w:i/>
          <w:szCs w:val="18"/>
        </w:rPr>
        <w:t xml:space="preserve"> nubiana</w:t>
      </w:r>
      <w:r w:rsidRPr="00877DC8">
        <w:rPr>
          <w:szCs w:val="18"/>
          <w:lang w:val="en-ZA"/>
        </w:rPr>
        <w:t xml:space="preserve"> in the Sinai Desert. </w:t>
      </w:r>
      <w:r w:rsidRPr="00877DC8">
        <w:rPr>
          <w:i/>
          <w:szCs w:val="18"/>
          <w:lang w:val="en-ZA"/>
        </w:rPr>
        <w:t>Journal of Arid Environments</w:t>
      </w:r>
      <w:r w:rsidRPr="00877DC8">
        <w:rPr>
          <w:szCs w:val="18"/>
          <w:lang w:val="en-ZA"/>
        </w:rPr>
        <w:t xml:space="preserve">, 5: 295–298. </w:t>
      </w:r>
    </w:p>
  </w:footnote>
  <w:footnote w:id="98">
    <w:p w14:paraId="0AFA7462" w14:textId="77777777" w:rsidR="00777972" w:rsidRPr="00877DC8" w:rsidRDefault="00777972" w:rsidP="003C7FB3">
      <w:pPr>
        <w:pStyle w:val="C4Footnotes"/>
        <w:rPr>
          <w:szCs w:val="18"/>
          <w:lang w:val="en-ZA"/>
        </w:rPr>
      </w:pPr>
      <w:r w:rsidRPr="00877DC8">
        <w:rPr>
          <w:rStyle w:val="FootnoteReference"/>
          <w:szCs w:val="18"/>
        </w:rPr>
        <w:footnoteRef/>
      </w:r>
      <w:r w:rsidRPr="00877DC8">
        <w:rPr>
          <w:szCs w:val="18"/>
        </w:rPr>
        <w:t xml:space="preserve"> Osborn DJ &amp; Helmy I. 1980. The contemporary land mammals of Egypt (including Sinai). </w:t>
      </w:r>
      <w:r w:rsidRPr="00877DC8">
        <w:rPr>
          <w:i/>
          <w:szCs w:val="18"/>
        </w:rPr>
        <w:t>Fieldiana Zoology</w:t>
      </w:r>
      <w:r w:rsidRPr="00877DC8">
        <w:rPr>
          <w:szCs w:val="18"/>
        </w:rPr>
        <w:t>, n.s. 5, XIX: 579pp.</w:t>
      </w:r>
    </w:p>
  </w:footnote>
  <w:footnote w:id="99">
    <w:p w14:paraId="454F90E5" w14:textId="77777777" w:rsidR="00777972" w:rsidRPr="00877DC8" w:rsidRDefault="00777972" w:rsidP="003C7FB3">
      <w:pPr>
        <w:pStyle w:val="C4Footnotes"/>
        <w:rPr>
          <w:szCs w:val="18"/>
          <w:lang w:val="en-ZA"/>
        </w:rPr>
      </w:pPr>
      <w:r w:rsidRPr="00877DC8">
        <w:rPr>
          <w:rStyle w:val="FootnoteReference"/>
          <w:szCs w:val="18"/>
        </w:rPr>
        <w:footnoteRef/>
      </w:r>
      <w:r w:rsidRPr="00877DC8">
        <w:rPr>
          <w:szCs w:val="18"/>
          <w:lang w:val="en-ZA"/>
        </w:rPr>
        <w:t xml:space="preserve">Baharav D &amp; Meiboom U. 1981. The status of Nubian </w:t>
      </w:r>
      <w:r>
        <w:rPr>
          <w:szCs w:val="18"/>
          <w:lang w:val="en-ZA"/>
        </w:rPr>
        <w:t>ibex</w:t>
      </w:r>
      <w:r w:rsidRPr="00877DC8">
        <w:rPr>
          <w:i/>
          <w:szCs w:val="18"/>
          <w:lang w:val="en-ZA"/>
        </w:rPr>
        <w:t xml:space="preserve">Capra </w:t>
      </w:r>
      <w:r>
        <w:rPr>
          <w:i/>
          <w:szCs w:val="18"/>
          <w:lang w:val="en-ZA"/>
        </w:rPr>
        <w:t>ibex</w:t>
      </w:r>
      <w:r w:rsidRPr="00877DC8">
        <w:rPr>
          <w:i/>
          <w:szCs w:val="18"/>
          <w:lang w:val="en-ZA"/>
        </w:rPr>
        <w:t xml:space="preserve"> nubiana</w:t>
      </w:r>
      <w:r w:rsidRPr="00877DC8">
        <w:rPr>
          <w:szCs w:val="18"/>
          <w:lang w:val="en-ZA"/>
        </w:rPr>
        <w:t xml:space="preserve"> in the Sinai Desert. Biological Conservation, 20:91</w:t>
      </w:r>
      <w:r w:rsidRPr="00877DC8">
        <w:rPr>
          <w:szCs w:val="18"/>
          <w:lang w:val="en-ZA"/>
        </w:rPr>
        <w:softHyphen/>
        <w:t>–97.</w:t>
      </w:r>
    </w:p>
  </w:footnote>
  <w:footnote w:id="100">
    <w:p w14:paraId="18766B00" w14:textId="77777777" w:rsidR="00777972" w:rsidRPr="00757D0D" w:rsidRDefault="00777972" w:rsidP="003C7FB3">
      <w:pPr>
        <w:pStyle w:val="C4Footnotes"/>
        <w:rPr>
          <w:lang w:val="en-ZA"/>
        </w:rPr>
      </w:pPr>
      <w:r w:rsidRPr="00877DC8">
        <w:rPr>
          <w:rStyle w:val="FootnoteReference"/>
          <w:szCs w:val="18"/>
        </w:rPr>
        <w:footnoteRef/>
      </w:r>
      <w:r w:rsidRPr="00877DC8">
        <w:rPr>
          <w:szCs w:val="18"/>
        </w:rPr>
        <w:t xml:space="preserve"> Alkon PU. 2013. </w:t>
      </w:r>
      <w:r w:rsidRPr="00877DC8">
        <w:rPr>
          <w:i/>
          <w:szCs w:val="18"/>
        </w:rPr>
        <w:t>Capra nubiana</w:t>
      </w:r>
      <w:r w:rsidRPr="00877DC8">
        <w:rPr>
          <w:szCs w:val="18"/>
        </w:rPr>
        <w:t xml:space="preserve"> Nubian </w:t>
      </w:r>
      <w:r>
        <w:rPr>
          <w:szCs w:val="18"/>
        </w:rPr>
        <w:t>Ibex</w:t>
      </w:r>
      <w:r w:rsidRPr="00877DC8">
        <w:rPr>
          <w:szCs w:val="18"/>
        </w:rPr>
        <w:t xml:space="preserve">, In: Kingdon J and Hoffman M (eds), </w:t>
      </w:r>
      <w:r w:rsidRPr="00877DC8">
        <w:rPr>
          <w:i/>
          <w:szCs w:val="18"/>
        </w:rPr>
        <w:t>Mammals of Africa Volume VI: Pigs, Hippopotamuses, Chevrotain, Giraffes, Deer and Bovids</w:t>
      </w:r>
      <w:r w:rsidRPr="00877DC8">
        <w:rPr>
          <w:szCs w:val="18"/>
        </w:rPr>
        <w:t>. Bloomsbury Publishing Plc, London.</w:t>
      </w:r>
    </w:p>
  </w:footnote>
  <w:footnote w:id="101">
    <w:p w14:paraId="11F38F42" w14:textId="77777777" w:rsidR="00777972" w:rsidRPr="00297F71" w:rsidRDefault="00777972" w:rsidP="003C7FB3">
      <w:pPr>
        <w:pStyle w:val="C4Footnotes"/>
      </w:pPr>
      <w:r w:rsidRPr="00297F71">
        <w:rPr>
          <w:rStyle w:val="FootnoteReference"/>
          <w:szCs w:val="18"/>
        </w:rPr>
        <w:footnoteRef/>
      </w:r>
      <w:r w:rsidRPr="00297F71">
        <w:t xml:space="preserve"> Gross JE, Alkon PU &amp; Demment MW. 1995. Grouping patterns and spatial segregation by Nubian </w:t>
      </w:r>
      <w:r>
        <w:t>ibex</w:t>
      </w:r>
      <w:r w:rsidRPr="00297F71">
        <w:t xml:space="preserve">. </w:t>
      </w:r>
      <w:r w:rsidRPr="00297F71">
        <w:rPr>
          <w:i/>
        </w:rPr>
        <w:t>Journal of Arid Environments</w:t>
      </w:r>
      <w:r w:rsidRPr="00297F71">
        <w:t>, 30: 423–439.</w:t>
      </w:r>
    </w:p>
  </w:footnote>
  <w:footnote w:id="102">
    <w:p w14:paraId="47CB898E" w14:textId="77777777" w:rsidR="00777972" w:rsidRPr="00894ECF" w:rsidRDefault="00777972" w:rsidP="003C7FB3">
      <w:pPr>
        <w:pStyle w:val="C4Footnotes"/>
      </w:pPr>
      <w:r w:rsidRPr="00894ECF">
        <w:rPr>
          <w:rStyle w:val="FootnoteReference"/>
          <w:szCs w:val="18"/>
        </w:rPr>
        <w:footnoteRef/>
      </w:r>
      <w:r w:rsidRPr="00894ECF">
        <w:t xml:space="preserve"> Alkon PU. 2013. </w:t>
      </w:r>
      <w:r w:rsidRPr="00894ECF">
        <w:rPr>
          <w:i/>
        </w:rPr>
        <w:t>Capra nubiana</w:t>
      </w:r>
      <w:r w:rsidRPr="00894ECF">
        <w:t xml:space="preserve"> Nubian </w:t>
      </w:r>
      <w:r>
        <w:t>Ibex</w:t>
      </w:r>
      <w:r w:rsidRPr="00894ECF">
        <w:t xml:space="preserve">, In: Kingdon J and Hoffman M (eds), </w:t>
      </w:r>
      <w:r w:rsidRPr="00894ECF">
        <w:rPr>
          <w:i/>
        </w:rPr>
        <w:t>Mammals of Africa Volume VI: Pigs, Hippopotamuses, Chevrotain, Giraffes, Deer and Bovids</w:t>
      </w:r>
      <w:r w:rsidRPr="00894ECF">
        <w:t>. Bloomsbury Publishing Plc, London.</w:t>
      </w:r>
    </w:p>
  </w:footnote>
  <w:footnote w:id="103">
    <w:p w14:paraId="6668D75D" w14:textId="77777777" w:rsidR="00777972" w:rsidRPr="00894ECF" w:rsidRDefault="00777972">
      <w:pPr>
        <w:pStyle w:val="C4Footnotes"/>
      </w:pPr>
      <w:r w:rsidRPr="00894ECF">
        <w:rPr>
          <w:rStyle w:val="FootnoteReference"/>
        </w:rPr>
        <w:footnoteRef/>
      </w:r>
      <w:r w:rsidRPr="00894ECF">
        <w:t xml:space="preserve"> Osborn DJ &amp; Helmy I. 1980. The contemporary land mammals of Egypt (including Sinai). </w:t>
      </w:r>
      <w:r w:rsidRPr="00894ECF">
        <w:rPr>
          <w:i/>
        </w:rPr>
        <w:t>Fieldiana Zoology</w:t>
      </w:r>
      <w:r w:rsidRPr="00894ECF">
        <w:t>, n.s. 5, XIX: 579pp.</w:t>
      </w:r>
    </w:p>
  </w:footnote>
  <w:footnote w:id="104">
    <w:p w14:paraId="5F1AEF43" w14:textId="77777777" w:rsidR="00777972" w:rsidRPr="00894ECF" w:rsidRDefault="00777972" w:rsidP="003C7FB3">
      <w:pPr>
        <w:pStyle w:val="C4Footnotes"/>
      </w:pPr>
      <w:r w:rsidRPr="00894ECF">
        <w:rPr>
          <w:rStyle w:val="FootnoteReference"/>
          <w:szCs w:val="18"/>
        </w:rPr>
        <w:footnoteRef/>
      </w:r>
      <w:r w:rsidRPr="00894ECF">
        <w:t xml:space="preserve"> Habibi K &amp; Grainger J. 1990. Distribution and status of Nubian </w:t>
      </w:r>
      <w:r>
        <w:t>ibex</w:t>
      </w:r>
      <w:r w:rsidRPr="00894ECF">
        <w:t xml:space="preserve"> in Saudi Arabia. </w:t>
      </w:r>
      <w:r w:rsidRPr="00894ECF">
        <w:rPr>
          <w:i/>
        </w:rPr>
        <w:t>Oryx</w:t>
      </w:r>
      <w:r w:rsidRPr="00894ECF">
        <w:t>, 24: 138–142.</w:t>
      </w:r>
    </w:p>
  </w:footnote>
  <w:footnote w:id="105">
    <w:p w14:paraId="2759CD6F" w14:textId="77777777" w:rsidR="00777972" w:rsidRPr="00894ECF" w:rsidRDefault="00777972" w:rsidP="003C7FB3">
      <w:pPr>
        <w:pStyle w:val="C4Footnotes"/>
      </w:pPr>
      <w:r w:rsidRPr="00894ECF">
        <w:rPr>
          <w:rStyle w:val="FootnoteReference"/>
          <w:szCs w:val="18"/>
        </w:rPr>
        <w:footnoteRef/>
      </w:r>
      <w:r w:rsidRPr="00894ECF">
        <w:t xml:space="preserve"> Habibi K. 1994. </w:t>
      </w:r>
      <w:r w:rsidRPr="00894ECF">
        <w:rPr>
          <w:i/>
        </w:rPr>
        <w:t xml:space="preserve">The Desert </w:t>
      </w:r>
      <w:r>
        <w:rPr>
          <w:i/>
        </w:rPr>
        <w:t>Ibex</w:t>
      </w:r>
      <w:r w:rsidRPr="00894ECF">
        <w:rPr>
          <w:i/>
        </w:rPr>
        <w:t xml:space="preserve">. Life History, Ecology and Behaviour of the Nubian </w:t>
      </w:r>
      <w:r>
        <w:rPr>
          <w:i/>
        </w:rPr>
        <w:t>Ibex</w:t>
      </w:r>
      <w:r w:rsidRPr="00894ECF">
        <w:rPr>
          <w:i/>
        </w:rPr>
        <w:t xml:space="preserve"> in Saudi Arabia</w:t>
      </w:r>
      <w:r w:rsidRPr="00894ECF">
        <w:t>. National Commission for Wildlife and Development (Saudi Arabia) and Immel Publishing Co., London.</w:t>
      </w:r>
    </w:p>
  </w:footnote>
  <w:footnote w:id="106">
    <w:p w14:paraId="3B2AEAF9" w14:textId="77777777" w:rsidR="00777972" w:rsidRPr="00894ECF" w:rsidRDefault="00777972" w:rsidP="003C7FB3">
      <w:pPr>
        <w:pStyle w:val="C4Footnotes"/>
      </w:pPr>
      <w:r w:rsidRPr="00894ECF">
        <w:rPr>
          <w:rStyle w:val="FootnoteReference"/>
          <w:szCs w:val="18"/>
        </w:rPr>
        <w:footnoteRef/>
      </w:r>
      <w:r w:rsidRPr="00894ECF">
        <w:t xml:space="preserve"> Alkon PU. 2013. </w:t>
      </w:r>
      <w:r w:rsidRPr="00894ECF">
        <w:rPr>
          <w:i/>
        </w:rPr>
        <w:t>Capra nubiana</w:t>
      </w:r>
      <w:r w:rsidRPr="00894ECF">
        <w:t xml:space="preserve"> Nubian </w:t>
      </w:r>
      <w:r>
        <w:t>Ibex</w:t>
      </w:r>
      <w:r w:rsidRPr="00894ECF">
        <w:t xml:space="preserve">, In: Kingdon J and Hoffman M (eds), </w:t>
      </w:r>
      <w:r w:rsidRPr="00894ECF">
        <w:rPr>
          <w:i/>
        </w:rPr>
        <w:t>Mammals of Africa Volume VI: Pigs, Hippopotamuses, Chevrotain, Giraffes, Deer and Bovids</w:t>
      </w:r>
      <w:r w:rsidRPr="00894ECF">
        <w:t>. Bloomsbury Publishing Plc, London.</w:t>
      </w:r>
    </w:p>
  </w:footnote>
  <w:footnote w:id="107">
    <w:p w14:paraId="78852F84" w14:textId="77777777" w:rsidR="00777972" w:rsidRPr="00894ECF" w:rsidRDefault="00777972" w:rsidP="003C7FB3">
      <w:pPr>
        <w:pStyle w:val="C4Footnotes"/>
      </w:pPr>
      <w:r w:rsidRPr="00894ECF">
        <w:rPr>
          <w:rStyle w:val="FootnoteReference"/>
          <w:szCs w:val="18"/>
        </w:rPr>
        <w:footnoteRef/>
      </w:r>
      <w:r w:rsidRPr="00894ECF">
        <w:rPr>
          <w:rFonts w:cs="Arial"/>
          <w:color w:val="222222"/>
          <w:shd w:val="clear" w:color="auto" w:fill="FFFFFF"/>
        </w:rPr>
        <w:t>An annual period (six to eight weeks in autumn) of sexual activity during which the males fight each other for access to the females.</w:t>
      </w:r>
    </w:p>
  </w:footnote>
  <w:footnote w:id="108">
    <w:p w14:paraId="287CCBB9" w14:textId="77777777" w:rsidR="00777972" w:rsidRPr="00894ECF" w:rsidRDefault="00777972" w:rsidP="003C7FB3">
      <w:pPr>
        <w:pStyle w:val="C4Footnotes"/>
      </w:pPr>
      <w:r w:rsidRPr="00894ECF">
        <w:rPr>
          <w:rStyle w:val="FootnoteReference"/>
          <w:szCs w:val="18"/>
        </w:rPr>
        <w:footnoteRef/>
      </w:r>
      <w:r w:rsidRPr="00894ECF">
        <w:t xml:space="preserve"> Shkedy Y &amp; Saltz D. 2000. Characterizing core and corridor use by Nubian </w:t>
      </w:r>
      <w:r>
        <w:t>ibex</w:t>
      </w:r>
      <w:r w:rsidRPr="00894ECF">
        <w:t xml:space="preserve"> in the Negev Desert, Israel. </w:t>
      </w:r>
      <w:r w:rsidRPr="00894ECF">
        <w:rPr>
          <w:i/>
        </w:rPr>
        <w:t>Conservation Biology</w:t>
      </w:r>
      <w:r w:rsidRPr="00894ECF">
        <w:t xml:space="preserve">, 14: 200–206. </w:t>
      </w:r>
    </w:p>
  </w:footnote>
  <w:footnote w:id="109">
    <w:p w14:paraId="56A039EB" w14:textId="77777777" w:rsidR="00777972" w:rsidRPr="00894ECF" w:rsidRDefault="00777972" w:rsidP="003C7FB3">
      <w:pPr>
        <w:pStyle w:val="C4Footnotes"/>
      </w:pPr>
      <w:r w:rsidRPr="00894ECF">
        <w:rPr>
          <w:rStyle w:val="FootnoteReference"/>
          <w:szCs w:val="18"/>
        </w:rPr>
        <w:footnoteRef/>
      </w:r>
      <w:r w:rsidRPr="00894ECF">
        <w:t xml:space="preserve"> Alkon PU, Harding L, Jdeidi T, Masseti M, Nader I, de Smet K, Cuzin F &amp; Saltz D. 2008. Capra nubiana. The IUCN Red List of Threatened Species 2008: e.T3796A10084254. </w:t>
      </w:r>
      <w:hyperlink r:id="rId13" w:history="1">
        <w:r w:rsidRPr="00894ECF">
          <w:rPr>
            <w:rStyle w:val="Hyperlink"/>
            <w:szCs w:val="18"/>
          </w:rPr>
          <w:t>http://dx.doi.org/10.2305/IUCN.UK.2008.RLTS.T3796A10084254.en</w:t>
        </w:r>
      </w:hyperlink>
      <w:r w:rsidRPr="00894ECF">
        <w:t>. Accessed on 22 January 2018.</w:t>
      </w:r>
    </w:p>
  </w:footnote>
  <w:footnote w:id="110">
    <w:p w14:paraId="5BDAD1AC" w14:textId="77777777" w:rsidR="00777972" w:rsidRPr="00894ECF" w:rsidRDefault="00777972" w:rsidP="003C7FB3">
      <w:pPr>
        <w:pStyle w:val="C4Footnotes"/>
      </w:pPr>
      <w:r w:rsidRPr="00894ECF">
        <w:rPr>
          <w:rStyle w:val="FootnoteReference"/>
          <w:szCs w:val="18"/>
        </w:rPr>
        <w:footnoteRef/>
      </w:r>
      <w:r w:rsidRPr="00894ECF">
        <w:rPr>
          <w:i/>
        </w:rPr>
        <w:t>Ibid.</w:t>
      </w:r>
    </w:p>
  </w:footnote>
  <w:footnote w:id="111">
    <w:p w14:paraId="74AAA380" w14:textId="77777777" w:rsidR="00777972" w:rsidRPr="00894ECF" w:rsidRDefault="00777972" w:rsidP="003C7FB3">
      <w:pPr>
        <w:pStyle w:val="C4Footnotes"/>
      </w:pPr>
      <w:r w:rsidRPr="00894ECF">
        <w:rPr>
          <w:rStyle w:val="FootnoteReference"/>
          <w:szCs w:val="18"/>
        </w:rPr>
        <w:footnoteRef/>
      </w:r>
      <w:r w:rsidRPr="00894ECF">
        <w:t xml:space="preserve"> Amer M. 1997. Egypt. In: D. M. Shackleton (ed.), Wild sheep and goats and their relatives.</w:t>
      </w:r>
    </w:p>
    <w:p w14:paraId="514F548B" w14:textId="77777777" w:rsidR="00777972" w:rsidRPr="00894ECF" w:rsidRDefault="00777972" w:rsidP="003C7FB3">
      <w:pPr>
        <w:pStyle w:val="C4Footnotes"/>
      </w:pPr>
      <w:r w:rsidRPr="00894ECF">
        <w:t>Status survey and conservation action plan for Caprinae, pp. 75-76. IUCN/SSC Caprinae Specialist Group,</w:t>
      </w:r>
    </w:p>
    <w:p w14:paraId="6B6B39D3" w14:textId="77777777" w:rsidR="00777972" w:rsidRPr="006C66AE" w:rsidRDefault="00777972" w:rsidP="003C7FB3">
      <w:pPr>
        <w:pStyle w:val="C4Footnotes"/>
      </w:pPr>
      <w:r w:rsidRPr="00894ECF">
        <w:t>Gland, Switzerland and Cambridge, UK.</w:t>
      </w:r>
    </w:p>
  </w:footnote>
  <w:footnote w:id="112">
    <w:p w14:paraId="0B9651FC" w14:textId="77777777" w:rsidR="00777972" w:rsidRPr="003C7F5A" w:rsidRDefault="00777972" w:rsidP="003C7FB3">
      <w:pPr>
        <w:pStyle w:val="C4Footnotes"/>
        <w:rPr>
          <w:lang w:val="en-ZA"/>
        </w:rPr>
      </w:pPr>
      <w:r w:rsidRPr="003C7F5A">
        <w:rPr>
          <w:rStyle w:val="FootnoteReference"/>
          <w:szCs w:val="18"/>
        </w:rPr>
        <w:footnoteRef/>
      </w:r>
      <w:r w:rsidRPr="003C7F5A">
        <w:t xml:space="preserve"> Alkon PU, Harding L, Jdeidi T, Masseti M, Nader I, de Smet K, Cuzin F &amp; Saltz D. 2008. Capra nubiana. The IUCN Red List of Threatened Species 2008: e.T3796A10084254. </w:t>
      </w:r>
      <w:hyperlink r:id="rId14" w:history="1">
        <w:r w:rsidRPr="003C7F5A">
          <w:rPr>
            <w:rStyle w:val="Hyperlink"/>
            <w:szCs w:val="18"/>
          </w:rPr>
          <w:t>http://dx.doi.org/10.2305/IUCN.UK.2008.RLTS.T3796A10084254.en</w:t>
        </w:r>
      </w:hyperlink>
      <w:r w:rsidRPr="003C7F5A">
        <w:t>. Accessed on 22 January 2018.</w:t>
      </w:r>
    </w:p>
  </w:footnote>
  <w:footnote w:id="113">
    <w:p w14:paraId="20D3ED9E" w14:textId="77777777" w:rsidR="00777972" w:rsidRPr="003C7F5A" w:rsidRDefault="00777972" w:rsidP="003C7FB3">
      <w:pPr>
        <w:pStyle w:val="C4Footnotes"/>
        <w:rPr>
          <w:lang w:val="en-ZA"/>
        </w:rPr>
      </w:pPr>
      <w:r w:rsidRPr="003C7F5A">
        <w:rPr>
          <w:rStyle w:val="FootnoteReference"/>
          <w:szCs w:val="18"/>
        </w:rPr>
        <w:footnoteRef/>
      </w:r>
      <w:r w:rsidRPr="003C7F5A">
        <w:t xml:space="preserve"> Shackleton DM (ed). 1997. </w:t>
      </w:r>
      <w:r w:rsidRPr="003C7F5A">
        <w:rPr>
          <w:i/>
        </w:rPr>
        <w:t>Wild sheep and goats and their relatives. Status survey and conservation action plan for Caprinae</w:t>
      </w:r>
      <w:r w:rsidRPr="003C7F5A">
        <w:t>. IUCN, IUCN/SSC Caprinae Specialist Group, Gland, Switzerland and Cambridge, UK.</w:t>
      </w:r>
    </w:p>
  </w:footnote>
  <w:footnote w:id="114">
    <w:p w14:paraId="7D4F7B4B" w14:textId="77777777" w:rsidR="00777972" w:rsidRPr="009C0CE7" w:rsidRDefault="00777972" w:rsidP="003C7FB3">
      <w:pPr>
        <w:pStyle w:val="C4Footnotes"/>
        <w:rPr>
          <w:lang w:val="en-ZA"/>
        </w:rPr>
      </w:pPr>
      <w:r w:rsidRPr="003C7F5A">
        <w:rPr>
          <w:rStyle w:val="FootnoteReference"/>
          <w:szCs w:val="18"/>
        </w:rPr>
        <w:footnoteRef/>
      </w:r>
      <w:r w:rsidRPr="003C7F5A">
        <w:rPr>
          <w:i/>
          <w:lang w:val="en-ZA"/>
        </w:rPr>
        <w:t>Ibid.</w:t>
      </w:r>
    </w:p>
  </w:footnote>
  <w:footnote w:id="115">
    <w:p w14:paraId="6D39F596" w14:textId="77777777" w:rsidR="00777972" w:rsidRPr="0010277B" w:rsidRDefault="00777972" w:rsidP="003C7FB3">
      <w:pPr>
        <w:pStyle w:val="C4Footnotes"/>
        <w:rPr>
          <w:lang w:val="en-ZA"/>
        </w:rPr>
      </w:pPr>
      <w:r w:rsidRPr="0010277B">
        <w:rPr>
          <w:rStyle w:val="FootnoteReference"/>
          <w:szCs w:val="18"/>
        </w:rPr>
        <w:footnoteRef/>
      </w:r>
      <w:r w:rsidRPr="0010277B">
        <w:rPr>
          <w:i/>
          <w:lang w:val="en-ZA"/>
        </w:rPr>
        <w:t>Ibid.</w:t>
      </w:r>
    </w:p>
  </w:footnote>
  <w:footnote w:id="116">
    <w:p w14:paraId="638F79BF" w14:textId="77777777" w:rsidR="00777972" w:rsidRPr="00276677" w:rsidRDefault="00777972" w:rsidP="003C7FB3">
      <w:pPr>
        <w:pStyle w:val="C4Footnotes"/>
        <w:rPr>
          <w:lang w:val="en-ZA"/>
        </w:rPr>
      </w:pPr>
      <w:r w:rsidRPr="00276677">
        <w:rPr>
          <w:rStyle w:val="FootnoteReference"/>
          <w:szCs w:val="18"/>
        </w:rPr>
        <w:footnoteRef/>
      </w:r>
      <w:r w:rsidRPr="00276677">
        <w:t xml:space="preserve"> Alkon PU. 2013. </w:t>
      </w:r>
      <w:r w:rsidRPr="00276677">
        <w:rPr>
          <w:i/>
        </w:rPr>
        <w:t>Capra nubiana</w:t>
      </w:r>
      <w:r w:rsidRPr="00276677">
        <w:t xml:space="preserve"> Nubian </w:t>
      </w:r>
      <w:r>
        <w:t>Ibex</w:t>
      </w:r>
      <w:r w:rsidRPr="00276677">
        <w:t xml:space="preserve">, In: Kingdon J and Hoffman M (eds), </w:t>
      </w:r>
      <w:r w:rsidRPr="00276677">
        <w:rPr>
          <w:i/>
        </w:rPr>
        <w:t>Mammals of Africa Volume VI: Pigs, Hippopotamuses, Chevrotain, Giraffes, Deer and Bovids</w:t>
      </w:r>
      <w:r w:rsidRPr="00276677">
        <w:t>. Bloomsbury Publishing Plc, London.</w:t>
      </w:r>
    </w:p>
  </w:footnote>
  <w:footnote w:id="117">
    <w:p w14:paraId="123E70C7" w14:textId="77777777" w:rsidR="00777972" w:rsidRPr="00276677" w:rsidRDefault="00777972" w:rsidP="003C7FB3">
      <w:pPr>
        <w:pStyle w:val="C4Footnotes"/>
        <w:rPr>
          <w:lang w:val="en-ZA"/>
        </w:rPr>
      </w:pPr>
      <w:r w:rsidRPr="00276677">
        <w:rPr>
          <w:rStyle w:val="FootnoteReference"/>
          <w:szCs w:val="18"/>
        </w:rPr>
        <w:footnoteRef/>
      </w:r>
      <w:r w:rsidRPr="00276677">
        <w:rPr>
          <w:i/>
          <w:lang w:val="en-ZA"/>
        </w:rPr>
        <w:t>Ibid</w:t>
      </w:r>
      <w:r w:rsidRPr="00276677">
        <w:rPr>
          <w:lang w:val="en-ZA"/>
        </w:rPr>
        <w:t>.</w:t>
      </w:r>
    </w:p>
  </w:footnote>
  <w:footnote w:id="118">
    <w:p w14:paraId="00793459" w14:textId="77777777" w:rsidR="00777972" w:rsidRPr="00276677" w:rsidRDefault="00777972" w:rsidP="003C7FB3">
      <w:pPr>
        <w:pStyle w:val="C4Footnotes"/>
        <w:rPr>
          <w:lang w:val="en-ZA"/>
        </w:rPr>
      </w:pPr>
      <w:r w:rsidRPr="00276677">
        <w:rPr>
          <w:rStyle w:val="FootnoteReference"/>
          <w:szCs w:val="18"/>
        </w:rPr>
        <w:footnoteRef/>
      </w:r>
      <w:r w:rsidRPr="00276677">
        <w:t xml:space="preserve"> Shkolnik A, Chosniak I &amp; Maltz E. 1979. The role of the ruminant’s digestive tract as a water reservoir. In: Ruckebusch Y &amp; Thirend P (eds), </w:t>
      </w:r>
      <w:r w:rsidRPr="00276677">
        <w:rPr>
          <w:i/>
        </w:rPr>
        <w:t>Digestive Physiology and Metabolism in Ruminants</w:t>
      </w:r>
      <w:r w:rsidRPr="00276677">
        <w:t>. MTP Press, Lancaster.</w:t>
      </w:r>
    </w:p>
  </w:footnote>
  <w:footnote w:id="119">
    <w:p w14:paraId="44D9FAB2" w14:textId="77777777" w:rsidR="00777972" w:rsidRPr="00276677" w:rsidRDefault="00777972" w:rsidP="003C7FB3">
      <w:pPr>
        <w:pStyle w:val="C4Footnotes"/>
        <w:rPr>
          <w:lang w:val="en-ZA"/>
        </w:rPr>
      </w:pPr>
      <w:r w:rsidRPr="00276677">
        <w:rPr>
          <w:rStyle w:val="FootnoteReference"/>
          <w:szCs w:val="18"/>
        </w:rPr>
        <w:footnoteRef/>
      </w:r>
      <w:r w:rsidRPr="00276677">
        <w:rPr>
          <w:rFonts w:cs="Arial"/>
          <w:lang w:val="en-ZA"/>
        </w:rPr>
        <w:t xml:space="preserve">World Bank. Climate change Knowledge Portal. Available at: </w:t>
      </w:r>
      <w:hyperlink r:id="rId15" w:history="1">
        <w:r w:rsidRPr="00276677">
          <w:rPr>
            <w:rStyle w:val="Hyperlink"/>
            <w:rFonts w:cs="Arial"/>
            <w:szCs w:val="18"/>
            <w:lang w:val="en-ZA"/>
          </w:rPr>
          <w:t>http://sdwebx.worldbank.org/climateportal/index.cfm?page=sectoral_climate_statistics&amp;ThisRegion=Africa&amp;ThisCcode=ERI</w:t>
        </w:r>
      </w:hyperlink>
      <w:r w:rsidRPr="00276677">
        <w:rPr>
          <w:rFonts w:cs="Arial"/>
          <w:lang w:val="en-ZA"/>
        </w:rPr>
        <w:t xml:space="preserve">. </w:t>
      </w:r>
    </w:p>
  </w:footnote>
  <w:footnote w:id="120">
    <w:p w14:paraId="797359A0" w14:textId="77777777" w:rsidR="00777972" w:rsidRPr="00276677" w:rsidRDefault="00777972" w:rsidP="003C7FB3">
      <w:pPr>
        <w:pStyle w:val="C4Footnotes"/>
        <w:rPr>
          <w:lang w:val="en-ZA"/>
        </w:rPr>
      </w:pPr>
      <w:r w:rsidRPr="00276677">
        <w:rPr>
          <w:rStyle w:val="FootnoteReference"/>
          <w:szCs w:val="18"/>
        </w:rPr>
        <w:footnoteRef/>
      </w:r>
      <w:r w:rsidRPr="00276677">
        <w:t xml:space="preserve"> Threats classified according to the IUCN Red List’s classification schemes. </w:t>
      </w:r>
      <w:hyperlink r:id="rId16" w:history="1">
        <w:r w:rsidRPr="00276677">
          <w:rPr>
            <w:rStyle w:val="Hyperlink"/>
            <w:szCs w:val="18"/>
          </w:rPr>
          <w:t>http://www.iucnredlist.org/technical-documents/classification-schemes/threats-classification-scheme</w:t>
        </w:r>
      </w:hyperlink>
      <w:r w:rsidRPr="00276677">
        <w:t xml:space="preserve">. </w:t>
      </w:r>
    </w:p>
  </w:footnote>
  <w:footnote w:id="121">
    <w:p w14:paraId="5942480F" w14:textId="77777777" w:rsidR="00777972" w:rsidRPr="00276677" w:rsidRDefault="00777972" w:rsidP="003C7FB3">
      <w:pPr>
        <w:pStyle w:val="C4Footnotes"/>
        <w:rPr>
          <w:lang w:val="en-ZA"/>
        </w:rPr>
      </w:pPr>
      <w:r w:rsidRPr="00276677">
        <w:rPr>
          <w:rStyle w:val="FootnoteReference"/>
          <w:szCs w:val="18"/>
        </w:rPr>
        <w:footnoteRef/>
      </w:r>
      <w:r w:rsidRPr="00276677">
        <w:t xml:space="preserve"> Stresses classified according to the IUCN Red List’s classification schemes. </w:t>
      </w:r>
      <w:hyperlink r:id="rId17" w:history="1">
        <w:r w:rsidRPr="00276677">
          <w:rPr>
            <w:rStyle w:val="Hyperlink"/>
            <w:szCs w:val="18"/>
          </w:rPr>
          <w:t>http://www.iucnredlist.org/technical-documents/classification-schemes/stresses-classification-scheme</w:t>
        </w:r>
      </w:hyperlink>
      <w:r w:rsidRPr="00276677">
        <w:t xml:space="preserve">. </w:t>
      </w:r>
    </w:p>
  </w:footnote>
  <w:footnote w:id="122">
    <w:p w14:paraId="5ED347E1" w14:textId="77777777" w:rsidR="00777972" w:rsidRPr="005561D9" w:rsidRDefault="00777972" w:rsidP="003C7FB3">
      <w:pPr>
        <w:pStyle w:val="C4Footnotes"/>
        <w:rPr>
          <w:lang w:val="en-ZA"/>
        </w:rPr>
      </w:pPr>
      <w:r w:rsidRPr="00276677">
        <w:rPr>
          <w:rStyle w:val="FootnoteReference"/>
          <w:szCs w:val="18"/>
        </w:rPr>
        <w:footnoteRef/>
      </w:r>
      <w:r w:rsidRPr="00276677">
        <w:t xml:space="preserve"> Alkon PU, Harding L, Jdeidi T, Masseti M, Nader I, de Smet K, Cuzin F &amp; Saltz D. 2008. Capra nubiana. The </w:t>
      </w:r>
      <w:r w:rsidRPr="005561D9">
        <w:t xml:space="preserve">IUCN Red List of Threatened Species 2008: e.T3796A10084254. </w:t>
      </w:r>
      <w:hyperlink r:id="rId18" w:history="1">
        <w:r w:rsidRPr="005561D9">
          <w:rPr>
            <w:rStyle w:val="Hyperlink"/>
            <w:szCs w:val="18"/>
          </w:rPr>
          <w:t>http://dx.doi.org/10.2305/IUCN.UK.2008.RLTS.T3796A10084254.en</w:t>
        </w:r>
      </w:hyperlink>
      <w:r w:rsidRPr="005561D9">
        <w:t>. Accessed on 22 January 2018.</w:t>
      </w:r>
    </w:p>
  </w:footnote>
  <w:footnote w:id="123">
    <w:p w14:paraId="6A797A2C" w14:textId="77777777" w:rsidR="00777972" w:rsidRPr="005561D9" w:rsidRDefault="00777972" w:rsidP="003C7FB3">
      <w:pPr>
        <w:pStyle w:val="C4Footnotes"/>
      </w:pPr>
      <w:r w:rsidRPr="005561D9">
        <w:rPr>
          <w:rStyle w:val="FootnoteReference"/>
          <w:szCs w:val="18"/>
        </w:rPr>
        <w:footnoteRef/>
      </w:r>
      <w:r w:rsidRPr="005561D9">
        <w:t xml:space="preserve"> Alkon PU. 1997. Israel. In: D. M. Shackleton (ed.), Wild sheep and goats and their relatives.</w:t>
      </w:r>
    </w:p>
    <w:p w14:paraId="5150D85A" w14:textId="77777777" w:rsidR="00777972" w:rsidRPr="005561D9" w:rsidRDefault="00777972" w:rsidP="003C7FB3">
      <w:pPr>
        <w:pStyle w:val="C4Footnotes"/>
      </w:pPr>
      <w:r w:rsidRPr="005561D9">
        <w:t>Status survey and conservation action plan for Caprinae, pp. 75-76. IUCN/SSC Caprinae Specialist Group,</w:t>
      </w:r>
    </w:p>
    <w:p w14:paraId="2588E3E4" w14:textId="77777777" w:rsidR="00777972" w:rsidRPr="001722AC" w:rsidRDefault="00777972" w:rsidP="003C7FB3">
      <w:pPr>
        <w:pStyle w:val="C4Footnotes"/>
        <w:rPr>
          <w:lang w:val="en-ZA"/>
        </w:rPr>
      </w:pPr>
      <w:r w:rsidRPr="001722AC">
        <w:t>Gland, Switzerland and Cambridge, UK.</w:t>
      </w:r>
    </w:p>
  </w:footnote>
  <w:footnote w:id="124">
    <w:p w14:paraId="0F9B6A96" w14:textId="77777777" w:rsidR="00777972" w:rsidRPr="00D33463" w:rsidRDefault="00777972" w:rsidP="003C7FB3">
      <w:pPr>
        <w:pStyle w:val="C4Footnotes"/>
        <w:rPr>
          <w:lang w:val="en-ZA"/>
        </w:rPr>
      </w:pPr>
      <w:r w:rsidRPr="00D33463">
        <w:rPr>
          <w:rStyle w:val="FootnoteReference"/>
          <w:szCs w:val="18"/>
        </w:rPr>
        <w:footnoteRef/>
      </w:r>
      <w:r w:rsidRPr="00D33463">
        <w:t xml:space="preserve"> Alkon PU, Harding L, Jdeidi T, Masseti M, Nader I, de Smet K, Cuzin F &amp; Saltz D. 2008. Capra nubiana. The IUCN Red List of Threatened Species 2008: e.T3796A10084254. </w:t>
      </w:r>
      <w:hyperlink r:id="rId19" w:history="1">
        <w:r w:rsidRPr="00D33463">
          <w:rPr>
            <w:rStyle w:val="Hyperlink"/>
            <w:szCs w:val="18"/>
          </w:rPr>
          <w:t>http://dx.doi.org/10.2305/IUCN.UK.2008.RLTS.T3796A10084254.en</w:t>
        </w:r>
      </w:hyperlink>
      <w:r w:rsidRPr="00D33463">
        <w:t>. Accessed on 22 January 2018.</w:t>
      </w:r>
    </w:p>
  </w:footnote>
  <w:footnote w:id="125">
    <w:p w14:paraId="5854BE47" w14:textId="77777777" w:rsidR="00777972" w:rsidRPr="00D33463" w:rsidRDefault="00777972" w:rsidP="003C7FB3">
      <w:pPr>
        <w:pStyle w:val="C4Footnotes"/>
        <w:rPr>
          <w:lang w:val="en-ZA"/>
        </w:rPr>
      </w:pPr>
      <w:r w:rsidRPr="00D33463">
        <w:rPr>
          <w:rStyle w:val="FootnoteReference"/>
          <w:szCs w:val="18"/>
        </w:rPr>
        <w:footnoteRef/>
      </w:r>
      <w:r w:rsidRPr="00D33463">
        <w:t xml:space="preserve"> Alkon PU, Harding L, Jdeidi T, Masseti M, Nader I, de Smet K, Cuzin F &amp; Saltz D. 2008. Capra nubiana. The IUCN Red List of Threatened Species 2008: e.T3796A10084254. </w:t>
      </w:r>
      <w:hyperlink r:id="rId20" w:history="1">
        <w:r w:rsidRPr="00D33463">
          <w:rPr>
            <w:rStyle w:val="Hyperlink"/>
            <w:szCs w:val="18"/>
          </w:rPr>
          <w:t>http://dx.doi.org/10.2305/IUCN.UK.2008.RLTS.T3796A10084254.en</w:t>
        </w:r>
      </w:hyperlink>
      <w:r w:rsidRPr="00D33463">
        <w:t>. Accessed on 22 January 2018.</w:t>
      </w:r>
    </w:p>
  </w:footnote>
  <w:footnote w:id="126">
    <w:p w14:paraId="46149610" w14:textId="77777777" w:rsidR="00777972" w:rsidRPr="00D33463" w:rsidRDefault="00777972" w:rsidP="003C7FB3">
      <w:pPr>
        <w:pStyle w:val="C4Footnotes"/>
        <w:rPr>
          <w:lang w:val="en-ZA"/>
        </w:rPr>
      </w:pPr>
      <w:r w:rsidRPr="00D33463">
        <w:rPr>
          <w:rStyle w:val="FootnoteReference"/>
          <w:szCs w:val="18"/>
        </w:rPr>
        <w:footnoteRef/>
      </w:r>
      <w:r w:rsidRPr="00D33463">
        <w:t xml:space="preserve"> Classification criteria and descriptions available at: </w:t>
      </w:r>
      <w:hyperlink r:id="rId21" w:history="1">
        <w:r w:rsidRPr="00D33463">
          <w:rPr>
            <w:rStyle w:val="Hyperlink"/>
            <w:szCs w:val="18"/>
          </w:rPr>
          <w:t>http://s3.amazonaws.com/iucnredlist-newcms/staging/public/attachments/3097/redlist_cats_crit_en.pdf</w:t>
        </w:r>
      </w:hyperlink>
      <w:r w:rsidRPr="00D33463">
        <w:t xml:space="preserve">. </w:t>
      </w:r>
    </w:p>
  </w:footnote>
  <w:footnote w:id="127">
    <w:p w14:paraId="1ECDCFB6" w14:textId="77777777" w:rsidR="00777972" w:rsidRPr="00D33463" w:rsidRDefault="00777972" w:rsidP="003C7FB3">
      <w:pPr>
        <w:pStyle w:val="C4Footnotes"/>
        <w:rPr>
          <w:lang w:val="en-ZA"/>
        </w:rPr>
      </w:pPr>
      <w:r w:rsidRPr="00D33463">
        <w:rPr>
          <w:rStyle w:val="FootnoteReference"/>
          <w:szCs w:val="18"/>
        </w:rPr>
        <w:footnoteRef/>
      </w:r>
      <w:r w:rsidRPr="00D33463">
        <w:t xml:space="preserve"> Population of &lt;10,000 mature individuals. </w:t>
      </w:r>
      <w:r w:rsidRPr="00D33463">
        <w:rPr>
          <w:lang w:val="en-ZA"/>
        </w:rPr>
        <w:t xml:space="preserve">C1 – An observed, estimated or projected continuing decline of at least (up to a maximum of 100 years in the future): 10% in three generations. C2a(i) – An observed, estimated, projected or inferred continuing decline and number of mature individuals in each subpopulation is </w:t>
      </w:r>
      <w:r w:rsidRPr="00D33463">
        <w:rPr>
          <w:rFonts w:cs="Arial"/>
          <w:lang w:val="en-ZA"/>
        </w:rPr>
        <w:t>≤</w:t>
      </w:r>
      <w:r w:rsidRPr="00D33463">
        <w:rPr>
          <w:lang w:val="en-ZA"/>
        </w:rPr>
        <w:t>1,000.</w:t>
      </w:r>
    </w:p>
  </w:footnote>
  <w:footnote w:id="128">
    <w:p w14:paraId="58A6422C" w14:textId="77777777" w:rsidR="00777972" w:rsidRPr="006236C1" w:rsidRDefault="00777972" w:rsidP="003C7FB3">
      <w:pPr>
        <w:pStyle w:val="C4Footnotes"/>
        <w:rPr>
          <w:rFonts w:cs="Arial"/>
          <w:szCs w:val="22"/>
          <w:lang w:val="en-ZA"/>
        </w:rPr>
      </w:pPr>
      <w:r w:rsidRPr="006236C1">
        <w:rPr>
          <w:rStyle w:val="FootnoteReference"/>
          <w:rFonts w:cs="Arial"/>
          <w:szCs w:val="22"/>
        </w:rPr>
        <w:footnoteRef/>
      </w:r>
      <w:r w:rsidRPr="006236C1">
        <w:rPr>
          <w:rFonts w:cs="Arial"/>
          <w:i/>
          <w:szCs w:val="22"/>
          <w:lang w:val="en-ZA"/>
        </w:rPr>
        <w:t>Ibid.</w:t>
      </w:r>
    </w:p>
  </w:footnote>
  <w:footnote w:id="129">
    <w:p w14:paraId="7D456FA4" w14:textId="77777777" w:rsidR="00777972" w:rsidRPr="00565EC6" w:rsidRDefault="00777972" w:rsidP="003C7FB3">
      <w:pPr>
        <w:pStyle w:val="C4Footnotes"/>
        <w:rPr>
          <w:rFonts w:cs="Arial"/>
          <w:szCs w:val="22"/>
          <w:lang w:val="en-ZA"/>
        </w:rPr>
      </w:pPr>
      <w:r w:rsidRPr="0072386A">
        <w:rPr>
          <w:rStyle w:val="FootnoteReference"/>
          <w:rFonts w:cs="Arial"/>
          <w:szCs w:val="22"/>
        </w:rPr>
        <w:footnoteRef/>
      </w:r>
      <w:r w:rsidRPr="0015083E">
        <w:rPr>
          <w:rFonts w:cs="Arial"/>
          <w:szCs w:val="22"/>
        </w:rPr>
        <w:t xml:space="preserve"> Alkon PU. 2013. </w:t>
      </w:r>
      <w:r w:rsidRPr="00A463D5">
        <w:rPr>
          <w:rFonts w:cs="Arial"/>
          <w:i/>
          <w:szCs w:val="22"/>
        </w:rPr>
        <w:t>Capra nubiana</w:t>
      </w:r>
      <w:r w:rsidRPr="00BF5060">
        <w:rPr>
          <w:rFonts w:cs="Arial"/>
          <w:szCs w:val="22"/>
        </w:rPr>
        <w:t xml:space="preserve"> Nubian Ibex, In: Kingdon J and Hoffman M (eds), </w:t>
      </w:r>
      <w:r w:rsidRPr="00BE2264">
        <w:rPr>
          <w:rFonts w:cs="Arial"/>
          <w:i/>
          <w:szCs w:val="22"/>
        </w:rPr>
        <w:t>Mammals of Africa Volume VI: Pigs, Hippopotamuses, Chevrotain, Giraffes, Deer and Bovids</w:t>
      </w:r>
      <w:r w:rsidRPr="00565EC6">
        <w:rPr>
          <w:rFonts w:cs="Arial"/>
          <w:szCs w:val="22"/>
        </w:rPr>
        <w:t>. Bloomsbury Publishing Plc, London.</w:t>
      </w:r>
    </w:p>
  </w:footnote>
  <w:footnote w:id="130">
    <w:p w14:paraId="6BD8E8BA" w14:textId="77777777" w:rsidR="00777972" w:rsidRPr="0080133D" w:rsidRDefault="00777972" w:rsidP="003C7FB3">
      <w:pPr>
        <w:pStyle w:val="C4Footnotes"/>
        <w:rPr>
          <w:rFonts w:cs="Arial"/>
          <w:szCs w:val="22"/>
          <w:lang w:val="en-ZA"/>
        </w:rPr>
      </w:pPr>
      <w:r w:rsidRPr="00EA29BA">
        <w:rPr>
          <w:rStyle w:val="FootnoteReference"/>
          <w:rFonts w:cs="Arial"/>
          <w:szCs w:val="22"/>
        </w:rPr>
        <w:footnoteRef/>
      </w:r>
      <w:r w:rsidRPr="0080133D">
        <w:rPr>
          <w:rFonts w:cs="Arial"/>
          <w:i/>
          <w:szCs w:val="22"/>
          <w:lang w:val="en-ZA"/>
        </w:rPr>
        <w:t>Ibid.</w:t>
      </w:r>
    </w:p>
  </w:footnote>
  <w:footnote w:id="131">
    <w:p w14:paraId="7B65150A" w14:textId="77777777" w:rsidR="00777972" w:rsidRPr="00627892" w:rsidRDefault="00777972" w:rsidP="003C7FB3">
      <w:pPr>
        <w:pStyle w:val="C4Footnotes"/>
        <w:rPr>
          <w:lang w:val="en-ZA"/>
        </w:rPr>
      </w:pPr>
      <w:r w:rsidRPr="00EC55BE">
        <w:rPr>
          <w:rStyle w:val="FootnoteReference"/>
          <w:rFonts w:cs="Arial"/>
          <w:szCs w:val="22"/>
        </w:rPr>
        <w:footnoteRef/>
      </w:r>
      <w:r w:rsidRPr="00874DB1">
        <w:t xml:space="preserve"> Alkon PU, Harding L, Jdeidi T, Masseti M, Nader I, de Smet K, Cuzin F &amp; Saltz D. 2008. Capra nubiana. The IUCN Red List of Threatened Species 2008: e.T3796A10084254. </w:t>
      </w:r>
      <w:hyperlink r:id="rId22" w:history="1">
        <w:r w:rsidRPr="00B83776">
          <w:rPr>
            <w:rStyle w:val="Hyperlink"/>
            <w:rFonts w:cs="Arial"/>
            <w:szCs w:val="22"/>
          </w:rPr>
          <w:t>http://dx.doi.</w:t>
        </w:r>
        <w:r w:rsidRPr="006D4D3F">
          <w:rPr>
            <w:rStyle w:val="Hyperlink"/>
            <w:rFonts w:cs="Arial"/>
            <w:szCs w:val="22"/>
          </w:rPr>
          <w:t>org/10.2305/IUCN.UK.2008.RLTS.T3796A10084254.en</w:t>
        </w:r>
      </w:hyperlink>
      <w:r w:rsidRPr="00627892">
        <w:t>. Accessed on 22 January 2018.</w:t>
      </w:r>
    </w:p>
  </w:footnote>
  <w:footnote w:id="132">
    <w:p w14:paraId="6FE50901" w14:textId="77777777" w:rsidR="00777972" w:rsidRPr="003C7FB3" w:rsidRDefault="00777972" w:rsidP="003C7FB3">
      <w:pPr>
        <w:pStyle w:val="C4Footnotes"/>
        <w:rPr>
          <w:lang w:val="en-ZA"/>
        </w:rPr>
      </w:pPr>
      <w:r w:rsidRPr="003C7FB3">
        <w:rPr>
          <w:rStyle w:val="FootnoteReference"/>
          <w:rFonts w:cs="Arial"/>
          <w:szCs w:val="22"/>
        </w:rPr>
        <w:footnoteRef/>
      </w:r>
      <w:r w:rsidRPr="003C7FB3">
        <w:t xml:space="preserve"> Shackleton DM (ed). 1997. </w:t>
      </w:r>
      <w:r w:rsidRPr="003C7FB3">
        <w:rPr>
          <w:i/>
        </w:rPr>
        <w:t>Wild sheep and goats and their relatives. Status survey and conservation action plan for Caprinae</w:t>
      </w:r>
      <w:r w:rsidRPr="003C7FB3">
        <w:t>. IUCN, IUCN/SSC Caprinae Specialist Group, Gland, Switzerland and Cambridge, UK.</w:t>
      </w:r>
    </w:p>
  </w:footnote>
  <w:footnote w:id="133">
    <w:p w14:paraId="40976C9D" w14:textId="77777777" w:rsidR="00777972" w:rsidRPr="008A705E" w:rsidRDefault="00777972" w:rsidP="003C7FB3">
      <w:pPr>
        <w:pStyle w:val="C4Footnotes"/>
        <w:rPr>
          <w:lang w:val="en-ZA"/>
        </w:rPr>
      </w:pPr>
      <w:r w:rsidRPr="003C7FB3">
        <w:rPr>
          <w:rStyle w:val="FootnoteReference"/>
          <w:rFonts w:cs="Arial"/>
          <w:szCs w:val="22"/>
        </w:rPr>
        <w:footnoteRef/>
      </w:r>
      <w:r w:rsidRPr="003C7FB3">
        <w:rPr>
          <w:lang w:val="en-ZA"/>
        </w:rPr>
        <w:t>Ministry of Land, Water and Environment, Department of Environment. 2014. Revised National Biodiversity Strategy and Action Plan for Eritrea (2014–2020).</w:t>
      </w:r>
    </w:p>
  </w:footnote>
  <w:footnote w:id="134">
    <w:p w14:paraId="0C2EA99E" w14:textId="77777777" w:rsidR="00777972" w:rsidRPr="001E5D97" w:rsidRDefault="00777972" w:rsidP="003C7FB3">
      <w:pPr>
        <w:pStyle w:val="C4Footnotes"/>
        <w:rPr>
          <w:szCs w:val="18"/>
          <w:lang w:val="en-ZA"/>
        </w:rPr>
      </w:pPr>
      <w:r w:rsidRPr="001E5D97">
        <w:rPr>
          <w:rStyle w:val="FootnoteReference"/>
          <w:szCs w:val="18"/>
        </w:rPr>
        <w:footnoteRef/>
      </w:r>
      <w:r w:rsidRPr="001E5D97">
        <w:rPr>
          <w:szCs w:val="18"/>
        </w:rPr>
        <w:t xml:space="preserve"> Alkon PU, Harding L, Jdeidi T, Masseti M, Nader I, de Smet K, Cuzin F &amp; Saltz D. 2008. Capra nubiana. The IUCN Red List of Threatened Species 2008: e.T3796A10084254. </w:t>
      </w:r>
      <w:hyperlink r:id="rId23" w:history="1">
        <w:r w:rsidRPr="001E5D97">
          <w:rPr>
            <w:rStyle w:val="Hyperlink"/>
            <w:szCs w:val="18"/>
          </w:rPr>
          <w:t>http://dx.doi.org/10.2305/IUCN.UK.2008.RLTS.T3796A10084254.en</w:t>
        </w:r>
      </w:hyperlink>
      <w:r w:rsidRPr="001E5D97">
        <w:rPr>
          <w:szCs w:val="18"/>
        </w:rPr>
        <w:t>. Accessed on 22 January 2018.</w:t>
      </w:r>
    </w:p>
  </w:footnote>
  <w:footnote w:id="135">
    <w:p w14:paraId="752DB90F" w14:textId="77777777" w:rsidR="00777972" w:rsidRPr="001E5D97" w:rsidRDefault="00777972" w:rsidP="003C7FB3">
      <w:pPr>
        <w:pStyle w:val="C4Footnotes"/>
        <w:rPr>
          <w:szCs w:val="18"/>
          <w:lang w:val="en-ZA"/>
        </w:rPr>
      </w:pPr>
      <w:r w:rsidRPr="001E5D97">
        <w:rPr>
          <w:rStyle w:val="FootnoteReference"/>
          <w:szCs w:val="18"/>
        </w:rPr>
        <w:footnoteRef/>
      </w:r>
      <w:r w:rsidRPr="001E5D97">
        <w:rPr>
          <w:szCs w:val="18"/>
          <w:lang w:val="en-ZA"/>
        </w:rPr>
        <w:t>Ayal Y. 1992. Biological and ecological components of En Avdat National Park and their conservation: management recommendations. Report to the National Parks Authority, Mitrani Centre for Desert Ecology, Blaustein Institute of Desert Research, Gen-Gurion University.</w:t>
      </w:r>
    </w:p>
  </w:footnote>
  <w:footnote w:id="136">
    <w:p w14:paraId="76216A29" w14:textId="77777777" w:rsidR="00777972" w:rsidRPr="001E5D97" w:rsidRDefault="00777972" w:rsidP="003C7FB3">
      <w:pPr>
        <w:pStyle w:val="C4Footnotes"/>
      </w:pPr>
      <w:r w:rsidRPr="001E5D97">
        <w:rPr>
          <w:rStyle w:val="FootnoteReference"/>
          <w:szCs w:val="18"/>
        </w:rPr>
        <w:footnoteRef/>
      </w:r>
      <w:r w:rsidRPr="001E5D97">
        <w:t xml:space="preserve"> A linear landscape that provides for movement between habitat patches but not necessarily for reproduction. Rosenberg DK, Noon BR &amp; Meslow EC. 1997. Biological corridors: form, function and efficacy. </w:t>
      </w:r>
      <w:r w:rsidRPr="001E5D97">
        <w:rPr>
          <w:i/>
        </w:rPr>
        <w:t>BioScience</w:t>
      </w:r>
      <w:r w:rsidRPr="001E5D97">
        <w:t>, 47: 677–687.</w:t>
      </w:r>
    </w:p>
  </w:footnote>
  <w:footnote w:id="137">
    <w:p w14:paraId="7AF28E84" w14:textId="77777777" w:rsidR="00777972" w:rsidRPr="001E5D97" w:rsidRDefault="00777972" w:rsidP="003C7FB3">
      <w:pPr>
        <w:pStyle w:val="C4Footnotes"/>
      </w:pPr>
      <w:r w:rsidRPr="001E5D97">
        <w:rPr>
          <w:rStyle w:val="FootnoteReference"/>
          <w:szCs w:val="18"/>
        </w:rPr>
        <w:footnoteRef/>
      </w:r>
      <w:r w:rsidRPr="001E5D97">
        <w:t xml:space="preserve"> Shkedy Y &amp; Saltz D. 2000. Characterising core and corridor use by Nubian </w:t>
      </w:r>
      <w:r>
        <w:t>ibex</w:t>
      </w:r>
      <w:r w:rsidRPr="001E5D97">
        <w:t xml:space="preserve"> in the Negev Desert, Israel. </w:t>
      </w:r>
      <w:r w:rsidRPr="001E5D97">
        <w:rPr>
          <w:i/>
        </w:rPr>
        <w:t>Conservation Biology</w:t>
      </w:r>
      <w:r w:rsidRPr="001E5D97">
        <w:t>, 14(1): 200–206.</w:t>
      </w:r>
    </w:p>
  </w:footnote>
  <w:footnote w:id="138">
    <w:p w14:paraId="4652663F" w14:textId="77777777" w:rsidR="00777972" w:rsidRPr="001346AC" w:rsidRDefault="00777972" w:rsidP="003C7FB3">
      <w:pPr>
        <w:pStyle w:val="C4Footnotes"/>
      </w:pPr>
      <w:r w:rsidRPr="001E5D97">
        <w:rPr>
          <w:rStyle w:val="FootnoteReference"/>
          <w:szCs w:val="18"/>
        </w:rPr>
        <w:footnoteRef/>
      </w:r>
      <w:r w:rsidRPr="001E5D97">
        <w:t xml:space="preserve"> Alkon PU, Harding L, Jdeidi T, Masseti M, Nader I, de Smet K, Cuzin F &amp; Saltz D. 2008. Capra nubiana. The IUCN Red List of Threatened Species 2008: e.T3796A10084254. </w:t>
      </w:r>
      <w:hyperlink r:id="rId24" w:history="1">
        <w:r w:rsidRPr="001E5D97">
          <w:rPr>
            <w:rStyle w:val="Hyperlink"/>
            <w:szCs w:val="18"/>
          </w:rPr>
          <w:t>http://dx.doi.org/10.2305/IUCN.UK.2008.RLTS.T3796A10084254.en</w:t>
        </w:r>
      </w:hyperlink>
      <w:r w:rsidRPr="001E5D97">
        <w:t>. Accessed on 22 January 2018.</w:t>
      </w:r>
    </w:p>
  </w:footnote>
  <w:footnote w:id="139">
    <w:p w14:paraId="6229684F" w14:textId="77777777" w:rsidR="00777972" w:rsidRPr="0034671C" w:rsidRDefault="00777972" w:rsidP="003C7FB3">
      <w:pPr>
        <w:pStyle w:val="C4Footnotes"/>
      </w:pPr>
      <w:r w:rsidRPr="0034671C">
        <w:rPr>
          <w:rStyle w:val="FootnoteReference"/>
          <w:szCs w:val="18"/>
        </w:rPr>
        <w:footnoteRef/>
      </w:r>
      <w:r w:rsidRPr="0034671C">
        <w:rPr>
          <w:i/>
        </w:rPr>
        <w:t>Ibid</w:t>
      </w:r>
      <w:r w:rsidRPr="0034671C">
        <w:t>.</w:t>
      </w:r>
    </w:p>
  </w:footnote>
  <w:footnote w:id="140">
    <w:p w14:paraId="69938E57" w14:textId="77777777" w:rsidR="00777972" w:rsidRPr="0034671C" w:rsidRDefault="00777972" w:rsidP="003C7FB3">
      <w:pPr>
        <w:pStyle w:val="C4Footnotes"/>
      </w:pPr>
      <w:r w:rsidRPr="0034671C">
        <w:rPr>
          <w:rStyle w:val="FootnoteReference"/>
          <w:szCs w:val="18"/>
        </w:rPr>
        <w:footnoteRef/>
      </w:r>
      <w:r w:rsidRPr="0034671C">
        <w:t xml:space="preserve"> Yalden DW, Largen MJ &amp; Kock D. 1984. Catalogue of the mammals of Ethiopia. 5. Artiodactyla. </w:t>
      </w:r>
      <w:r w:rsidRPr="0034671C">
        <w:rPr>
          <w:i/>
        </w:rPr>
        <w:t>Italian Journal of Zoology, N.S. Supplemento</w:t>
      </w:r>
      <w:r w:rsidRPr="0034671C">
        <w:t>. 19(4):67–221.</w:t>
      </w:r>
    </w:p>
  </w:footnote>
  <w:footnote w:id="141">
    <w:p w14:paraId="5CC8922B" w14:textId="77777777" w:rsidR="00777972" w:rsidRPr="0034671C" w:rsidRDefault="00777972" w:rsidP="003C7FB3">
      <w:pPr>
        <w:pStyle w:val="C4Footnotes"/>
      </w:pPr>
      <w:r w:rsidRPr="0034671C">
        <w:rPr>
          <w:rStyle w:val="FootnoteReference"/>
          <w:szCs w:val="18"/>
        </w:rPr>
        <w:footnoteRef/>
      </w:r>
      <w:r w:rsidRPr="0034671C">
        <w:t xml:space="preserve"> Hillman JC &amp; Yohannes H. 1997. Eritrea. In: Shackleton DM (ed), </w:t>
      </w:r>
      <w:r w:rsidRPr="0034671C">
        <w:rPr>
          <w:i/>
        </w:rPr>
        <w:t>Wild sheep and goats and their relatives. Status survey and conservation action plan for Caprinae</w:t>
      </w:r>
      <w:r w:rsidRPr="0034671C">
        <w:t>, pp. 26–27. IUCN, IUCN/SSC Caprinae Specialist Group, Gland, Switzerland and Cambridge, UK.</w:t>
      </w:r>
    </w:p>
  </w:footnote>
  <w:footnote w:id="142">
    <w:p w14:paraId="159C7169" w14:textId="77777777" w:rsidR="00777972" w:rsidRPr="0034671C" w:rsidRDefault="00777972" w:rsidP="003C7FB3">
      <w:pPr>
        <w:pStyle w:val="C4Footnotes"/>
      </w:pPr>
      <w:r w:rsidRPr="0034671C">
        <w:rPr>
          <w:rStyle w:val="FootnoteReference"/>
          <w:szCs w:val="18"/>
        </w:rPr>
        <w:footnoteRef/>
      </w:r>
      <w:r w:rsidRPr="0034671C">
        <w:t xml:space="preserve"> IUCN. 1987. IUCN Directory of Afrotropical Protected Areas. IUCN, Gland, Switzerland and Cambridge.</w:t>
      </w:r>
    </w:p>
  </w:footnote>
  <w:footnote w:id="143">
    <w:p w14:paraId="2DB7914D" w14:textId="77777777" w:rsidR="00777972" w:rsidRPr="0034671C" w:rsidRDefault="00777972" w:rsidP="003C7FB3">
      <w:pPr>
        <w:pStyle w:val="C4Footnotes"/>
      </w:pPr>
      <w:r w:rsidRPr="0034671C">
        <w:rPr>
          <w:rStyle w:val="FootnoteReference"/>
          <w:szCs w:val="18"/>
        </w:rPr>
        <w:footnoteRef/>
      </w:r>
      <w:r w:rsidRPr="0034671C">
        <w:t xml:space="preserve"> Gazetta Eritrea No. 4, p. 31, 16 March 1959.</w:t>
      </w:r>
    </w:p>
  </w:footnote>
  <w:footnote w:id="144">
    <w:p w14:paraId="764E0DBD" w14:textId="77777777" w:rsidR="00777972" w:rsidRPr="005C6B47" w:rsidRDefault="00777972" w:rsidP="00454864">
      <w:pPr>
        <w:pStyle w:val="FootnoteText"/>
        <w:rPr>
          <w:lang w:val="en-ZA"/>
        </w:rPr>
      </w:pPr>
      <w:r w:rsidRPr="0034671C">
        <w:rPr>
          <w:rStyle w:val="FootnoteReference"/>
          <w:szCs w:val="18"/>
        </w:rPr>
        <w:footnoteRef/>
      </w:r>
      <w:r w:rsidRPr="0034671C">
        <w:rPr>
          <w:sz w:val="18"/>
          <w:szCs w:val="18"/>
        </w:rPr>
        <w:t xml:space="preserve"> Hillman JC &amp; Yohannes H. 1997. Eritrea. In: Shackleton DM (ed), </w:t>
      </w:r>
      <w:r w:rsidRPr="0034671C">
        <w:rPr>
          <w:i/>
          <w:sz w:val="18"/>
          <w:szCs w:val="18"/>
        </w:rPr>
        <w:t>Wild sheep and goats and their relatives. Status survey and conservation action plan for Caprinae</w:t>
      </w:r>
      <w:r w:rsidRPr="0034671C">
        <w:rPr>
          <w:sz w:val="18"/>
          <w:szCs w:val="18"/>
        </w:rPr>
        <w:t>, pp. 26–27. IUCN, IUCN/SSC Caprinae Specialist Group, Gland, Switzerland and Cambridge, UK.</w:t>
      </w:r>
    </w:p>
  </w:footnote>
  <w:footnote w:id="145">
    <w:p w14:paraId="2B71F28A" w14:textId="77777777" w:rsidR="00777972" w:rsidRPr="00E71368" w:rsidRDefault="00777972" w:rsidP="00454864">
      <w:pPr>
        <w:pStyle w:val="FootnoteText"/>
        <w:rPr>
          <w:sz w:val="18"/>
          <w:szCs w:val="18"/>
          <w:lang w:val="en-ZA"/>
        </w:rPr>
      </w:pPr>
      <w:r w:rsidRPr="00E71368">
        <w:rPr>
          <w:rStyle w:val="FootnoteReference"/>
          <w:szCs w:val="18"/>
        </w:rPr>
        <w:footnoteRef/>
      </w:r>
      <w:r w:rsidRPr="00E71368">
        <w:rPr>
          <w:sz w:val="18"/>
          <w:szCs w:val="18"/>
          <w:lang w:val="en-ZA"/>
        </w:rPr>
        <w:t>FAO. 1997. Technical Assistance Programme pre-investment study Eritrea.</w:t>
      </w:r>
    </w:p>
  </w:footnote>
  <w:footnote w:id="146">
    <w:p w14:paraId="4D725ABE" w14:textId="77777777" w:rsidR="00777972" w:rsidRPr="00E71368" w:rsidRDefault="00777972" w:rsidP="00454864">
      <w:pPr>
        <w:pStyle w:val="FootnoteText"/>
        <w:rPr>
          <w:sz w:val="18"/>
          <w:szCs w:val="18"/>
          <w:lang w:val="en-ZA"/>
        </w:rPr>
      </w:pPr>
      <w:r w:rsidRPr="00E71368">
        <w:rPr>
          <w:rStyle w:val="FootnoteReference"/>
          <w:szCs w:val="18"/>
        </w:rPr>
        <w:footnoteRef/>
      </w:r>
      <w:r w:rsidRPr="00E71368">
        <w:rPr>
          <w:sz w:val="18"/>
          <w:szCs w:val="18"/>
        </w:rPr>
        <w:t xml:space="preserve"> Hillman JC &amp; Yohannes H. 1997. Eritrea. In: Shackleton DM (ed), </w:t>
      </w:r>
      <w:r w:rsidRPr="00E71368">
        <w:rPr>
          <w:i/>
          <w:sz w:val="18"/>
          <w:szCs w:val="18"/>
        </w:rPr>
        <w:t>Wild sheep and goats and their relatives. Status survey and conservation action plan for Caprinae</w:t>
      </w:r>
      <w:r w:rsidRPr="00E71368">
        <w:rPr>
          <w:sz w:val="18"/>
          <w:szCs w:val="18"/>
        </w:rPr>
        <w:t>, pp. 26–27. IUCN, IUCN/SSC Caprinae Specialist Group, Gland, Switzerland and Cambridge, UK.</w:t>
      </w:r>
    </w:p>
  </w:footnote>
  <w:footnote w:id="147">
    <w:p w14:paraId="37101739" w14:textId="77777777" w:rsidR="00777972" w:rsidRPr="00E71368" w:rsidRDefault="00777972" w:rsidP="00454864">
      <w:pPr>
        <w:pStyle w:val="FootnoteText"/>
        <w:rPr>
          <w:sz w:val="18"/>
          <w:szCs w:val="18"/>
          <w:lang w:val="en-ZA"/>
        </w:rPr>
      </w:pPr>
      <w:r w:rsidRPr="00E71368">
        <w:rPr>
          <w:rStyle w:val="FootnoteReference"/>
          <w:szCs w:val="18"/>
        </w:rPr>
        <w:footnoteRef/>
      </w:r>
      <w:r w:rsidRPr="00E71368">
        <w:rPr>
          <w:sz w:val="18"/>
          <w:szCs w:val="18"/>
        </w:rPr>
        <w:t xml:space="preserve"> Alkon PU, Harding L, Jdeidi T, Masseti M, Nader I, de Smet K, Cuzin F &amp; Saltz D. 2008. Capra nubiana. The IUCN Red List of Threatened Species 2008: e.T3796A10084254. </w:t>
      </w:r>
      <w:hyperlink r:id="rId25" w:history="1">
        <w:r w:rsidRPr="00E71368">
          <w:rPr>
            <w:rStyle w:val="Hyperlink"/>
            <w:sz w:val="18"/>
            <w:szCs w:val="18"/>
          </w:rPr>
          <w:t>http://dx.doi.org/10.2305/IUCN.UK.2008.RLTS.T3796A10084254.en</w:t>
        </w:r>
      </w:hyperlink>
      <w:r w:rsidRPr="00E71368">
        <w:rPr>
          <w:sz w:val="18"/>
          <w:szCs w:val="18"/>
        </w:rPr>
        <w:t>. Accessed on 22 January 2018.</w:t>
      </w:r>
    </w:p>
  </w:footnote>
  <w:footnote w:id="148">
    <w:p w14:paraId="7F57A445" w14:textId="77777777" w:rsidR="00777972" w:rsidRPr="00E71368" w:rsidRDefault="00777972" w:rsidP="003C7FB3">
      <w:pPr>
        <w:pStyle w:val="C4Footnotes"/>
      </w:pPr>
      <w:r w:rsidRPr="00E71368">
        <w:rPr>
          <w:rStyle w:val="FootnoteReference"/>
          <w:szCs w:val="18"/>
        </w:rPr>
        <w:footnoteRef/>
      </w:r>
      <w:r w:rsidRPr="00E71368">
        <w:t xml:space="preserve"> Population of </w:t>
      </w:r>
      <w:r w:rsidRPr="00E71368">
        <w:rPr>
          <w:rFonts w:cs="Arial"/>
        </w:rPr>
        <w:t>≤</w:t>
      </w:r>
      <w:r w:rsidRPr="00E71368">
        <w:t xml:space="preserve">250 mature individuals. C2a(i) – An observed, estimated, projected or inferred continuing decline and number of mature individuals in each subpopulation is </w:t>
      </w:r>
      <w:r w:rsidRPr="00E71368">
        <w:rPr>
          <w:rFonts w:cs="Arial"/>
        </w:rPr>
        <w:t>≤</w:t>
      </w:r>
      <w:r w:rsidRPr="00E71368">
        <w:t>250.</w:t>
      </w:r>
    </w:p>
  </w:footnote>
  <w:footnote w:id="149">
    <w:p w14:paraId="6045DE9B" w14:textId="77777777" w:rsidR="00777972" w:rsidRPr="00E71368" w:rsidRDefault="00777972" w:rsidP="003C7FB3">
      <w:pPr>
        <w:pStyle w:val="C4Footnotes"/>
      </w:pPr>
      <w:r w:rsidRPr="00E71368">
        <w:rPr>
          <w:rStyle w:val="FootnoteReference"/>
          <w:szCs w:val="18"/>
        </w:rPr>
        <w:footnoteRef/>
      </w:r>
      <w:r w:rsidRPr="00E71368">
        <w:t xml:space="preserve"> Classification criteria and descriptions available at: </w:t>
      </w:r>
      <w:hyperlink r:id="rId26" w:history="1">
        <w:r w:rsidRPr="00E71368">
          <w:rPr>
            <w:rStyle w:val="Hyperlink"/>
            <w:szCs w:val="18"/>
          </w:rPr>
          <w:t>http://s3.amazonaws.com/iucnredlist-newcms/staging/public/attachments/3097/redlist_cats_crit_en.pdf</w:t>
        </w:r>
      </w:hyperlink>
      <w:r w:rsidRPr="00E71368">
        <w:t>.</w:t>
      </w:r>
    </w:p>
  </w:footnote>
  <w:footnote w:id="150">
    <w:p w14:paraId="7379BDBE" w14:textId="77777777" w:rsidR="00777972" w:rsidRPr="00910F7C" w:rsidRDefault="00777972" w:rsidP="003C7FB3">
      <w:pPr>
        <w:pStyle w:val="C4Footnotes"/>
      </w:pPr>
      <w:r w:rsidRPr="00E71368">
        <w:rPr>
          <w:rStyle w:val="FootnoteReference"/>
          <w:szCs w:val="18"/>
        </w:rPr>
        <w:footnoteRef/>
      </w:r>
      <w:r w:rsidRPr="00E71368">
        <w:t xml:space="preserve"> Ministry of Land, Water and Environment, Department of Environment. 2014. Revised National Biodiversity Strategy and Action Plan for Eritrea (2014–2020).</w:t>
      </w:r>
    </w:p>
  </w:footnote>
  <w:footnote w:id="151">
    <w:p w14:paraId="20710F45" w14:textId="77777777" w:rsidR="00777972" w:rsidRPr="00B71F63" w:rsidRDefault="00777972" w:rsidP="003C7FB3">
      <w:pPr>
        <w:pStyle w:val="C4Footnotes"/>
      </w:pPr>
      <w:r w:rsidRPr="00B71F63">
        <w:rPr>
          <w:rStyle w:val="FootnoteReference"/>
          <w:szCs w:val="18"/>
        </w:rPr>
        <w:footnoteRef/>
      </w:r>
      <w:r w:rsidRPr="00B71F63">
        <w:t xml:space="preserve"> Hillman JC &amp; Yohannes H. 1997. Eritrea. In: Shackleton DM (ed), </w:t>
      </w:r>
      <w:r w:rsidRPr="00B71F63">
        <w:rPr>
          <w:i/>
        </w:rPr>
        <w:t>Wild sheep and goats and their relatives. Status survey and conservation action plan for Caprinae</w:t>
      </w:r>
      <w:r w:rsidRPr="00B71F63">
        <w:t>, pp. 26–27. IUCN, IUCN/SSC Caprinae Specialist Group, Gland, Switzerland and Cambridge, UK.</w:t>
      </w:r>
    </w:p>
  </w:footnote>
  <w:footnote w:id="152">
    <w:p w14:paraId="2C639D9D" w14:textId="77777777" w:rsidR="00777972" w:rsidRPr="00B71F63" w:rsidRDefault="00777972" w:rsidP="003C7FB3">
      <w:pPr>
        <w:pStyle w:val="C4Footnotes"/>
      </w:pPr>
      <w:r w:rsidRPr="00B71F63">
        <w:rPr>
          <w:rStyle w:val="FootnoteReference"/>
          <w:szCs w:val="18"/>
        </w:rPr>
        <w:footnoteRef/>
      </w:r>
      <w:r w:rsidRPr="00B71F63">
        <w:t xml:space="preserve"> Ministry of Land, Water and Environment, Department of Environment. 2014. The 5</w:t>
      </w:r>
      <w:r w:rsidRPr="00B71F63">
        <w:rPr>
          <w:vertAlign w:val="superscript"/>
        </w:rPr>
        <w:t>th</w:t>
      </w:r>
      <w:r w:rsidRPr="00B71F63">
        <w:t xml:space="preserve"> National Report on the Implementation of the UNCBD.</w:t>
      </w:r>
    </w:p>
  </w:footnote>
  <w:footnote w:id="153">
    <w:p w14:paraId="04A257D2" w14:textId="77777777" w:rsidR="00777972" w:rsidRPr="00B71F63" w:rsidRDefault="00777972" w:rsidP="003C7FB3">
      <w:pPr>
        <w:pStyle w:val="C4Footnotes"/>
      </w:pPr>
      <w:r w:rsidRPr="00B71F63">
        <w:rPr>
          <w:rStyle w:val="FootnoteReference"/>
          <w:szCs w:val="18"/>
        </w:rPr>
        <w:footnoteRef/>
      </w:r>
      <w:r w:rsidRPr="00B71F63">
        <w:t xml:space="preserve"> Hillman JC &amp; Yohannes H. 1997. Eritrea. In: Shackleton DM (ed), </w:t>
      </w:r>
      <w:r w:rsidRPr="00B71F63">
        <w:rPr>
          <w:i/>
        </w:rPr>
        <w:t>Wild sheep and goats and their relatives. Status survey and conservation action plan for Caprinae</w:t>
      </w:r>
      <w:r w:rsidRPr="00B71F63">
        <w:t>, pp. 26–27. IUCN, IUCN/SSC Caprinae Specialist Group, Gland, Switzerland and Cambridge, UK.</w:t>
      </w:r>
    </w:p>
  </w:footnote>
  <w:footnote w:id="154">
    <w:p w14:paraId="630FC736" w14:textId="77777777" w:rsidR="00777972" w:rsidRPr="00B71F63" w:rsidRDefault="00777972" w:rsidP="003C7FB3">
      <w:pPr>
        <w:pStyle w:val="C4Footnotes"/>
      </w:pPr>
      <w:r w:rsidRPr="00B71F63">
        <w:rPr>
          <w:rStyle w:val="FootnoteReference"/>
          <w:szCs w:val="18"/>
        </w:rPr>
        <w:footnoteRef/>
      </w:r>
      <w:r w:rsidRPr="00B71F63">
        <w:t xml:space="preserve"> Debretsion Y. 2018. Summary and findings of FGD and field assessment for the PPG phase of the proposed “</w:t>
      </w:r>
      <w:r w:rsidRPr="00B71F63">
        <w:rPr>
          <w:rFonts w:cs="Arial"/>
          <w:color w:val="000000"/>
        </w:rPr>
        <w:t xml:space="preserve">Restoring degraded forest landscapes and promoting community-based, sustainable and integrated natural resource management in the Rora Habab Plateau, Nakfa </w:t>
      </w:r>
      <w:r>
        <w:rPr>
          <w:rFonts w:cs="Arial"/>
          <w:color w:val="000000"/>
        </w:rPr>
        <w:t>sub-Zoba</w:t>
      </w:r>
      <w:r w:rsidRPr="00B71F63">
        <w:rPr>
          <w:rFonts w:cs="Arial"/>
          <w:color w:val="000000"/>
        </w:rPr>
        <w:t>, Northern Red Sea Region of Eritrea” project.</w:t>
      </w:r>
    </w:p>
  </w:footnote>
  <w:footnote w:id="155">
    <w:p w14:paraId="6F5A5E19" w14:textId="77777777" w:rsidR="00777972" w:rsidRPr="00B71F63" w:rsidRDefault="00777972" w:rsidP="003C7FB3">
      <w:pPr>
        <w:pStyle w:val="C4Footnotes"/>
      </w:pPr>
      <w:r w:rsidRPr="00B71F63">
        <w:rPr>
          <w:rStyle w:val="FootnoteReference"/>
          <w:szCs w:val="18"/>
        </w:rPr>
        <w:footnoteRef/>
      </w:r>
      <w:r w:rsidRPr="00B71F63">
        <w:t xml:space="preserve"> Under Sub-Sahara Gold Corporation and Chalice Gold Mines.</w:t>
      </w:r>
    </w:p>
  </w:footnote>
  <w:footnote w:id="156">
    <w:p w14:paraId="78D8CC1B" w14:textId="77777777" w:rsidR="00777972" w:rsidRPr="00B71F63" w:rsidRDefault="00777972" w:rsidP="003C7FB3">
      <w:pPr>
        <w:pStyle w:val="C4Footnotes"/>
      </w:pPr>
      <w:r w:rsidRPr="00B71F63">
        <w:rPr>
          <w:rStyle w:val="FootnoteReference"/>
          <w:szCs w:val="18"/>
        </w:rPr>
        <w:footnoteRef/>
      </w:r>
      <w:r w:rsidRPr="00B71F63">
        <w:t xml:space="preserve"> GREDMCO. 2010. Wildlife Survey Report of Zara Mine Project Area. Sub-Sahara Gold Corporation/Chalice Gold Mines.</w:t>
      </w:r>
    </w:p>
  </w:footnote>
  <w:footnote w:id="157">
    <w:p w14:paraId="301B1EB9" w14:textId="77777777" w:rsidR="00777972" w:rsidRPr="00090675" w:rsidRDefault="00777972" w:rsidP="003C7FB3">
      <w:pPr>
        <w:pStyle w:val="C4Footnotes"/>
      </w:pPr>
      <w:r w:rsidRPr="00B71F63">
        <w:rPr>
          <w:rStyle w:val="FootnoteReference"/>
          <w:szCs w:val="18"/>
        </w:rPr>
        <w:footnoteRef/>
      </w:r>
      <w:r w:rsidRPr="00B71F63">
        <w:t xml:space="preserve"> GREDMCO. 2012. Wildlife and Habitat Management Plan for the Zara Mine Project. Sub-Sahara Gold Corporation/Chalice Gold Mines.</w:t>
      </w:r>
    </w:p>
  </w:footnote>
  <w:footnote w:id="158">
    <w:p w14:paraId="1B765CE0" w14:textId="77777777" w:rsidR="00777972" w:rsidRPr="00C86152" w:rsidRDefault="00777972" w:rsidP="003C7FB3">
      <w:pPr>
        <w:pStyle w:val="C4Footnotes"/>
        <w:rPr>
          <w:lang w:val="en-ZA"/>
        </w:rPr>
      </w:pPr>
      <w:r w:rsidRPr="00C86152">
        <w:rPr>
          <w:rStyle w:val="FootnoteReference"/>
          <w:szCs w:val="18"/>
        </w:rPr>
        <w:footnoteRef/>
      </w:r>
      <w:r w:rsidRPr="00C86152">
        <w:t xml:space="preserve"> Debretsion Y. 2018. Summary and findings of FGD and field assessment for the PPG phase of the proposed “Restoring degraded forest landscapes and promoting community-based, sustainable and integrated natural resource management in the Rora Habab Plateau, Nakfa </w:t>
      </w:r>
      <w:r>
        <w:t>sub-Zoba</w:t>
      </w:r>
      <w:r w:rsidRPr="00C86152">
        <w:t>, Northern Red Sea Region of Eritrea” project.</w:t>
      </w:r>
    </w:p>
  </w:footnote>
  <w:footnote w:id="159">
    <w:p w14:paraId="26D5C3A9" w14:textId="77777777" w:rsidR="00777972" w:rsidRPr="00551ACB" w:rsidRDefault="00777972" w:rsidP="003C7FB3">
      <w:pPr>
        <w:pStyle w:val="C4Footnotes"/>
        <w:rPr>
          <w:lang w:val="en-ZA"/>
        </w:rPr>
      </w:pPr>
      <w:r w:rsidRPr="00551ACB">
        <w:rPr>
          <w:rStyle w:val="FootnoteReference"/>
          <w:szCs w:val="18"/>
        </w:rPr>
        <w:footnoteRef/>
      </w:r>
      <w:r w:rsidRPr="00551ACB">
        <w:rPr>
          <w:lang w:val="en-ZA"/>
        </w:rPr>
        <w:t xml:space="preserve">Source: </w:t>
      </w:r>
      <w:hyperlink r:id="rId27" w:history="1">
        <w:r w:rsidRPr="00551ACB">
          <w:rPr>
            <w:rStyle w:val="Hyperlink"/>
            <w:szCs w:val="18"/>
            <w:lang w:val="en-ZA"/>
          </w:rPr>
          <w:t>https://www.cbd.int/nbsap/</w:t>
        </w:r>
      </w:hyperlink>
      <w:r w:rsidRPr="00551ACB">
        <w:rPr>
          <w:lang w:val="en-ZA"/>
        </w:rPr>
        <w:t xml:space="preserve">. </w:t>
      </w:r>
    </w:p>
  </w:footnote>
  <w:footnote w:id="160">
    <w:p w14:paraId="71BFEC67" w14:textId="77777777" w:rsidR="00777972" w:rsidRPr="00551ACB" w:rsidRDefault="00777972" w:rsidP="003C7FB3">
      <w:pPr>
        <w:pStyle w:val="C4Footnotes"/>
        <w:rPr>
          <w:lang w:val="en-ZA"/>
        </w:rPr>
      </w:pPr>
      <w:r w:rsidRPr="00551ACB">
        <w:rPr>
          <w:rStyle w:val="FootnoteReference"/>
          <w:szCs w:val="18"/>
        </w:rPr>
        <w:footnoteRef/>
      </w:r>
      <w:r w:rsidRPr="00551ACB">
        <w:rPr>
          <w:lang w:val="en-ZA"/>
        </w:rPr>
        <w:t xml:space="preserve">Available at: </w:t>
      </w:r>
      <w:hyperlink r:id="rId28" w:history="1">
        <w:r w:rsidRPr="00551ACB">
          <w:rPr>
            <w:rStyle w:val="Hyperlink"/>
            <w:szCs w:val="18"/>
            <w:lang w:val="en-ZA"/>
          </w:rPr>
          <w:t>https://www.cbd.int/sp/targets/</w:t>
        </w:r>
      </w:hyperlink>
      <w:r w:rsidRPr="00551ACB">
        <w:rPr>
          <w:lang w:val="en-ZA"/>
        </w:rPr>
        <w:t xml:space="preserve">. </w:t>
      </w:r>
    </w:p>
  </w:footnote>
  <w:footnote w:id="161">
    <w:p w14:paraId="6ADD2C98" w14:textId="77777777" w:rsidR="00777972" w:rsidRPr="00551ACB" w:rsidRDefault="00777972" w:rsidP="003C7FB3">
      <w:pPr>
        <w:pStyle w:val="C4Footnotes"/>
        <w:rPr>
          <w:lang w:val="en-ZA"/>
        </w:rPr>
      </w:pPr>
      <w:r w:rsidRPr="00551ACB">
        <w:rPr>
          <w:rStyle w:val="FootnoteReference"/>
          <w:szCs w:val="18"/>
        </w:rPr>
        <w:footnoteRef/>
      </w:r>
      <w:r w:rsidRPr="00551ACB">
        <w:rPr>
          <w:lang w:val="en-ZA"/>
        </w:rPr>
        <w:t>NBSAP’s goals and targets are derived from the Aichi Biodiversity Strategic Goals and Targets.</w:t>
      </w:r>
    </w:p>
  </w:footnote>
  <w:footnote w:id="162">
    <w:p w14:paraId="4204A2C1" w14:textId="77777777" w:rsidR="00777972" w:rsidRPr="00551ACB" w:rsidRDefault="00777972" w:rsidP="003C7FB3">
      <w:pPr>
        <w:pStyle w:val="C4Footnotes"/>
        <w:rPr>
          <w:lang w:val="en-ZA"/>
        </w:rPr>
      </w:pPr>
      <w:r w:rsidRPr="00551ACB">
        <w:rPr>
          <w:rStyle w:val="FootnoteReference"/>
          <w:szCs w:val="18"/>
        </w:rPr>
        <w:footnoteRef/>
      </w:r>
      <w:r w:rsidRPr="00551ACB">
        <w:rPr>
          <w:lang w:val="en-ZA"/>
        </w:rPr>
        <w:t>Ministry of Land, Water and Environment, Department of Environment. 2014. Revised National Biodiversity Strategy and Action Plan for Eritrea (2014–2020).</w:t>
      </w:r>
    </w:p>
  </w:footnote>
  <w:footnote w:id="163">
    <w:p w14:paraId="46E4905E" w14:textId="77777777" w:rsidR="00777972" w:rsidRPr="003F38C6" w:rsidRDefault="00777972" w:rsidP="003C7FB3">
      <w:pPr>
        <w:pStyle w:val="C4Footnotes"/>
      </w:pPr>
      <w:r w:rsidRPr="00551ACB">
        <w:rPr>
          <w:rStyle w:val="FootnoteReference"/>
          <w:szCs w:val="18"/>
        </w:rPr>
        <w:footnoteRef/>
      </w:r>
      <w:r w:rsidRPr="00551ACB">
        <w:t xml:space="preserve"> Ibid.</w:t>
      </w:r>
    </w:p>
  </w:footnote>
  <w:footnote w:id="164">
    <w:p w14:paraId="49834036" w14:textId="77777777" w:rsidR="00777972" w:rsidRPr="00EB08CE" w:rsidRDefault="00777972" w:rsidP="003C7FB3">
      <w:pPr>
        <w:pStyle w:val="C4Footnotes"/>
      </w:pPr>
      <w:r w:rsidRPr="00EB08CE">
        <w:rPr>
          <w:rStyle w:val="FootnoteReference"/>
          <w:szCs w:val="18"/>
        </w:rPr>
        <w:footnoteRef/>
      </w:r>
      <w:r w:rsidRPr="00EB08CE">
        <w:t xml:space="preserve"> Currently known as the Forestry and Wildlife Authority (FWA).</w:t>
      </w:r>
    </w:p>
  </w:footnote>
  <w:footnote w:id="165">
    <w:p w14:paraId="4B433E32" w14:textId="77777777" w:rsidR="00777972" w:rsidRPr="003F74CE" w:rsidRDefault="00777972" w:rsidP="003C7FB3">
      <w:pPr>
        <w:pStyle w:val="C4Footnotes"/>
      </w:pPr>
      <w:r w:rsidRPr="00EB08CE">
        <w:rPr>
          <w:rStyle w:val="FootnoteReference"/>
          <w:szCs w:val="18"/>
        </w:rPr>
        <w:footnoteRef/>
      </w:r>
      <w:r w:rsidRPr="00EB08CE">
        <w:t xml:space="preserve"> To be reviewed and updated at least every five years.</w:t>
      </w:r>
    </w:p>
  </w:footnote>
  <w:footnote w:id="166">
    <w:p w14:paraId="6DB5D130" w14:textId="77777777" w:rsidR="00777972" w:rsidRPr="009628D8" w:rsidRDefault="00777972" w:rsidP="003C7FB3">
      <w:pPr>
        <w:pStyle w:val="C4Footnotes"/>
      </w:pPr>
      <w:r w:rsidRPr="009628D8">
        <w:rPr>
          <w:rStyle w:val="FootnoteReference"/>
          <w:szCs w:val="18"/>
        </w:rPr>
        <w:footnoteRef/>
      </w:r>
      <w:r w:rsidRPr="009628D8">
        <w:t xml:space="preserve"> Including Nubian </w:t>
      </w:r>
      <w:r>
        <w:t>ibex</w:t>
      </w:r>
      <w:r w:rsidRPr="009628D8">
        <w:t>, greater kudu and warthog.</w:t>
      </w:r>
    </w:p>
  </w:footnote>
  <w:footnote w:id="167">
    <w:p w14:paraId="73271426" w14:textId="77777777" w:rsidR="00777972" w:rsidRPr="009628D8" w:rsidRDefault="00777972" w:rsidP="003C7FB3">
      <w:pPr>
        <w:pStyle w:val="C4Footnotes"/>
      </w:pPr>
      <w:r w:rsidRPr="009628D8">
        <w:rPr>
          <w:rStyle w:val="FootnoteReference"/>
          <w:szCs w:val="18"/>
        </w:rPr>
        <w:footnoteRef/>
      </w:r>
      <w:r w:rsidRPr="009628D8">
        <w:t xml:space="preserve"> GREDMCO. 2010. Wildlife Survey Report of Zara Mine Project Area. Sub-Sahara Gold Corporation/Chalice Gold Mines.</w:t>
      </w:r>
    </w:p>
  </w:footnote>
  <w:footnote w:id="168">
    <w:p w14:paraId="3D3CDD6E" w14:textId="77777777" w:rsidR="00777972" w:rsidRPr="00DB6AED" w:rsidRDefault="00777972" w:rsidP="003C7FB3">
      <w:pPr>
        <w:pStyle w:val="C4Footnotes"/>
      </w:pPr>
      <w:r w:rsidRPr="009628D8">
        <w:rPr>
          <w:rStyle w:val="FootnoteReference"/>
          <w:szCs w:val="18"/>
        </w:rPr>
        <w:footnoteRef/>
      </w:r>
      <w:r w:rsidRPr="009628D8">
        <w:t xml:space="preserve"> GREDMCO. 2012. Wildlife and Habitat Management Plan for the Zara Mine Project. Sub-Sahara Gold Corporation/Chalice Gold Mines.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1CDD84" w14:textId="77777777" w:rsidR="00777972" w:rsidRDefault="007779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7B04D5" w14:textId="77777777" w:rsidR="00777972" w:rsidRPr="00424365" w:rsidRDefault="00777972"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3in;height:3in" o:bullet="t"/>
    </w:pict>
  </w:numPicBullet>
  <w:numPicBullet w:numPicBulletId="1">
    <w:pict>
      <v:shape id="_x0000_i1039" type="#_x0000_t75" style="width:3in;height:3in" o:bullet="t"/>
    </w:pict>
  </w:numPicBullet>
  <w:abstractNum w:abstractNumId="0" w15:restartNumberingAfterBreak="0">
    <w:nsid w:val="00206804"/>
    <w:multiLevelType w:val="hybridMultilevel"/>
    <w:tmpl w:val="FB7EA1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216792"/>
    <w:multiLevelType w:val="hybridMultilevel"/>
    <w:tmpl w:val="3A24FA5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BB0FFC"/>
    <w:multiLevelType w:val="hybridMultilevel"/>
    <w:tmpl w:val="E7DC73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CF2C75"/>
    <w:multiLevelType w:val="hybridMultilevel"/>
    <w:tmpl w:val="7842E7E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0B4B6E51"/>
    <w:multiLevelType w:val="multilevel"/>
    <w:tmpl w:val="0809001D"/>
    <w:styleLink w:val="C4Bullets"/>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Wingdings" w:hAnsi="Wingding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C943207"/>
    <w:multiLevelType w:val="multilevel"/>
    <w:tmpl w:val="D4183AAE"/>
    <w:styleLink w:val="C4Headings"/>
    <w:lvl w:ilvl="0">
      <w:start w:val="1"/>
      <w:numFmt w:val="decimal"/>
      <w:lvlText w:val="%1."/>
      <w:lvlJc w:val="left"/>
      <w:pPr>
        <w:ind w:left="0" w:firstLine="0"/>
      </w:pPr>
      <w:rPr>
        <w:rFonts w:ascii="Arial Bold" w:hAnsi="Arial Bold" w:hint="default"/>
        <w:b/>
        <w:i w:val="0"/>
        <w:sz w:val="24"/>
      </w:rPr>
    </w:lvl>
    <w:lvl w:ilvl="1">
      <w:start w:val="1"/>
      <w:numFmt w:val="decimal"/>
      <w:lvlText w:val="%1.%2."/>
      <w:lvlJc w:val="left"/>
      <w:pPr>
        <w:ind w:left="0" w:firstLine="0"/>
      </w:pPr>
      <w:rPr>
        <w:rFonts w:ascii="Arial" w:hAnsi="Arial" w:hint="default"/>
        <w:b w:val="0"/>
        <w:i/>
        <w:sz w:val="24"/>
      </w:rPr>
    </w:lvl>
    <w:lvl w:ilvl="2">
      <w:start w:val="1"/>
      <w:numFmt w:val="decimal"/>
      <w:lvlText w:val="%1.%2.%3."/>
      <w:lvlJc w:val="left"/>
      <w:pPr>
        <w:ind w:left="0" w:firstLine="0"/>
      </w:pPr>
      <w:rPr>
        <w:rFonts w:ascii="Arial" w:hAnsi="Arial" w:hint="default"/>
        <w:b w:val="0"/>
        <w:i w:val="0"/>
        <w:sz w:val="24"/>
        <w:u w:val="none"/>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8" w15:restartNumberingAfterBreak="0">
    <w:nsid w:val="0CDE4650"/>
    <w:multiLevelType w:val="multilevel"/>
    <w:tmpl w:val="6F6A8DF2"/>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F16CB2"/>
    <w:multiLevelType w:val="hybridMultilevel"/>
    <w:tmpl w:val="5016C4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251735F"/>
    <w:multiLevelType w:val="multilevel"/>
    <w:tmpl w:val="C46C0F74"/>
    <w:lvl w:ilvl="0">
      <w:start w:val="1"/>
      <w:numFmt w:val="bullet"/>
      <w:lvlText w:val=""/>
      <w:lvlJc w:val="left"/>
      <w:pPr>
        <w:ind w:left="357" w:hanging="357"/>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bullet"/>
      <w:lvlText w:val="o"/>
      <w:lvlJc w:val="left"/>
      <w:pPr>
        <w:ind w:left="1797" w:hanging="357"/>
      </w:pPr>
      <w:rPr>
        <w:rFonts w:ascii="Courier New" w:hAnsi="Courier New" w:cs="Courier New" w:hint="default"/>
      </w:r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15"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351487B"/>
    <w:multiLevelType w:val="hybridMultilevel"/>
    <w:tmpl w:val="A1BAC9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3944ED1"/>
    <w:multiLevelType w:val="hybridMultilevel"/>
    <w:tmpl w:val="D22C5D1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14385503"/>
    <w:multiLevelType w:val="hybridMultilevel"/>
    <w:tmpl w:val="8062C678"/>
    <w:lvl w:ilvl="0" w:tplc="B616EF6E">
      <w:start w:val="1"/>
      <w:numFmt w:val="bullet"/>
      <w:pStyle w:val="C41stOrderBullets"/>
      <w:lvlText w:val=""/>
      <w:lvlJc w:val="left"/>
      <w:pPr>
        <w:ind w:left="720" w:hanging="360"/>
      </w:pPr>
      <w:rPr>
        <w:rFonts w:ascii="Symbol" w:hAnsi="Symbol" w:hint="default"/>
      </w:rPr>
    </w:lvl>
    <w:lvl w:ilvl="1" w:tplc="63D8AA64">
      <w:start w:val="1"/>
      <w:numFmt w:val="bullet"/>
      <w:pStyle w:val="C42ndorderbullets"/>
      <w:lvlText w:val="○"/>
      <w:lvlJc w:val="left"/>
      <w:pPr>
        <w:ind w:left="1440" w:hanging="360"/>
      </w:pPr>
      <w:rPr>
        <w:rFonts w:ascii="Arial" w:hAnsi="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5923C2B"/>
    <w:multiLevelType w:val="hybridMultilevel"/>
    <w:tmpl w:val="1F0C7F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1" w15:restartNumberingAfterBreak="0">
    <w:nsid w:val="15FD488C"/>
    <w:multiLevelType w:val="hybridMultilevel"/>
    <w:tmpl w:val="F508C18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161277A5"/>
    <w:multiLevelType w:val="hybridMultilevel"/>
    <w:tmpl w:val="A976AB9A"/>
    <w:lvl w:ilvl="0" w:tplc="9DB00120">
      <w:start w:val="1"/>
      <w:numFmt w:val="upperRoman"/>
      <w:pStyle w:val="Heading1"/>
      <w:lvlText w:val="%1."/>
      <w:lvlJc w:val="left"/>
      <w:pPr>
        <w:tabs>
          <w:tab w:val="num" w:pos="3870"/>
        </w:tabs>
        <w:ind w:left="387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17A95E7C"/>
    <w:multiLevelType w:val="multilevel"/>
    <w:tmpl w:val="D2FC8360"/>
    <w:numStyleLink w:val="C4Style"/>
  </w:abstractNum>
  <w:abstractNum w:abstractNumId="24" w15:restartNumberingAfterBreak="0">
    <w:nsid w:val="19DD7BDB"/>
    <w:multiLevelType w:val="multilevel"/>
    <w:tmpl w:val="0809001D"/>
    <w:styleLink w:val="C4bulletedlist"/>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1A71182B"/>
    <w:multiLevelType w:val="multilevel"/>
    <w:tmpl w:val="D2FC8360"/>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27" w15:restartNumberingAfterBreak="0">
    <w:nsid w:val="1A987FDB"/>
    <w:multiLevelType w:val="hybridMultilevel"/>
    <w:tmpl w:val="9CC4A1C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8" w15:restartNumberingAfterBreak="0">
    <w:nsid w:val="1AE6132F"/>
    <w:multiLevelType w:val="hybridMultilevel"/>
    <w:tmpl w:val="CE1A7B70"/>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CF33B33"/>
    <w:multiLevelType w:val="hybridMultilevel"/>
    <w:tmpl w:val="9AE0F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1EB3614E"/>
    <w:multiLevelType w:val="hybridMultilevel"/>
    <w:tmpl w:val="8A0EA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0EF37B2"/>
    <w:multiLevelType w:val="multilevel"/>
    <w:tmpl w:val="D2FC8360"/>
    <w:styleLink w:val="C4Style"/>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34" w15:restartNumberingAfterBreak="0">
    <w:nsid w:val="21655978"/>
    <w:multiLevelType w:val="hybridMultilevel"/>
    <w:tmpl w:val="564E77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24CF42BA"/>
    <w:multiLevelType w:val="hybridMultilevel"/>
    <w:tmpl w:val="32C292D4"/>
    <w:lvl w:ilvl="0" w:tplc="1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25D22275"/>
    <w:multiLevelType w:val="hybridMultilevel"/>
    <w:tmpl w:val="1B388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6FB1B1B"/>
    <w:multiLevelType w:val="hybridMultilevel"/>
    <w:tmpl w:val="36281B2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281557CA"/>
    <w:multiLevelType w:val="multilevel"/>
    <w:tmpl w:val="3E525A2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28BA2680"/>
    <w:multiLevelType w:val="hybridMultilevel"/>
    <w:tmpl w:val="73E46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28BD154F"/>
    <w:multiLevelType w:val="hybridMultilevel"/>
    <w:tmpl w:val="394A3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8D37203"/>
    <w:multiLevelType w:val="multilevel"/>
    <w:tmpl w:val="D2FC8360"/>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44" w15:restartNumberingAfterBreak="0">
    <w:nsid w:val="2960795D"/>
    <w:multiLevelType w:val="hybridMultilevel"/>
    <w:tmpl w:val="B0D20BCA"/>
    <w:lvl w:ilvl="0" w:tplc="9AA2D0EE">
      <w:start w:val="1"/>
      <w:numFmt w:val="decimal"/>
      <w:lvlText w:val="%1."/>
      <w:lvlJc w:val="left"/>
      <w:pPr>
        <w:ind w:left="720" w:hanging="360"/>
      </w:pPr>
      <w:rPr>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2AE971F2"/>
    <w:multiLevelType w:val="hybridMultilevel"/>
    <w:tmpl w:val="54BABB6E"/>
    <w:lvl w:ilvl="0" w:tplc="0C09000F">
      <w:start w:val="1"/>
      <w:numFmt w:val="decimal"/>
      <w:lvlText w:val="%1."/>
      <w:lvlJc w:val="left"/>
      <w:pPr>
        <w:ind w:left="2160" w:hanging="360"/>
      </w:pPr>
    </w:lvl>
    <w:lvl w:ilvl="1" w:tplc="0C090019" w:tentative="1">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47" w15:restartNumberingAfterBreak="0">
    <w:nsid w:val="2C1C7AAB"/>
    <w:multiLevelType w:val="hybridMultilevel"/>
    <w:tmpl w:val="C8EC8D90"/>
    <w:lvl w:ilvl="0" w:tplc="08090001">
      <w:start w:val="1"/>
      <w:numFmt w:val="bullet"/>
      <w:lvlText w:val=""/>
      <w:lvlJc w:val="left"/>
      <w:pPr>
        <w:ind w:left="720" w:hanging="360"/>
      </w:pPr>
      <w:rPr>
        <w:rFonts w:ascii="Symbol" w:hAnsi="Symbol" w:hint="default"/>
      </w:rPr>
    </w:lvl>
    <w:lvl w:ilvl="1" w:tplc="68C49C46">
      <w:numFmt w:val="bullet"/>
      <w:lvlText w:val="•"/>
      <w:lvlJc w:val="left"/>
      <w:pPr>
        <w:ind w:left="1800" w:hanging="720"/>
      </w:pPr>
      <w:rPr>
        <w:rFonts w:ascii="Arial" w:eastAsia="SimSu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2FAC1A15"/>
    <w:multiLevelType w:val="hybridMultilevel"/>
    <w:tmpl w:val="A5DA1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07C46E0"/>
    <w:multiLevelType w:val="hybridMultilevel"/>
    <w:tmpl w:val="9DE020A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15:restartNumberingAfterBreak="0">
    <w:nsid w:val="30AA3459"/>
    <w:multiLevelType w:val="hybridMultilevel"/>
    <w:tmpl w:val="11729A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3" w15:restartNumberingAfterBreak="0">
    <w:nsid w:val="3480544B"/>
    <w:multiLevelType w:val="hybridMultilevel"/>
    <w:tmpl w:val="EC74D016"/>
    <w:lvl w:ilvl="0" w:tplc="82600172">
      <w:start w:val="1"/>
      <w:numFmt w:val="bullet"/>
      <w:lvlText w:val="-"/>
      <w:lvlJc w:val="left"/>
      <w:pPr>
        <w:ind w:left="720" w:hanging="360"/>
      </w:pPr>
      <w:rPr>
        <w:rFonts w:ascii="Calibri" w:eastAsia="SimSu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34820C7A"/>
    <w:multiLevelType w:val="multilevel"/>
    <w:tmpl w:val="D2FC8360"/>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55" w15:restartNumberingAfterBreak="0">
    <w:nsid w:val="360C1A3F"/>
    <w:multiLevelType w:val="hybridMultilevel"/>
    <w:tmpl w:val="10ECAEB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38443B8A"/>
    <w:multiLevelType w:val="hybridMultilevel"/>
    <w:tmpl w:val="CA303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39204C60"/>
    <w:multiLevelType w:val="multilevel"/>
    <w:tmpl w:val="D2FC8360"/>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58" w15:restartNumberingAfterBreak="0">
    <w:nsid w:val="3A7D055D"/>
    <w:multiLevelType w:val="hybridMultilevel"/>
    <w:tmpl w:val="0026322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9" w15:restartNumberingAfterBreak="0">
    <w:nsid w:val="3BC77204"/>
    <w:multiLevelType w:val="hybridMultilevel"/>
    <w:tmpl w:val="97FE80D0"/>
    <w:lvl w:ilvl="0" w:tplc="1C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F5C7543"/>
    <w:multiLevelType w:val="hybridMultilevel"/>
    <w:tmpl w:val="0B7E485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1" w15:restartNumberingAfterBreak="0">
    <w:nsid w:val="40414444"/>
    <w:multiLevelType w:val="hybridMultilevel"/>
    <w:tmpl w:val="74382B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105157D"/>
    <w:multiLevelType w:val="hybridMultilevel"/>
    <w:tmpl w:val="2B3E48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3" w15:restartNumberingAfterBreak="0">
    <w:nsid w:val="41564573"/>
    <w:multiLevelType w:val="hybridMultilevel"/>
    <w:tmpl w:val="37426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42741075"/>
    <w:multiLevelType w:val="hybridMultilevel"/>
    <w:tmpl w:val="9956E8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67"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9021F8C"/>
    <w:multiLevelType w:val="hybridMultilevel"/>
    <w:tmpl w:val="0C6E2F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0" w15:restartNumberingAfterBreak="0">
    <w:nsid w:val="49BA1DE0"/>
    <w:multiLevelType w:val="hybridMultilevel"/>
    <w:tmpl w:val="B2EED9C6"/>
    <w:lvl w:ilvl="0" w:tplc="08090001">
      <w:start w:val="1"/>
      <w:numFmt w:val="bullet"/>
      <w:lvlText w:val=""/>
      <w:lvlJc w:val="left"/>
      <w:pPr>
        <w:ind w:left="731" w:hanging="360"/>
      </w:pPr>
      <w:rPr>
        <w:rFonts w:ascii="Symbol" w:hAnsi="Symbol" w:hint="default"/>
      </w:rPr>
    </w:lvl>
    <w:lvl w:ilvl="1" w:tplc="04090019" w:tentative="1">
      <w:start w:val="1"/>
      <w:numFmt w:val="lowerLetter"/>
      <w:lvlText w:val="%2."/>
      <w:lvlJc w:val="left"/>
      <w:pPr>
        <w:ind w:left="1451" w:hanging="360"/>
      </w:pPr>
    </w:lvl>
    <w:lvl w:ilvl="2" w:tplc="0409001B" w:tentative="1">
      <w:start w:val="1"/>
      <w:numFmt w:val="lowerRoman"/>
      <w:lvlText w:val="%3."/>
      <w:lvlJc w:val="right"/>
      <w:pPr>
        <w:ind w:left="2171" w:hanging="180"/>
      </w:pPr>
    </w:lvl>
    <w:lvl w:ilvl="3" w:tplc="0409000F" w:tentative="1">
      <w:start w:val="1"/>
      <w:numFmt w:val="decimal"/>
      <w:lvlText w:val="%4."/>
      <w:lvlJc w:val="left"/>
      <w:pPr>
        <w:ind w:left="2891" w:hanging="360"/>
      </w:pPr>
    </w:lvl>
    <w:lvl w:ilvl="4" w:tplc="04090019" w:tentative="1">
      <w:start w:val="1"/>
      <w:numFmt w:val="lowerLetter"/>
      <w:lvlText w:val="%5."/>
      <w:lvlJc w:val="left"/>
      <w:pPr>
        <w:ind w:left="3611" w:hanging="360"/>
      </w:pPr>
    </w:lvl>
    <w:lvl w:ilvl="5" w:tplc="0409001B" w:tentative="1">
      <w:start w:val="1"/>
      <w:numFmt w:val="lowerRoman"/>
      <w:lvlText w:val="%6."/>
      <w:lvlJc w:val="right"/>
      <w:pPr>
        <w:ind w:left="4331" w:hanging="180"/>
      </w:pPr>
    </w:lvl>
    <w:lvl w:ilvl="6" w:tplc="0409000F" w:tentative="1">
      <w:start w:val="1"/>
      <w:numFmt w:val="decimal"/>
      <w:lvlText w:val="%7."/>
      <w:lvlJc w:val="left"/>
      <w:pPr>
        <w:ind w:left="5051" w:hanging="360"/>
      </w:pPr>
    </w:lvl>
    <w:lvl w:ilvl="7" w:tplc="04090019" w:tentative="1">
      <w:start w:val="1"/>
      <w:numFmt w:val="lowerLetter"/>
      <w:lvlText w:val="%8."/>
      <w:lvlJc w:val="left"/>
      <w:pPr>
        <w:ind w:left="5771" w:hanging="360"/>
      </w:pPr>
    </w:lvl>
    <w:lvl w:ilvl="8" w:tplc="0409001B" w:tentative="1">
      <w:start w:val="1"/>
      <w:numFmt w:val="lowerRoman"/>
      <w:lvlText w:val="%9."/>
      <w:lvlJc w:val="right"/>
      <w:pPr>
        <w:ind w:left="6491" w:hanging="180"/>
      </w:pPr>
    </w:lvl>
  </w:abstractNum>
  <w:abstractNum w:abstractNumId="71" w15:restartNumberingAfterBreak="0">
    <w:nsid w:val="4A6258F7"/>
    <w:multiLevelType w:val="hybridMultilevel"/>
    <w:tmpl w:val="BC582A18"/>
    <w:lvl w:ilvl="0" w:tplc="F8022E52">
      <w:start w:val="1"/>
      <w:numFmt w:val="decimal"/>
      <w:lvlText w:val="%1."/>
      <w:lvlJc w:val="left"/>
      <w:pPr>
        <w:ind w:left="360" w:hanging="360"/>
      </w:pPr>
      <w:rPr>
        <w:rFonts w:hint="default"/>
        <w:b w:val="0"/>
        <w:i w:val="0"/>
        <w:sz w:val="22"/>
        <w:szCs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15:restartNumberingAfterBreak="0">
    <w:nsid w:val="4B2A5B42"/>
    <w:multiLevelType w:val="hybridMultilevel"/>
    <w:tmpl w:val="8C7E5C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3" w15:restartNumberingAfterBreak="0">
    <w:nsid w:val="4B7E6109"/>
    <w:multiLevelType w:val="hybridMultilevel"/>
    <w:tmpl w:val="B39288D8"/>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15:restartNumberingAfterBreak="0">
    <w:nsid w:val="4CA801E6"/>
    <w:multiLevelType w:val="hybridMultilevel"/>
    <w:tmpl w:val="EE003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4CAE64CD"/>
    <w:multiLevelType w:val="hybridMultilevel"/>
    <w:tmpl w:val="C98A3B5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7" w15:restartNumberingAfterBreak="0">
    <w:nsid w:val="4CCB5DBC"/>
    <w:multiLevelType w:val="hybridMultilevel"/>
    <w:tmpl w:val="8886DFA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8"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4F780359"/>
    <w:multiLevelType w:val="hybridMultilevel"/>
    <w:tmpl w:val="1B6A0B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50010E12"/>
    <w:multiLevelType w:val="hybridMultilevel"/>
    <w:tmpl w:val="09BA8E3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1" w15:restartNumberingAfterBreak="0">
    <w:nsid w:val="502E40FB"/>
    <w:multiLevelType w:val="hybridMultilevel"/>
    <w:tmpl w:val="A41C3CD4"/>
    <w:lvl w:ilvl="0" w:tplc="DCB0E9DA">
      <w:start w:val="1"/>
      <w:numFmt w:val="decimal"/>
      <w:pStyle w:val="BotsText"/>
      <w:lvlText w:val="%1."/>
      <w:lvlJc w:val="left"/>
      <w:pPr>
        <w:ind w:left="901" w:hanging="360"/>
      </w:pPr>
    </w:lvl>
    <w:lvl w:ilvl="1" w:tplc="72F0C490">
      <w:numFmt w:val="bullet"/>
      <w:lvlText w:val=""/>
      <w:lvlJc w:val="left"/>
      <w:pPr>
        <w:ind w:left="1981" w:hanging="720"/>
      </w:pPr>
      <w:rPr>
        <w:rFonts w:ascii="Symbol" w:eastAsiaTheme="minorHAnsi" w:hAnsi="Symbol" w:cstheme="minorBidi" w:hint="default"/>
      </w:rPr>
    </w:lvl>
    <w:lvl w:ilvl="2" w:tplc="0809001B" w:tentative="1">
      <w:start w:val="1"/>
      <w:numFmt w:val="lowerRoman"/>
      <w:lvlText w:val="%3."/>
      <w:lvlJc w:val="right"/>
      <w:pPr>
        <w:ind w:left="2341" w:hanging="180"/>
      </w:pPr>
    </w:lvl>
    <w:lvl w:ilvl="3" w:tplc="0809000F" w:tentative="1">
      <w:start w:val="1"/>
      <w:numFmt w:val="decimal"/>
      <w:lvlText w:val="%4."/>
      <w:lvlJc w:val="left"/>
      <w:pPr>
        <w:ind w:left="3061" w:hanging="360"/>
      </w:pPr>
    </w:lvl>
    <w:lvl w:ilvl="4" w:tplc="08090019" w:tentative="1">
      <w:start w:val="1"/>
      <w:numFmt w:val="lowerLetter"/>
      <w:lvlText w:val="%5."/>
      <w:lvlJc w:val="left"/>
      <w:pPr>
        <w:ind w:left="3781" w:hanging="360"/>
      </w:pPr>
    </w:lvl>
    <w:lvl w:ilvl="5" w:tplc="0809001B" w:tentative="1">
      <w:start w:val="1"/>
      <w:numFmt w:val="lowerRoman"/>
      <w:lvlText w:val="%6."/>
      <w:lvlJc w:val="right"/>
      <w:pPr>
        <w:ind w:left="4501" w:hanging="180"/>
      </w:pPr>
    </w:lvl>
    <w:lvl w:ilvl="6" w:tplc="0809000F" w:tentative="1">
      <w:start w:val="1"/>
      <w:numFmt w:val="decimal"/>
      <w:lvlText w:val="%7."/>
      <w:lvlJc w:val="left"/>
      <w:pPr>
        <w:ind w:left="5221" w:hanging="360"/>
      </w:pPr>
    </w:lvl>
    <w:lvl w:ilvl="7" w:tplc="08090019" w:tentative="1">
      <w:start w:val="1"/>
      <w:numFmt w:val="lowerLetter"/>
      <w:lvlText w:val="%8."/>
      <w:lvlJc w:val="left"/>
      <w:pPr>
        <w:ind w:left="5941" w:hanging="360"/>
      </w:pPr>
    </w:lvl>
    <w:lvl w:ilvl="8" w:tplc="0809001B" w:tentative="1">
      <w:start w:val="1"/>
      <w:numFmt w:val="lowerRoman"/>
      <w:lvlText w:val="%9."/>
      <w:lvlJc w:val="right"/>
      <w:pPr>
        <w:ind w:left="6661" w:hanging="180"/>
      </w:pPr>
    </w:lvl>
  </w:abstractNum>
  <w:abstractNum w:abstractNumId="82" w15:restartNumberingAfterBreak="0">
    <w:nsid w:val="51DD4235"/>
    <w:multiLevelType w:val="multilevel"/>
    <w:tmpl w:val="D2FC8360"/>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83" w15:restartNumberingAfterBreak="0">
    <w:nsid w:val="51E75BC9"/>
    <w:multiLevelType w:val="hybridMultilevel"/>
    <w:tmpl w:val="5BEC02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4" w15:restartNumberingAfterBreak="0">
    <w:nsid w:val="522E6528"/>
    <w:multiLevelType w:val="hybridMultilevel"/>
    <w:tmpl w:val="4DA87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AF4A31E">
      <w:start w:val="1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549D5FC6"/>
    <w:multiLevelType w:val="hybridMultilevel"/>
    <w:tmpl w:val="D3D6492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6"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rPr>
    </w:lvl>
    <w:lvl w:ilvl="2" w:tplc="080C001B">
      <w:start w:val="1"/>
      <w:numFmt w:val="bullet"/>
      <w:lvlText w:val=""/>
      <w:lvlJc w:val="left"/>
      <w:pPr>
        <w:ind w:left="2509" w:hanging="360"/>
      </w:pPr>
      <w:rPr>
        <w:rFonts w:ascii="Wingdings" w:hAnsi="Wingdings" w:hint="default"/>
      </w:rPr>
    </w:lvl>
    <w:lvl w:ilvl="3" w:tplc="080C000F">
      <w:start w:val="1"/>
      <w:numFmt w:val="bullet"/>
      <w:lvlText w:val=""/>
      <w:lvlJc w:val="left"/>
      <w:pPr>
        <w:ind w:left="3229" w:hanging="360"/>
      </w:pPr>
      <w:rPr>
        <w:rFonts w:ascii="Symbol" w:hAnsi="Symbol" w:hint="default"/>
      </w:rPr>
    </w:lvl>
    <w:lvl w:ilvl="4" w:tplc="080C0019">
      <w:start w:val="1"/>
      <w:numFmt w:val="bullet"/>
      <w:lvlText w:val="o"/>
      <w:lvlJc w:val="left"/>
      <w:pPr>
        <w:ind w:left="3949" w:hanging="360"/>
      </w:pPr>
      <w:rPr>
        <w:rFonts w:ascii="Courier New" w:hAnsi="Courier New" w:cs="Times New Roman" w:hint="default"/>
      </w:rPr>
    </w:lvl>
    <w:lvl w:ilvl="5" w:tplc="080C001B">
      <w:start w:val="1"/>
      <w:numFmt w:val="bullet"/>
      <w:lvlText w:val=""/>
      <w:lvlJc w:val="left"/>
      <w:pPr>
        <w:ind w:left="4669" w:hanging="360"/>
      </w:pPr>
      <w:rPr>
        <w:rFonts w:ascii="Wingdings" w:hAnsi="Wingdings" w:hint="default"/>
      </w:rPr>
    </w:lvl>
    <w:lvl w:ilvl="6" w:tplc="080C000F">
      <w:start w:val="1"/>
      <w:numFmt w:val="bullet"/>
      <w:lvlText w:val=""/>
      <w:lvlJc w:val="left"/>
      <w:pPr>
        <w:ind w:left="5389" w:hanging="360"/>
      </w:pPr>
      <w:rPr>
        <w:rFonts w:ascii="Symbol" w:hAnsi="Symbol" w:hint="default"/>
      </w:rPr>
    </w:lvl>
    <w:lvl w:ilvl="7" w:tplc="080C0019">
      <w:start w:val="1"/>
      <w:numFmt w:val="bullet"/>
      <w:lvlText w:val="o"/>
      <w:lvlJc w:val="left"/>
      <w:pPr>
        <w:ind w:left="6109" w:hanging="360"/>
      </w:pPr>
      <w:rPr>
        <w:rFonts w:ascii="Courier New" w:hAnsi="Courier New" w:cs="Times New Roman" w:hint="default"/>
      </w:rPr>
    </w:lvl>
    <w:lvl w:ilvl="8" w:tplc="080C001B">
      <w:start w:val="1"/>
      <w:numFmt w:val="bullet"/>
      <w:lvlText w:val=""/>
      <w:lvlJc w:val="left"/>
      <w:pPr>
        <w:ind w:left="6829" w:hanging="360"/>
      </w:pPr>
      <w:rPr>
        <w:rFonts w:ascii="Wingdings" w:hAnsi="Wingdings" w:hint="default"/>
      </w:rPr>
    </w:lvl>
  </w:abstractNum>
  <w:abstractNum w:abstractNumId="87" w15:restartNumberingAfterBreak="0">
    <w:nsid w:val="579669FC"/>
    <w:multiLevelType w:val="multilevel"/>
    <w:tmpl w:val="DB945432"/>
    <w:styleLink w:val="C4bullets0"/>
    <w:lvl w:ilvl="0">
      <w:start w:val="1"/>
      <w:numFmt w:val="bullet"/>
      <w:lvlText w:val=""/>
      <w:lvlJc w:val="left"/>
      <w:pPr>
        <w:ind w:left="340" w:hanging="340"/>
      </w:pPr>
      <w:rPr>
        <w:rFonts w:ascii="Symbol" w:hAnsi="Symbol" w:hint="default"/>
        <w:color w:val="auto"/>
      </w:rPr>
    </w:lvl>
    <w:lvl w:ilvl="1">
      <w:start w:val="1"/>
      <w:numFmt w:val="bullet"/>
      <w:lvlText w:val="○"/>
      <w:lvlJc w:val="left"/>
      <w:pPr>
        <w:ind w:left="680" w:hanging="34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8" w15:restartNumberingAfterBreak="0">
    <w:nsid w:val="57AA6EEB"/>
    <w:multiLevelType w:val="hybridMultilevel"/>
    <w:tmpl w:val="146CF3F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9" w15:restartNumberingAfterBreak="0">
    <w:nsid w:val="5E773DC9"/>
    <w:multiLevelType w:val="hybridMultilevel"/>
    <w:tmpl w:val="353211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0" w15:restartNumberingAfterBreak="0">
    <w:nsid w:val="606E3098"/>
    <w:multiLevelType w:val="hybridMultilevel"/>
    <w:tmpl w:val="EEEEA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62995A7D"/>
    <w:multiLevelType w:val="hybridMultilevel"/>
    <w:tmpl w:val="8C8C55D2"/>
    <w:lvl w:ilvl="0" w:tplc="2AFC5D46">
      <w:start w:val="1"/>
      <w:numFmt w:val="bullet"/>
      <w:lvlText w:val=""/>
      <w:lvlJc w:val="left"/>
      <w:pPr>
        <w:tabs>
          <w:tab w:val="num" w:pos="300"/>
        </w:tabs>
        <w:ind w:left="300" w:hanging="30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651B1403"/>
    <w:multiLevelType w:val="hybridMultilevel"/>
    <w:tmpl w:val="B374E5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3"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67446BC0"/>
    <w:multiLevelType w:val="hybridMultilevel"/>
    <w:tmpl w:val="70A03C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6C9D007F"/>
    <w:multiLevelType w:val="hybridMultilevel"/>
    <w:tmpl w:val="84F643D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6" w15:restartNumberingAfterBreak="0">
    <w:nsid w:val="6D325E46"/>
    <w:multiLevelType w:val="hybridMultilevel"/>
    <w:tmpl w:val="D4AC87EA"/>
    <w:lvl w:ilvl="0" w:tplc="08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97" w15:restartNumberingAfterBreak="0">
    <w:nsid w:val="6E0809CD"/>
    <w:multiLevelType w:val="hybridMultilevel"/>
    <w:tmpl w:val="4E941BE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8" w15:restartNumberingAfterBreak="0">
    <w:nsid w:val="6ECF3EBC"/>
    <w:multiLevelType w:val="hybridMultilevel"/>
    <w:tmpl w:val="198A1AC0"/>
    <w:lvl w:ilvl="0" w:tplc="8B56CC7A">
      <w:start w:val="1"/>
      <w:numFmt w:val="lowerRoman"/>
      <w:pStyle w:val="C4RomanNumeralList"/>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70AB24A4"/>
    <w:multiLevelType w:val="hybridMultilevel"/>
    <w:tmpl w:val="3356FA0E"/>
    <w:lvl w:ilvl="0" w:tplc="9D868A5E">
      <w:start w:val="1"/>
      <w:numFmt w:val="decimal"/>
      <w:pStyle w:val="C4NumberedList"/>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1"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2" w15:restartNumberingAfterBreak="0">
    <w:nsid w:val="71435A50"/>
    <w:multiLevelType w:val="hybridMultilevel"/>
    <w:tmpl w:val="D536037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3"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04"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5" w15:restartNumberingAfterBreak="0">
    <w:nsid w:val="756F7DAA"/>
    <w:multiLevelType w:val="hybridMultilevel"/>
    <w:tmpl w:val="4DF047AC"/>
    <w:lvl w:ilvl="0" w:tplc="08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6" w15:restartNumberingAfterBreak="0">
    <w:nsid w:val="75713439"/>
    <w:multiLevelType w:val="hybridMultilevel"/>
    <w:tmpl w:val="70606C88"/>
    <w:lvl w:ilvl="0" w:tplc="08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7" w15:restartNumberingAfterBreak="0">
    <w:nsid w:val="771A7134"/>
    <w:multiLevelType w:val="hybridMultilevel"/>
    <w:tmpl w:val="5FC8D2F2"/>
    <w:lvl w:ilvl="0" w:tplc="BBCC26E6">
      <w:start w:val="1"/>
      <w:numFmt w:val="decimal"/>
      <w:lvlText w:val="%1.4.1"/>
      <w:lvlJc w:val="left"/>
      <w:pPr>
        <w:ind w:left="936" w:hanging="360"/>
      </w:pPr>
      <w:rPr>
        <w:rFonts w:hint="default"/>
      </w:rPr>
    </w:lvl>
    <w:lvl w:ilvl="1" w:tplc="9A9E3280" w:tentative="1">
      <w:start w:val="1"/>
      <w:numFmt w:val="lowerLetter"/>
      <w:lvlText w:val="%2."/>
      <w:lvlJc w:val="left"/>
      <w:pPr>
        <w:ind w:left="1440" w:hanging="360"/>
      </w:pPr>
    </w:lvl>
    <w:lvl w:ilvl="2" w:tplc="C090E000" w:tentative="1">
      <w:start w:val="1"/>
      <w:numFmt w:val="lowerRoman"/>
      <w:lvlText w:val="%3."/>
      <w:lvlJc w:val="right"/>
      <w:pPr>
        <w:ind w:left="2160" w:hanging="180"/>
      </w:pPr>
    </w:lvl>
    <w:lvl w:ilvl="3" w:tplc="DEC83A56" w:tentative="1">
      <w:start w:val="1"/>
      <w:numFmt w:val="decimal"/>
      <w:lvlText w:val="%4."/>
      <w:lvlJc w:val="left"/>
      <w:pPr>
        <w:ind w:left="2880" w:hanging="360"/>
      </w:pPr>
    </w:lvl>
    <w:lvl w:ilvl="4" w:tplc="8312F298" w:tentative="1">
      <w:start w:val="1"/>
      <w:numFmt w:val="lowerLetter"/>
      <w:lvlText w:val="%5."/>
      <w:lvlJc w:val="left"/>
      <w:pPr>
        <w:ind w:left="3600" w:hanging="360"/>
      </w:pPr>
    </w:lvl>
    <w:lvl w:ilvl="5" w:tplc="602E4588" w:tentative="1">
      <w:start w:val="1"/>
      <w:numFmt w:val="lowerRoman"/>
      <w:lvlText w:val="%6."/>
      <w:lvlJc w:val="right"/>
      <w:pPr>
        <w:ind w:left="4320" w:hanging="180"/>
      </w:pPr>
    </w:lvl>
    <w:lvl w:ilvl="6" w:tplc="BE58EEAA" w:tentative="1">
      <w:start w:val="1"/>
      <w:numFmt w:val="decimal"/>
      <w:lvlText w:val="%7."/>
      <w:lvlJc w:val="left"/>
      <w:pPr>
        <w:ind w:left="5040" w:hanging="360"/>
      </w:pPr>
    </w:lvl>
    <w:lvl w:ilvl="7" w:tplc="7D8E18BC" w:tentative="1">
      <w:start w:val="1"/>
      <w:numFmt w:val="lowerLetter"/>
      <w:lvlText w:val="%8."/>
      <w:lvlJc w:val="left"/>
      <w:pPr>
        <w:ind w:left="5760" w:hanging="360"/>
      </w:pPr>
    </w:lvl>
    <w:lvl w:ilvl="8" w:tplc="45B6ACDC" w:tentative="1">
      <w:start w:val="1"/>
      <w:numFmt w:val="lowerRoman"/>
      <w:lvlText w:val="%9."/>
      <w:lvlJc w:val="right"/>
      <w:pPr>
        <w:ind w:left="6480" w:hanging="180"/>
      </w:pPr>
    </w:lvl>
  </w:abstractNum>
  <w:abstractNum w:abstractNumId="108"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79921AFF"/>
    <w:multiLevelType w:val="hybridMultilevel"/>
    <w:tmpl w:val="A65CA8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79D23791"/>
    <w:multiLevelType w:val="hybridMultilevel"/>
    <w:tmpl w:val="D936A53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11" w15:restartNumberingAfterBreak="0">
    <w:nsid w:val="7B194A66"/>
    <w:multiLevelType w:val="multilevel"/>
    <w:tmpl w:val="D2FC8360"/>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112" w15:restartNumberingAfterBreak="0">
    <w:nsid w:val="7B926C2C"/>
    <w:multiLevelType w:val="hybridMultilevel"/>
    <w:tmpl w:val="E4C294D0"/>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15:restartNumberingAfterBreak="0">
    <w:nsid w:val="7BA00E10"/>
    <w:multiLevelType w:val="hybridMultilevel"/>
    <w:tmpl w:val="70BC4E2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14" w15:restartNumberingAfterBreak="0">
    <w:nsid w:val="7C522D92"/>
    <w:multiLevelType w:val="hybridMultilevel"/>
    <w:tmpl w:val="EBD0274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15"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6" w15:restartNumberingAfterBreak="0">
    <w:nsid w:val="7CD26587"/>
    <w:multiLevelType w:val="hybridMultilevel"/>
    <w:tmpl w:val="7C1CCC4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7" w15:restartNumberingAfterBreak="0">
    <w:nsid w:val="7EE90AA5"/>
    <w:multiLevelType w:val="hybridMultilevel"/>
    <w:tmpl w:val="F4DAEA3C"/>
    <w:lvl w:ilvl="0" w:tplc="53067AAE">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18" w15:restartNumberingAfterBreak="0">
    <w:nsid w:val="7F647B45"/>
    <w:multiLevelType w:val="multilevel"/>
    <w:tmpl w:val="D2FC8360"/>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sz w:val="20"/>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num w:numId="1">
    <w:abstractNumId w:val="22"/>
  </w:num>
  <w:num w:numId="2">
    <w:abstractNumId w:val="3"/>
  </w:num>
  <w:num w:numId="3">
    <w:abstractNumId w:val="93"/>
  </w:num>
  <w:num w:numId="4">
    <w:abstractNumId w:val="45"/>
  </w:num>
  <w:num w:numId="5">
    <w:abstractNumId w:val="49"/>
  </w:num>
  <w:num w:numId="6">
    <w:abstractNumId w:val="16"/>
  </w:num>
  <w:num w:numId="7">
    <w:abstractNumId w:val="30"/>
  </w:num>
  <w:num w:numId="8">
    <w:abstractNumId w:val="64"/>
  </w:num>
  <w:num w:numId="9">
    <w:abstractNumId w:val="17"/>
  </w:num>
  <w:num w:numId="10">
    <w:abstractNumId w:val="28"/>
  </w:num>
  <w:num w:numId="11">
    <w:abstractNumId w:val="83"/>
  </w:num>
  <w:num w:numId="12">
    <w:abstractNumId w:val="80"/>
  </w:num>
  <w:num w:numId="13">
    <w:abstractNumId w:val="65"/>
  </w:num>
  <w:num w:numId="14">
    <w:abstractNumId w:val="104"/>
  </w:num>
  <w:num w:numId="15">
    <w:abstractNumId w:val="25"/>
  </w:num>
  <w:num w:numId="16">
    <w:abstractNumId w:val="103"/>
  </w:num>
  <w:num w:numId="17">
    <w:abstractNumId w:val="66"/>
  </w:num>
  <w:num w:numId="18">
    <w:abstractNumId w:val="29"/>
  </w:num>
  <w:num w:numId="19">
    <w:abstractNumId w:val="67"/>
  </w:num>
  <w:num w:numId="20">
    <w:abstractNumId w:val="36"/>
  </w:num>
  <w:num w:numId="21">
    <w:abstractNumId w:val="12"/>
  </w:num>
  <w:num w:numId="22">
    <w:abstractNumId w:val="32"/>
  </w:num>
  <w:num w:numId="23">
    <w:abstractNumId w:val="35"/>
  </w:num>
  <w:num w:numId="24">
    <w:abstractNumId w:val="48"/>
  </w:num>
  <w:num w:numId="25">
    <w:abstractNumId w:val="101"/>
  </w:num>
  <w:num w:numId="26">
    <w:abstractNumId w:val="84"/>
  </w:num>
  <w:num w:numId="27">
    <w:abstractNumId w:val="108"/>
  </w:num>
  <w:num w:numId="28">
    <w:abstractNumId w:val="68"/>
  </w:num>
  <w:num w:numId="29">
    <w:abstractNumId w:val="99"/>
  </w:num>
  <w:num w:numId="30">
    <w:abstractNumId w:val="13"/>
  </w:num>
  <w:num w:numId="31">
    <w:abstractNumId w:val="115"/>
  </w:num>
  <w:num w:numId="32">
    <w:abstractNumId w:val="6"/>
  </w:num>
  <w:num w:numId="33">
    <w:abstractNumId w:val="74"/>
  </w:num>
  <w:num w:numId="34">
    <w:abstractNumId w:val="9"/>
  </w:num>
  <w:num w:numId="35">
    <w:abstractNumId w:val="78"/>
  </w:num>
  <w:num w:numId="36">
    <w:abstractNumId w:val="10"/>
  </w:num>
  <w:num w:numId="37">
    <w:abstractNumId w:val="53"/>
  </w:num>
  <w:num w:numId="38">
    <w:abstractNumId w:val="112"/>
  </w:num>
  <w:num w:numId="39">
    <w:abstractNumId w:val="90"/>
  </w:num>
  <w:num w:numId="40">
    <w:abstractNumId w:val="42"/>
  </w:num>
  <w:num w:numId="41">
    <w:abstractNumId w:val="33"/>
  </w:num>
  <w:num w:numId="42">
    <w:abstractNumId w:val="5"/>
  </w:num>
  <w:num w:numId="43">
    <w:abstractNumId w:val="8"/>
  </w:num>
  <w:num w:numId="44">
    <w:abstractNumId w:val="21"/>
  </w:num>
  <w:num w:numId="45">
    <w:abstractNumId w:val="70"/>
  </w:num>
  <w:num w:numId="46">
    <w:abstractNumId w:val="31"/>
  </w:num>
  <w:num w:numId="47">
    <w:abstractNumId w:val="63"/>
  </w:num>
  <w:num w:numId="48">
    <w:abstractNumId w:val="79"/>
  </w:num>
  <w:num w:numId="49">
    <w:abstractNumId w:val="43"/>
  </w:num>
  <w:num w:numId="50">
    <w:abstractNumId w:val="55"/>
  </w:num>
  <w:num w:numId="51">
    <w:abstractNumId w:val="54"/>
  </w:num>
  <w:num w:numId="52">
    <w:abstractNumId w:val="111"/>
  </w:num>
  <w:num w:numId="53">
    <w:abstractNumId w:val="57"/>
  </w:num>
  <w:num w:numId="54">
    <w:abstractNumId w:val="82"/>
  </w:num>
  <w:num w:numId="55">
    <w:abstractNumId w:val="41"/>
  </w:num>
  <w:num w:numId="56">
    <w:abstractNumId w:val="75"/>
  </w:num>
  <w:num w:numId="57">
    <w:abstractNumId w:val="94"/>
  </w:num>
  <w:num w:numId="58">
    <w:abstractNumId w:val="23"/>
  </w:num>
  <w:num w:numId="59">
    <w:abstractNumId w:val="26"/>
  </w:num>
  <w:num w:numId="60">
    <w:abstractNumId w:val="118"/>
  </w:num>
  <w:num w:numId="61">
    <w:abstractNumId w:val="56"/>
  </w:num>
  <w:num w:numId="62">
    <w:abstractNumId w:val="109"/>
  </w:num>
  <w:num w:numId="63">
    <w:abstractNumId w:val="40"/>
  </w:num>
  <w:num w:numId="64">
    <w:abstractNumId w:val="106"/>
  </w:num>
  <w:num w:numId="65">
    <w:abstractNumId w:val="14"/>
  </w:num>
  <w:num w:numId="66">
    <w:abstractNumId w:val="47"/>
  </w:num>
  <w:num w:numId="67">
    <w:abstractNumId w:val="51"/>
  </w:num>
  <w:num w:numId="68">
    <w:abstractNumId w:val="85"/>
  </w:num>
  <w:num w:numId="69">
    <w:abstractNumId w:val="89"/>
  </w:num>
  <w:num w:numId="70">
    <w:abstractNumId w:val="18"/>
  </w:num>
  <w:num w:numId="71">
    <w:abstractNumId w:val="60"/>
  </w:num>
  <w:num w:numId="72">
    <w:abstractNumId w:val="113"/>
  </w:num>
  <w:num w:numId="73">
    <w:abstractNumId w:val="95"/>
  </w:num>
  <w:num w:numId="74">
    <w:abstractNumId w:val="62"/>
  </w:num>
  <w:num w:numId="75">
    <w:abstractNumId w:val="105"/>
  </w:num>
  <w:num w:numId="76">
    <w:abstractNumId w:val="96"/>
  </w:num>
  <w:num w:numId="77">
    <w:abstractNumId w:val="72"/>
  </w:num>
  <w:num w:numId="78">
    <w:abstractNumId w:val="110"/>
  </w:num>
  <w:num w:numId="79">
    <w:abstractNumId w:val="69"/>
  </w:num>
  <w:num w:numId="80">
    <w:abstractNumId w:val="20"/>
  </w:num>
  <w:num w:numId="81">
    <w:abstractNumId w:val="2"/>
  </w:num>
  <w:num w:numId="82">
    <w:abstractNumId w:val="27"/>
  </w:num>
  <w:num w:numId="83">
    <w:abstractNumId w:val="114"/>
  </w:num>
  <w:num w:numId="84">
    <w:abstractNumId w:val="97"/>
  </w:num>
  <w:num w:numId="85">
    <w:abstractNumId w:val="102"/>
  </w:num>
  <w:num w:numId="86">
    <w:abstractNumId w:val="88"/>
  </w:num>
  <w:num w:numId="87">
    <w:abstractNumId w:val="77"/>
  </w:num>
  <w:num w:numId="88">
    <w:abstractNumId w:val="92"/>
  </w:num>
  <w:num w:numId="89">
    <w:abstractNumId w:val="71"/>
  </w:num>
  <w:num w:numId="90">
    <w:abstractNumId w:val="73"/>
  </w:num>
  <w:num w:numId="91">
    <w:abstractNumId w:val="86"/>
    <w:lvlOverride w:ilvl="0"/>
    <w:lvlOverride w:ilvl="1">
      <w:startOverride w:val="1"/>
    </w:lvlOverride>
    <w:lvlOverride w:ilvl="2"/>
    <w:lvlOverride w:ilvl="3"/>
    <w:lvlOverride w:ilvl="4"/>
    <w:lvlOverride w:ilvl="5"/>
    <w:lvlOverride w:ilvl="6"/>
    <w:lvlOverride w:ilvl="7"/>
    <w:lvlOverride w:ilvl="8"/>
  </w:num>
  <w:num w:numId="92">
    <w:abstractNumId w:val="81"/>
  </w:num>
  <w:num w:numId="93">
    <w:abstractNumId w:val="15"/>
  </w:num>
  <w:num w:numId="94">
    <w:abstractNumId w:val="19"/>
  </w:num>
  <w:num w:numId="95">
    <w:abstractNumId w:val="24"/>
  </w:num>
  <w:num w:numId="96">
    <w:abstractNumId w:val="87"/>
  </w:num>
  <w:num w:numId="97">
    <w:abstractNumId w:val="7"/>
  </w:num>
  <w:num w:numId="98">
    <w:abstractNumId w:val="100"/>
  </w:num>
  <w:num w:numId="99">
    <w:abstractNumId w:val="98"/>
  </w:num>
  <w:num w:numId="100">
    <w:abstractNumId w:val="11"/>
  </w:num>
  <w:num w:numId="101">
    <w:abstractNumId w:val="116"/>
  </w:num>
  <w:num w:numId="102">
    <w:abstractNumId w:val="4"/>
  </w:num>
  <w:num w:numId="103">
    <w:abstractNumId w:val="58"/>
  </w:num>
  <w:num w:numId="104">
    <w:abstractNumId w:val="61"/>
  </w:num>
  <w:num w:numId="105">
    <w:abstractNumId w:val="37"/>
  </w:num>
  <w:num w:numId="106">
    <w:abstractNumId w:val="59"/>
  </w:num>
  <w:num w:numId="107">
    <w:abstractNumId w:val="46"/>
  </w:num>
  <w:num w:numId="108">
    <w:abstractNumId w:val="34"/>
  </w:num>
  <w:num w:numId="109">
    <w:abstractNumId w:val="91"/>
  </w:num>
  <w:num w:numId="110">
    <w:abstractNumId w:val="39"/>
  </w:num>
  <w:num w:numId="111">
    <w:abstractNumId w:val="76"/>
  </w:num>
  <w:num w:numId="112">
    <w:abstractNumId w:val="52"/>
  </w:num>
  <w:num w:numId="113">
    <w:abstractNumId w:val="117"/>
  </w:num>
  <w:num w:numId="114">
    <w:abstractNumId w:val="50"/>
  </w:num>
  <w:num w:numId="115">
    <w:abstractNumId w:val="107"/>
  </w:num>
  <w:num w:numId="116">
    <w:abstractNumId w:val="1"/>
  </w:num>
  <w:num w:numId="117">
    <w:abstractNumId w:val="38"/>
  </w:num>
  <w:num w:numId="118">
    <w:abstractNumId w:val="44"/>
  </w:num>
  <w:num w:numId="119">
    <w:abstractNumId w:val="0"/>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SwMDYzNre0NDMwtjBQ0lEKTi0uzszPAykwNKgFAAv27yItAAAA"/>
  </w:docVars>
  <w:rsids>
    <w:rsidRoot w:val="00991FF7"/>
    <w:rsid w:val="00000CA8"/>
    <w:rsid w:val="00000EAE"/>
    <w:rsid w:val="00001D86"/>
    <w:rsid w:val="000020F9"/>
    <w:rsid w:val="0000278F"/>
    <w:rsid w:val="00002A5F"/>
    <w:rsid w:val="00002CC1"/>
    <w:rsid w:val="00002CE3"/>
    <w:rsid w:val="00002E60"/>
    <w:rsid w:val="00002FE5"/>
    <w:rsid w:val="000036B0"/>
    <w:rsid w:val="00003C72"/>
    <w:rsid w:val="00004157"/>
    <w:rsid w:val="00004BED"/>
    <w:rsid w:val="00005125"/>
    <w:rsid w:val="00005456"/>
    <w:rsid w:val="000057AA"/>
    <w:rsid w:val="00005845"/>
    <w:rsid w:val="0000586A"/>
    <w:rsid w:val="00005D48"/>
    <w:rsid w:val="0000683B"/>
    <w:rsid w:val="00006D5F"/>
    <w:rsid w:val="00006E15"/>
    <w:rsid w:val="000075A3"/>
    <w:rsid w:val="000077F2"/>
    <w:rsid w:val="00007B01"/>
    <w:rsid w:val="000101B0"/>
    <w:rsid w:val="000107D3"/>
    <w:rsid w:val="0001093E"/>
    <w:rsid w:val="00010E68"/>
    <w:rsid w:val="0001134C"/>
    <w:rsid w:val="0001168F"/>
    <w:rsid w:val="00011819"/>
    <w:rsid w:val="00011AA4"/>
    <w:rsid w:val="000122EA"/>
    <w:rsid w:val="000125B2"/>
    <w:rsid w:val="000131D9"/>
    <w:rsid w:val="00013523"/>
    <w:rsid w:val="00013ADE"/>
    <w:rsid w:val="000145C2"/>
    <w:rsid w:val="00015653"/>
    <w:rsid w:val="00015860"/>
    <w:rsid w:val="00015B6A"/>
    <w:rsid w:val="00016649"/>
    <w:rsid w:val="000173DA"/>
    <w:rsid w:val="000177F6"/>
    <w:rsid w:val="00017BFE"/>
    <w:rsid w:val="00017D90"/>
    <w:rsid w:val="000205AF"/>
    <w:rsid w:val="00020AA0"/>
    <w:rsid w:val="00021004"/>
    <w:rsid w:val="00021238"/>
    <w:rsid w:val="000217F5"/>
    <w:rsid w:val="00021B90"/>
    <w:rsid w:val="00021F65"/>
    <w:rsid w:val="00022401"/>
    <w:rsid w:val="0002252F"/>
    <w:rsid w:val="000225BF"/>
    <w:rsid w:val="00022DE9"/>
    <w:rsid w:val="000230A3"/>
    <w:rsid w:val="00023435"/>
    <w:rsid w:val="000234A8"/>
    <w:rsid w:val="00023A76"/>
    <w:rsid w:val="00023C29"/>
    <w:rsid w:val="00023DEC"/>
    <w:rsid w:val="00024495"/>
    <w:rsid w:val="0002489D"/>
    <w:rsid w:val="00025012"/>
    <w:rsid w:val="0002530B"/>
    <w:rsid w:val="00025C9A"/>
    <w:rsid w:val="00025E57"/>
    <w:rsid w:val="000260FF"/>
    <w:rsid w:val="000262DC"/>
    <w:rsid w:val="00026455"/>
    <w:rsid w:val="0002661F"/>
    <w:rsid w:val="000266D2"/>
    <w:rsid w:val="00030007"/>
    <w:rsid w:val="000305C4"/>
    <w:rsid w:val="0003122B"/>
    <w:rsid w:val="00031502"/>
    <w:rsid w:val="00031E16"/>
    <w:rsid w:val="00031E84"/>
    <w:rsid w:val="0003214C"/>
    <w:rsid w:val="00032241"/>
    <w:rsid w:val="00032E37"/>
    <w:rsid w:val="00033869"/>
    <w:rsid w:val="00033EB5"/>
    <w:rsid w:val="00033F65"/>
    <w:rsid w:val="000341EA"/>
    <w:rsid w:val="00034508"/>
    <w:rsid w:val="000348DE"/>
    <w:rsid w:val="00034B29"/>
    <w:rsid w:val="00034B7D"/>
    <w:rsid w:val="000353D7"/>
    <w:rsid w:val="0003544E"/>
    <w:rsid w:val="00035830"/>
    <w:rsid w:val="00035D96"/>
    <w:rsid w:val="0003646E"/>
    <w:rsid w:val="00036804"/>
    <w:rsid w:val="00036A5C"/>
    <w:rsid w:val="00036F60"/>
    <w:rsid w:val="0003763F"/>
    <w:rsid w:val="000377AB"/>
    <w:rsid w:val="0003782E"/>
    <w:rsid w:val="00037A3E"/>
    <w:rsid w:val="00037E21"/>
    <w:rsid w:val="00040511"/>
    <w:rsid w:val="00040B34"/>
    <w:rsid w:val="00041B17"/>
    <w:rsid w:val="00041E0C"/>
    <w:rsid w:val="00041FE0"/>
    <w:rsid w:val="00042BB9"/>
    <w:rsid w:val="00043249"/>
    <w:rsid w:val="0004344E"/>
    <w:rsid w:val="00043A4B"/>
    <w:rsid w:val="00044029"/>
    <w:rsid w:val="00044177"/>
    <w:rsid w:val="0004450C"/>
    <w:rsid w:val="000445AD"/>
    <w:rsid w:val="00044654"/>
    <w:rsid w:val="00044655"/>
    <w:rsid w:val="00044713"/>
    <w:rsid w:val="00044B8D"/>
    <w:rsid w:val="00044BD9"/>
    <w:rsid w:val="00044FDD"/>
    <w:rsid w:val="000459A0"/>
    <w:rsid w:val="00045ED6"/>
    <w:rsid w:val="000464F1"/>
    <w:rsid w:val="00046804"/>
    <w:rsid w:val="00046CF8"/>
    <w:rsid w:val="000477B7"/>
    <w:rsid w:val="00050021"/>
    <w:rsid w:val="000509F3"/>
    <w:rsid w:val="00050D84"/>
    <w:rsid w:val="0005135E"/>
    <w:rsid w:val="00051470"/>
    <w:rsid w:val="0005159D"/>
    <w:rsid w:val="00051A25"/>
    <w:rsid w:val="0005232E"/>
    <w:rsid w:val="00052EF5"/>
    <w:rsid w:val="00053494"/>
    <w:rsid w:val="0005351F"/>
    <w:rsid w:val="000540A5"/>
    <w:rsid w:val="000540EE"/>
    <w:rsid w:val="00054895"/>
    <w:rsid w:val="000548D9"/>
    <w:rsid w:val="000549A0"/>
    <w:rsid w:val="00054B0C"/>
    <w:rsid w:val="00054EB2"/>
    <w:rsid w:val="0005530F"/>
    <w:rsid w:val="00055372"/>
    <w:rsid w:val="000556B9"/>
    <w:rsid w:val="000556CB"/>
    <w:rsid w:val="0005571B"/>
    <w:rsid w:val="000558B9"/>
    <w:rsid w:val="00055972"/>
    <w:rsid w:val="00055AC7"/>
    <w:rsid w:val="00055F28"/>
    <w:rsid w:val="00056113"/>
    <w:rsid w:val="000561E4"/>
    <w:rsid w:val="0005630E"/>
    <w:rsid w:val="00056567"/>
    <w:rsid w:val="000565AB"/>
    <w:rsid w:val="00056B16"/>
    <w:rsid w:val="000575CF"/>
    <w:rsid w:val="000577C2"/>
    <w:rsid w:val="00057C61"/>
    <w:rsid w:val="00057D7D"/>
    <w:rsid w:val="00057E03"/>
    <w:rsid w:val="00057F1E"/>
    <w:rsid w:val="0006004C"/>
    <w:rsid w:val="0006010A"/>
    <w:rsid w:val="0006041E"/>
    <w:rsid w:val="00060D9A"/>
    <w:rsid w:val="00060E4F"/>
    <w:rsid w:val="00061536"/>
    <w:rsid w:val="00061B53"/>
    <w:rsid w:val="00062063"/>
    <w:rsid w:val="00062792"/>
    <w:rsid w:val="00062E78"/>
    <w:rsid w:val="0006358C"/>
    <w:rsid w:val="00063762"/>
    <w:rsid w:val="00063935"/>
    <w:rsid w:val="00063AB1"/>
    <w:rsid w:val="00063D70"/>
    <w:rsid w:val="00063DD1"/>
    <w:rsid w:val="00063E7C"/>
    <w:rsid w:val="00064A5C"/>
    <w:rsid w:val="00064A64"/>
    <w:rsid w:val="00064BBE"/>
    <w:rsid w:val="0006562F"/>
    <w:rsid w:val="00065D8D"/>
    <w:rsid w:val="00066A40"/>
    <w:rsid w:val="00066A76"/>
    <w:rsid w:val="00066B95"/>
    <w:rsid w:val="00066C4E"/>
    <w:rsid w:val="0006741E"/>
    <w:rsid w:val="0006793B"/>
    <w:rsid w:val="00067C2A"/>
    <w:rsid w:val="00067FC8"/>
    <w:rsid w:val="00070127"/>
    <w:rsid w:val="000708A9"/>
    <w:rsid w:val="00070B1A"/>
    <w:rsid w:val="0007137A"/>
    <w:rsid w:val="000715AE"/>
    <w:rsid w:val="00071E65"/>
    <w:rsid w:val="00071F11"/>
    <w:rsid w:val="00072768"/>
    <w:rsid w:val="000729D2"/>
    <w:rsid w:val="00072CB3"/>
    <w:rsid w:val="00072DC0"/>
    <w:rsid w:val="000734D7"/>
    <w:rsid w:val="000734EF"/>
    <w:rsid w:val="0007404F"/>
    <w:rsid w:val="00074763"/>
    <w:rsid w:val="0007479A"/>
    <w:rsid w:val="000748FE"/>
    <w:rsid w:val="00074B7D"/>
    <w:rsid w:val="00074D27"/>
    <w:rsid w:val="00075056"/>
    <w:rsid w:val="00075100"/>
    <w:rsid w:val="00075324"/>
    <w:rsid w:val="00075C23"/>
    <w:rsid w:val="00075FD8"/>
    <w:rsid w:val="000761BB"/>
    <w:rsid w:val="000761BF"/>
    <w:rsid w:val="00077232"/>
    <w:rsid w:val="00077367"/>
    <w:rsid w:val="000801D4"/>
    <w:rsid w:val="00080BD1"/>
    <w:rsid w:val="00080EAA"/>
    <w:rsid w:val="000816B1"/>
    <w:rsid w:val="00081B5A"/>
    <w:rsid w:val="000824D6"/>
    <w:rsid w:val="00082B33"/>
    <w:rsid w:val="00082B40"/>
    <w:rsid w:val="00082E59"/>
    <w:rsid w:val="0008309A"/>
    <w:rsid w:val="000843F3"/>
    <w:rsid w:val="0008485F"/>
    <w:rsid w:val="00084B86"/>
    <w:rsid w:val="00084C30"/>
    <w:rsid w:val="00084E2B"/>
    <w:rsid w:val="00085230"/>
    <w:rsid w:val="00085C71"/>
    <w:rsid w:val="000867F9"/>
    <w:rsid w:val="00086A71"/>
    <w:rsid w:val="00086D18"/>
    <w:rsid w:val="00086FA9"/>
    <w:rsid w:val="00087A7E"/>
    <w:rsid w:val="000902FD"/>
    <w:rsid w:val="00090761"/>
    <w:rsid w:val="00090966"/>
    <w:rsid w:val="00090BF9"/>
    <w:rsid w:val="00090CD1"/>
    <w:rsid w:val="00090D3E"/>
    <w:rsid w:val="0009100C"/>
    <w:rsid w:val="0009107D"/>
    <w:rsid w:val="000915CD"/>
    <w:rsid w:val="000923DC"/>
    <w:rsid w:val="000938C2"/>
    <w:rsid w:val="000944FE"/>
    <w:rsid w:val="00094E53"/>
    <w:rsid w:val="0009512F"/>
    <w:rsid w:val="00095885"/>
    <w:rsid w:val="00096087"/>
    <w:rsid w:val="00096807"/>
    <w:rsid w:val="00096C29"/>
    <w:rsid w:val="00097017"/>
    <w:rsid w:val="000971A7"/>
    <w:rsid w:val="000973F9"/>
    <w:rsid w:val="00097632"/>
    <w:rsid w:val="00097A1E"/>
    <w:rsid w:val="00097F0F"/>
    <w:rsid w:val="00097FD3"/>
    <w:rsid w:val="000A024F"/>
    <w:rsid w:val="000A0289"/>
    <w:rsid w:val="000A0830"/>
    <w:rsid w:val="000A08E0"/>
    <w:rsid w:val="000A0B46"/>
    <w:rsid w:val="000A0E18"/>
    <w:rsid w:val="000A0F4C"/>
    <w:rsid w:val="000A1533"/>
    <w:rsid w:val="000A1AF2"/>
    <w:rsid w:val="000A20A2"/>
    <w:rsid w:val="000A21B8"/>
    <w:rsid w:val="000A2AD2"/>
    <w:rsid w:val="000A2C62"/>
    <w:rsid w:val="000A2F7D"/>
    <w:rsid w:val="000A308B"/>
    <w:rsid w:val="000A3778"/>
    <w:rsid w:val="000A4287"/>
    <w:rsid w:val="000A44E4"/>
    <w:rsid w:val="000A4779"/>
    <w:rsid w:val="000A47FB"/>
    <w:rsid w:val="000A498F"/>
    <w:rsid w:val="000A5408"/>
    <w:rsid w:val="000A580A"/>
    <w:rsid w:val="000A5FFD"/>
    <w:rsid w:val="000A60FE"/>
    <w:rsid w:val="000A6186"/>
    <w:rsid w:val="000A6583"/>
    <w:rsid w:val="000A6A7D"/>
    <w:rsid w:val="000A6CEB"/>
    <w:rsid w:val="000A6D37"/>
    <w:rsid w:val="000A6EF8"/>
    <w:rsid w:val="000A7126"/>
    <w:rsid w:val="000A74B2"/>
    <w:rsid w:val="000A798A"/>
    <w:rsid w:val="000A7B8A"/>
    <w:rsid w:val="000B05D3"/>
    <w:rsid w:val="000B0CD3"/>
    <w:rsid w:val="000B14C7"/>
    <w:rsid w:val="000B16F0"/>
    <w:rsid w:val="000B1BA8"/>
    <w:rsid w:val="000B3560"/>
    <w:rsid w:val="000B36AF"/>
    <w:rsid w:val="000B3A46"/>
    <w:rsid w:val="000B3D4F"/>
    <w:rsid w:val="000B4183"/>
    <w:rsid w:val="000B48A6"/>
    <w:rsid w:val="000B4C07"/>
    <w:rsid w:val="000B5072"/>
    <w:rsid w:val="000B508E"/>
    <w:rsid w:val="000B5523"/>
    <w:rsid w:val="000B5696"/>
    <w:rsid w:val="000B5E17"/>
    <w:rsid w:val="000B6603"/>
    <w:rsid w:val="000B6775"/>
    <w:rsid w:val="000B69ED"/>
    <w:rsid w:val="000C0415"/>
    <w:rsid w:val="000C06D6"/>
    <w:rsid w:val="000C1847"/>
    <w:rsid w:val="000C1D2C"/>
    <w:rsid w:val="000C1DA4"/>
    <w:rsid w:val="000C2571"/>
    <w:rsid w:val="000C2632"/>
    <w:rsid w:val="000C27AC"/>
    <w:rsid w:val="000C295E"/>
    <w:rsid w:val="000C352C"/>
    <w:rsid w:val="000C3D0B"/>
    <w:rsid w:val="000C3D1A"/>
    <w:rsid w:val="000C3FF2"/>
    <w:rsid w:val="000C48D8"/>
    <w:rsid w:val="000C498C"/>
    <w:rsid w:val="000C4DDD"/>
    <w:rsid w:val="000C506D"/>
    <w:rsid w:val="000C533E"/>
    <w:rsid w:val="000C53C5"/>
    <w:rsid w:val="000C5C1D"/>
    <w:rsid w:val="000C5F12"/>
    <w:rsid w:val="000C66BF"/>
    <w:rsid w:val="000C78C6"/>
    <w:rsid w:val="000C7F06"/>
    <w:rsid w:val="000D00F9"/>
    <w:rsid w:val="000D048C"/>
    <w:rsid w:val="000D05BB"/>
    <w:rsid w:val="000D0818"/>
    <w:rsid w:val="000D0ABB"/>
    <w:rsid w:val="000D0FD6"/>
    <w:rsid w:val="000D11EC"/>
    <w:rsid w:val="000D1449"/>
    <w:rsid w:val="000D1E42"/>
    <w:rsid w:val="000D1EE9"/>
    <w:rsid w:val="000D285B"/>
    <w:rsid w:val="000D2A1E"/>
    <w:rsid w:val="000D2A90"/>
    <w:rsid w:val="000D2DF2"/>
    <w:rsid w:val="000D2E10"/>
    <w:rsid w:val="000D3449"/>
    <w:rsid w:val="000D3670"/>
    <w:rsid w:val="000D3D5C"/>
    <w:rsid w:val="000D3D7D"/>
    <w:rsid w:val="000D41EC"/>
    <w:rsid w:val="000D43BE"/>
    <w:rsid w:val="000D451E"/>
    <w:rsid w:val="000D45FB"/>
    <w:rsid w:val="000D4E89"/>
    <w:rsid w:val="000D5052"/>
    <w:rsid w:val="000D5385"/>
    <w:rsid w:val="000D5B00"/>
    <w:rsid w:val="000D6334"/>
    <w:rsid w:val="000D65C1"/>
    <w:rsid w:val="000E01F7"/>
    <w:rsid w:val="000E089B"/>
    <w:rsid w:val="000E0DAD"/>
    <w:rsid w:val="000E1711"/>
    <w:rsid w:val="000E1A3E"/>
    <w:rsid w:val="000E2363"/>
    <w:rsid w:val="000E2CEB"/>
    <w:rsid w:val="000E3117"/>
    <w:rsid w:val="000E3178"/>
    <w:rsid w:val="000E3759"/>
    <w:rsid w:val="000E3C19"/>
    <w:rsid w:val="000E3FC2"/>
    <w:rsid w:val="000E4D59"/>
    <w:rsid w:val="000E506E"/>
    <w:rsid w:val="000E586B"/>
    <w:rsid w:val="000E5B28"/>
    <w:rsid w:val="000E60D3"/>
    <w:rsid w:val="000E6178"/>
    <w:rsid w:val="000E6481"/>
    <w:rsid w:val="000E6550"/>
    <w:rsid w:val="000E7618"/>
    <w:rsid w:val="000E7AD0"/>
    <w:rsid w:val="000E7E25"/>
    <w:rsid w:val="000F0E78"/>
    <w:rsid w:val="000F17C2"/>
    <w:rsid w:val="000F1A04"/>
    <w:rsid w:val="000F225E"/>
    <w:rsid w:val="000F2B73"/>
    <w:rsid w:val="000F2C3A"/>
    <w:rsid w:val="000F3057"/>
    <w:rsid w:val="000F32EE"/>
    <w:rsid w:val="000F3503"/>
    <w:rsid w:val="000F4082"/>
    <w:rsid w:val="000F4417"/>
    <w:rsid w:val="000F4475"/>
    <w:rsid w:val="000F468D"/>
    <w:rsid w:val="000F477E"/>
    <w:rsid w:val="000F51C9"/>
    <w:rsid w:val="000F55A3"/>
    <w:rsid w:val="000F5920"/>
    <w:rsid w:val="000F5BB8"/>
    <w:rsid w:val="000F5CDD"/>
    <w:rsid w:val="000F6317"/>
    <w:rsid w:val="000F635E"/>
    <w:rsid w:val="000F64F0"/>
    <w:rsid w:val="000F6504"/>
    <w:rsid w:val="000F6944"/>
    <w:rsid w:val="000F6AFE"/>
    <w:rsid w:val="000F797F"/>
    <w:rsid w:val="0010116A"/>
    <w:rsid w:val="00101374"/>
    <w:rsid w:val="001013C6"/>
    <w:rsid w:val="00101F60"/>
    <w:rsid w:val="00102C1E"/>
    <w:rsid w:val="00103E01"/>
    <w:rsid w:val="001047C6"/>
    <w:rsid w:val="00105149"/>
    <w:rsid w:val="00105D4D"/>
    <w:rsid w:val="00105EF0"/>
    <w:rsid w:val="001060F5"/>
    <w:rsid w:val="001067E0"/>
    <w:rsid w:val="001068EA"/>
    <w:rsid w:val="00106D42"/>
    <w:rsid w:val="001071AE"/>
    <w:rsid w:val="00107472"/>
    <w:rsid w:val="00107D07"/>
    <w:rsid w:val="00107F7C"/>
    <w:rsid w:val="00110171"/>
    <w:rsid w:val="001106D9"/>
    <w:rsid w:val="001107FC"/>
    <w:rsid w:val="00110869"/>
    <w:rsid w:val="00110B0F"/>
    <w:rsid w:val="00111347"/>
    <w:rsid w:val="0011158A"/>
    <w:rsid w:val="00111710"/>
    <w:rsid w:val="00111777"/>
    <w:rsid w:val="00111EB3"/>
    <w:rsid w:val="001121BB"/>
    <w:rsid w:val="001123E5"/>
    <w:rsid w:val="0011260C"/>
    <w:rsid w:val="00112BC8"/>
    <w:rsid w:val="00112F30"/>
    <w:rsid w:val="00113106"/>
    <w:rsid w:val="001134AE"/>
    <w:rsid w:val="00113B22"/>
    <w:rsid w:val="0011459A"/>
    <w:rsid w:val="001149D1"/>
    <w:rsid w:val="00115B6D"/>
    <w:rsid w:val="00115EED"/>
    <w:rsid w:val="001166C1"/>
    <w:rsid w:val="00117000"/>
    <w:rsid w:val="0011725F"/>
    <w:rsid w:val="00117E23"/>
    <w:rsid w:val="00120135"/>
    <w:rsid w:val="00120306"/>
    <w:rsid w:val="0012047E"/>
    <w:rsid w:val="00120DF4"/>
    <w:rsid w:val="00121376"/>
    <w:rsid w:val="00121DBA"/>
    <w:rsid w:val="00122301"/>
    <w:rsid w:val="00123825"/>
    <w:rsid w:val="00123B59"/>
    <w:rsid w:val="00123C24"/>
    <w:rsid w:val="00124080"/>
    <w:rsid w:val="001244BA"/>
    <w:rsid w:val="00124EF1"/>
    <w:rsid w:val="001252EE"/>
    <w:rsid w:val="0012547F"/>
    <w:rsid w:val="0012587B"/>
    <w:rsid w:val="00125DC0"/>
    <w:rsid w:val="00125E42"/>
    <w:rsid w:val="00126D7F"/>
    <w:rsid w:val="001274AB"/>
    <w:rsid w:val="00127659"/>
    <w:rsid w:val="00127866"/>
    <w:rsid w:val="00127B26"/>
    <w:rsid w:val="00127D0D"/>
    <w:rsid w:val="001304B5"/>
    <w:rsid w:val="00130603"/>
    <w:rsid w:val="0013084B"/>
    <w:rsid w:val="001309D3"/>
    <w:rsid w:val="001310FB"/>
    <w:rsid w:val="00131A2B"/>
    <w:rsid w:val="00132838"/>
    <w:rsid w:val="00132FEF"/>
    <w:rsid w:val="00133018"/>
    <w:rsid w:val="00133902"/>
    <w:rsid w:val="001348D8"/>
    <w:rsid w:val="00134F15"/>
    <w:rsid w:val="00135392"/>
    <w:rsid w:val="00135706"/>
    <w:rsid w:val="001362CC"/>
    <w:rsid w:val="00136769"/>
    <w:rsid w:val="00136B4B"/>
    <w:rsid w:val="0013779C"/>
    <w:rsid w:val="00137C16"/>
    <w:rsid w:val="00137F67"/>
    <w:rsid w:val="00140C11"/>
    <w:rsid w:val="00140EE1"/>
    <w:rsid w:val="00140FA1"/>
    <w:rsid w:val="001411C6"/>
    <w:rsid w:val="00141318"/>
    <w:rsid w:val="00141B89"/>
    <w:rsid w:val="00142791"/>
    <w:rsid w:val="00142B69"/>
    <w:rsid w:val="00142D7F"/>
    <w:rsid w:val="00142F51"/>
    <w:rsid w:val="00143544"/>
    <w:rsid w:val="00143B00"/>
    <w:rsid w:val="00143B91"/>
    <w:rsid w:val="00143F97"/>
    <w:rsid w:val="001441A6"/>
    <w:rsid w:val="001443C3"/>
    <w:rsid w:val="00144761"/>
    <w:rsid w:val="001447EB"/>
    <w:rsid w:val="00145010"/>
    <w:rsid w:val="001455F1"/>
    <w:rsid w:val="00145816"/>
    <w:rsid w:val="00146321"/>
    <w:rsid w:val="00146350"/>
    <w:rsid w:val="0014662F"/>
    <w:rsid w:val="0014673C"/>
    <w:rsid w:val="00146C58"/>
    <w:rsid w:val="00146D5A"/>
    <w:rsid w:val="00146DAE"/>
    <w:rsid w:val="00147098"/>
    <w:rsid w:val="00147529"/>
    <w:rsid w:val="00147A34"/>
    <w:rsid w:val="0015056C"/>
    <w:rsid w:val="0015083E"/>
    <w:rsid w:val="00150B89"/>
    <w:rsid w:val="00150C86"/>
    <w:rsid w:val="0015241F"/>
    <w:rsid w:val="00152D55"/>
    <w:rsid w:val="00153156"/>
    <w:rsid w:val="00153794"/>
    <w:rsid w:val="00153DFA"/>
    <w:rsid w:val="00153E02"/>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45E"/>
    <w:rsid w:val="00160F58"/>
    <w:rsid w:val="001614E1"/>
    <w:rsid w:val="001617DC"/>
    <w:rsid w:val="00161809"/>
    <w:rsid w:val="0016180B"/>
    <w:rsid w:val="00161F04"/>
    <w:rsid w:val="00162560"/>
    <w:rsid w:val="001625D0"/>
    <w:rsid w:val="00162B97"/>
    <w:rsid w:val="00162DAA"/>
    <w:rsid w:val="00162E36"/>
    <w:rsid w:val="001635F9"/>
    <w:rsid w:val="001638EC"/>
    <w:rsid w:val="00163A0F"/>
    <w:rsid w:val="001643BA"/>
    <w:rsid w:val="00164D85"/>
    <w:rsid w:val="00165E16"/>
    <w:rsid w:val="00166EBA"/>
    <w:rsid w:val="00166FD9"/>
    <w:rsid w:val="00167101"/>
    <w:rsid w:val="00167E7B"/>
    <w:rsid w:val="00170007"/>
    <w:rsid w:val="0017005A"/>
    <w:rsid w:val="00170DFF"/>
    <w:rsid w:val="001725A7"/>
    <w:rsid w:val="00172B6E"/>
    <w:rsid w:val="00172BBE"/>
    <w:rsid w:val="00172E20"/>
    <w:rsid w:val="00173799"/>
    <w:rsid w:val="0017399E"/>
    <w:rsid w:val="001748C7"/>
    <w:rsid w:val="00174F5B"/>
    <w:rsid w:val="00174F8B"/>
    <w:rsid w:val="00175107"/>
    <w:rsid w:val="001754B1"/>
    <w:rsid w:val="001755F4"/>
    <w:rsid w:val="00175918"/>
    <w:rsid w:val="00176215"/>
    <w:rsid w:val="0017626D"/>
    <w:rsid w:val="0017651C"/>
    <w:rsid w:val="00176704"/>
    <w:rsid w:val="0017674A"/>
    <w:rsid w:val="00176DEF"/>
    <w:rsid w:val="0017747C"/>
    <w:rsid w:val="001774AD"/>
    <w:rsid w:val="00177A33"/>
    <w:rsid w:val="00177F10"/>
    <w:rsid w:val="00180496"/>
    <w:rsid w:val="0018089C"/>
    <w:rsid w:val="00181244"/>
    <w:rsid w:val="00181BBD"/>
    <w:rsid w:val="00181C67"/>
    <w:rsid w:val="00181D07"/>
    <w:rsid w:val="00181E7A"/>
    <w:rsid w:val="0018211F"/>
    <w:rsid w:val="00182292"/>
    <w:rsid w:val="00182770"/>
    <w:rsid w:val="00182CA1"/>
    <w:rsid w:val="0018347B"/>
    <w:rsid w:val="00183CCE"/>
    <w:rsid w:val="00184AA4"/>
    <w:rsid w:val="00184B18"/>
    <w:rsid w:val="00184BCE"/>
    <w:rsid w:val="00185092"/>
    <w:rsid w:val="0018509D"/>
    <w:rsid w:val="00185527"/>
    <w:rsid w:val="001858BC"/>
    <w:rsid w:val="00185D47"/>
    <w:rsid w:val="00185E83"/>
    <w:rsid w:val="00185FE5"/>
    <w:rsid w:val="0018637D"/>
    <w:rsid w:val="00186638"/>
    <w:rsid w:val="00186BB4"/>
    <w:rsid w:val="00186D11"/>
    <w:rsid w:val="00187183"/>
    <w:rsid w:val="00187C23"/>
    <w:rsid w:val="00190860"/>
    <w:rsid w:val="001909E5"/>
    <w:rsid w:val="00190F06"/>
    <w:rsid w:val="00191A6D"/>
    <w:rsid w:val="00191C10"/>
    <w:rsid w:val="00191D2F"/>
    <w:rsid w:val="00191F69"/>
    <w:rsid w:val="00192102"/>
    <w:rsid w:val="001922D9"/>
    <w:rsid w:val="001923E3"/>
    <w:rsid w:val="00192618"/>
    <w:rsid w:val="00192812"/>
    <w:rsid w:val="001939D9"/>
    <w:rsid w:val="00193BFC"/>
    <w:rsid w:val="00194333"/>
    <w:rsid w:val="00194BA9"/>
    <w:rsid w:val="00194EE1"/>
    <w:rsid w:val="00195B75"/>
    <w:rsid w:val="00195F54"/>
    <w:rsid w:val="0019603D"/>
    <w:rsid w:val="00196502"/>
    <w:rsid w:val="00196AC3"/>
    <w:rsid w:val="00196E4C"/>
    <w:rsid w:val="0019742F"/>
    <w:rsid w:val="0019755B"/>
    <w:rsid w:val="00197758"/>
    <w:rsid w:val="00197B08"/>
    <w:rsid w:val="00197DE3"/>
    <w:rsid w:val="001A04F4"/>
    <w:rsid w:val="001A0917"/>
    <w:rsid w:val="001A0F02"/>
    <w:rsid w:val="001A1150"/>
    <w:rsid w:val="001A17A2"/>
    <w:rsid w:val="001A18D5"/>
    <w:rsid w:val="001A1BF2"/>
    <w:rsid w:val="001A1E4A"/>
    <w:rsid w:val="001A1E7C"/>
    <w:rsid w:val="001A2021"/>
    <w:rsid w:val="001A2454"/>
    <w:rsid w:val="001A2986"/>
    <w:rsid w:val="001A2B30"/>
    <w:rsid w:val="001A2D26"/>
    <w:rsid w:val="001A30B3"/>
    <w:rsid w:val="001A3DAE"/>
    <w:rsid w:val="001A3E87"/>
    <w:rsid w:val="001A44AC"/>
    <w:rsid w:val="001A497E"/>
    <w:rsid w:val="001A49C9"/>
    <w:rsid w:val="001A4FE3"/>
    <w:rsid w:val="001A579A"/>
    <w:rsid w:val="001A584F"/>
    <w:rsid w:val="001A594E"/>
    <w:rsid w:val="001A5CD7"/>
    <w:rsid w:val="001A607E"/>
    <w:rsid w:val="001A60F2"/>
    <w:rsid w:val="001A6DA0"/>
    <w:rsid w:val="001A6DAD"/>
    <w:rsid w:val="001A7113"/>
    <w:rsid w:val="001A753E"/>
    <w:rsid w:val="001A756F"/>
    <w:rsid w:val="001A79CE"/>
    <w:rsid w:val="001A7D44"/>
    <w:rsid w:val="001A7F0F"/>
    <w:rsid w:val="001B030E"/>
    <w:rsid w:val="001B063C"/>
    <w:rsid w:val="001B0DA6"/>
    <w:rsid w:val="001B0DD9"/>
    <w:rsid w:val="001B0F8B"/>
    <w:rsid w:val="001B14E4"/>
    <w:rsid w:val="001B1BCE"/>
    <w:rsid w:val="001B22CF"/>
    <w:rsid w:val="001B25B4"/>
    <w:rsid w:val="001B25DA"/>
    <w:rsid w:val="001B263B"/>
    <w:rsid w:val="001B2AEE"/>
    <w:rsid w:val="001B30D7"/>
    <w:rsid w:val="001B3329"/>
    <w:rsid w:val="001B3622"/>
    <w:rsid w:val="001B3854"/>
    <w:rsid w:val="001B3A9E"/>
    <w:rsid w:val="001B43BC"/>
    <w:rsid w:val="001B52D4"/>
    <w:rsid w:val="001B52FC"/>
    <w:rsid w:val="001B56A2"/>
    <w:rsid w:val="001B56E6"/>
    <w:rsid w:val="001B570B"/>
    <w:rsid w:val="001B5816"/>
    <w:rsid w:val="001B5A8E"/>
    <w:rsid w:val="001B6223"/>
    <w:rsid w:val="001B6B6B"/>
    <w:rsid w:val="001B7015"/>
    <w:rsid w:val="001B7A8D"/>
    <w:rsid w:val="001C05C4"/>
    <w:rsid w:val="001C0BBD"/>
    <w:rsid w:val="001C127F"/>
    <w:rsid w:val="001C1A16"/>
    <w:rsid w:val="001C2688"/>
    <w:rsid w:val="001C2765"/>
    <w:rsid w:val="001C2A72"/>
    <w:rsid w:val="001C2B79"/>
    <w:rsid w:val="001C2F72"/>
    <w:rsid w:val="001C4A7A"/>
    <w:rsid w:val="001C502A"/>
    <w:rsid w:val="001C505F"/>
    <w:rsid w:val="001C53C6"/>
    <w:rsid w:val="001C5460"/>
    <w:rsid w:val="001C576B"/>
    <w:rsid w:val="001C577A"/>
    <w:rsid w:val="001C59E3"/>
    <w:rsid w:val="001C5B76"/>
    <w:rsid w:val="001C5D45"/>
    <w:rsid w:val="001C60E3"/>
    <w:rsid w:val="001C621F"/>
    <w:rsid w:val="001C64FC"/>
    <w:rsid w:val="001C677D"/>
    <w:rsid w:val="001C7024"/>
    <w:rsid w:val="001C71A7"/>
    <w:rsid w:val="001C7E82"/>
    <w:rsid w:val="001D085B"/>
    <w:rsid w:val="001D0B24"/>
    <w:rsid w:val="001D0B98"/>
    <w:rsid w:val="001D0CAD"/>
    <w:rsid w:val="001D0F8F"/>
    <w:rsid w:val="001D124F"/>
    <w:rsid w:val="001D15C1"/>
    <w:rsid w:val="001D1EB5"/>
    <w:rsid w:val="001D2097"/>
    <w:rsid w:val="001D2681"/>
    <w:rsid w:val="001D2928"/>
    <w:rsid w:val="001D2E12"/>
    <w:rsid w:val="001D3679"/>
    <w:rsid w:val="001D45FA"/>
    <w:rsid w:val="001D5B18"/>
    <w:rsid w:val="001D734E"/>
    <w:rsid w:val="001D7438"/>
    <w:rsid w:val="001D7CB4"/>
    <w:rsid w:val="001D7E35"/>
    <w:rsid w:val="001E0176"/>
    <w:rsid w:val="001E03E5"/>
    <w:rsid w:val="001E0A62"/>
    <w:rsid w:val="001E0F01"/>
    <w:rsid w:val="001E1A81"/>
    <w:rsid w:val="001E2955"/>
    <w:rsid w:val="001E3017"/>
    <w:rsid w:val="001E31F3"/>
    <w:rsid w:val="001E34B0"/>
    <w:rsid w:val="001E361F"/>
    <w:rsid w:val="001E3650"/>
    <w:rsid w:val="001E3EF2"/>
    <w:rsid w:val="001E401E"/>
    <w:rsid w:val="001E4241"/>
    <w:rsid w:val="001E4F20"/>
    <w:rsid w:val="001E5562"/>
    <w:rsid w:val="001E5CAF"/>
    <w:rsid w:val="001E61F7"/>
    <w:rsid w:val="001E6563"/>
    <w:rsid w:val="001E76C9"/>
    <w:rsid w:val="001E78BD"/>
    <w:rsid w:val="001E7C29"/>
    <w:rsid w:val="001F0014"/>
    <w:rsid w:val="001F0209"/>
    <w:rsid w:val="001F0632"/>
    <w:rsid w:val="001F0D77"/>
    <w:rsid w:val="001F0DE9"/>
    <w:rsid w:val="001F0F81"/>
    <w:rsid w:val="001F131B"/>
    <w:rsid w:val="001F1973"/>
    <w:rsid w:val="001F1D15"/>
    <w:rsid w:val="001F1F9D"/>
    <w:rsid w:val="001F3A22"/>
    <w:rsid w:val="001F3A45"/>
    <w:rsid w:val="001F4133"/>
    <w:rsid w:val="001F4467"/>
    <w:rsid w:val="001F44E0"/>
    <w:rsid w:val="001F4987"/>
    <w:rsid w:val="001F49F2"/>
    <w:rsid w:val="001F4B06"/>
    <w:rsid w:val="001F4BA5"/>
    <w:rsid w:val="001F51F2"/>
    <w:rsid w:val="001F61BB"/>
    <w:rsid w:val="001F627B"/>
    <w:rsid w:val="001F6884"/>
    <w:rsid w:val="001F6948"/>
    <w:rsid w:val="001F6E52"/>
    <w:rsid w:val="001F731B"/>
    <w:rsid w:val="001F77EF"/>
    <w:rsid w:val="001F7909"/>
    <w:rsid w:val="001F7BE8"/>
    <w:rsid w:val="00200AF5"/>
    <w:rsid w:val="002018E2"/>
    <w:rsid w:val="0020197F"/>
    <w:rsid w:val="00201B77"/>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5234"/>
    <w:rsid w:val="0020563D"/>
    <w:rsid w:val="00205829"/>
    <w:rsid w:val="00205A02"/>
    <w:rsid w:val="00205B65"/>
    <w:rsid w:val="0020620C"/>
    <w:rsid w:val="002068FA"/>
    <w:rsid w:val="00206EF4"/>
    <w:rsid w:val="002078C3"/>
    <w:rsid w:val="002102D3"/>
    <w:rsid w:val="002106C8"/>
    <w:rsid w:val="002106F7"/>
    <w:rsid w:val="00210C35"/>
    <w:rsid w:val="00210CB9"/>
    <w:rsid w:val="00211045"/>
    <w:rsid w:val="00211050"/>
    <w:rsid w:val="00211AE1"/>
    <w:rsid w:val="00211BEA"/>
    <w:rsid w:val="0021263D"/>
    <w:rsid w:val="002128F2"/>
    <w:rsid w:val="00212B0D"/>
    <w:rsid w:val="00212E44"/>
    <w:rsid w:val="00212ED0"/>
    <w:rsid w:val="0021324D"/>
    <w:rsid w:val="00213AEE"/>
    <w:rsid w:val="00213B3C"/>
    <w:rsid w:val="00214157"/>
    <w:rsid w:val="00214320"/>
    <w:rsid w:val="00214FF7"/>
    <w:rsid w:val="002157E8"/>
    <w:rsid w:val="0021581F"/>
    <w:rsid w:val="00215E86"/>
    <w:rsid w:val="00216441"/>
    <w:rsid w:val="002165C8"/>
    <w:rsid w:val="002168D9"/>
    <w:rsid w:val="0021693A"/>
    <w:rsid w:val="00216D60"/>
    <w:rsid w:val="00217471"/>
    <w:rsid w:val="00220076"/>
    <w:rsid w:val="00220683"/>
    <w:rsid w:val="0022073C"/>
    <w:rsid w:val="00221020"/>
    <w:rsid w:val="00221CCB"/>
    <w:rsid w:val="00221DB3"/>
    <w:rsid w:val="00221ED4"/>
    <w:rsid w:val="0022282B"/>
    <w:rsid w:val="00222B80"/>
    <w:rsid w:val="0022359C"/>
    <w:rsid w:val="002239A2"/>
    <w:rsid w:val="00223E6D"/>
    <w:rsid w:val="002242E9"/>
    <w:rsid w:val="00224417"/>
    <w:rsid w:val="00224938"/>
    <w:rsid w:val="002250C4"/>
    <w:rsid w:val="00225248"/>
    <w:rsid w:val="002253BE"/>
    <w:rsid w:val="00225AFE"/>
    <w:rsid w:val="00225FE8"/>
    <w:rsid w:val="002260A4"/>
    <w:rsid w:val="0022640B"/>
    <w:rsid w:val="00226584"/>
    <w:rsid w:val="00226ADE"/>
    <w:rsid w:val="00226D1B"/>
    <w:rsid w:val="00227811"/>
    <w:rsid w:val="00227D00"/>
    <w:rsid w:val="00227D2D"/>
    <w:rsid w:val="0023034D"/>
    <w:rsid w:val="00231380"/>
    <w:rsid w:val="00231598"/>
    <w:rsid w:val="002317AF"/>
    <w:rsid w:val="00231A45"/>
    <w:rsid w:val="00231CF8"/>
    <w:rsid w:val="00231E36"/>
    <w:rsid w:val="00233370"/>
    <w:rsid w:val="00233434"/>
    <w:rsid w:val="00233B1C"/>
    <w:rsid w:val="00233F11"/>
    <w:rsid w:val="002343A9"/>
    <w:rsid w:val="00234446"/>
    <w:rsid w:val="00234A45"/>
    <w:rsid w:val="00234D78"/>
    <w:rsid w:val="00234E8E"/>
    <w:rsid w:val="00234E92"/>
    <w:rsid w:val="00234FA6"/>
    <w:rsid w:val="00235AE4"/>
    <w:rsid w:val="00235F3D"/>
    <w:rsid w:val="0023688D"/>
    <w:rsid w:val="002369B0"/>
    <w:rsid w:val="00236A33"/>
    <w:rsid w:val="00236E5E"/>
    <w:rsid w:val="0023749D"/>
    <w:rsid w:val="002377BE"/>
    <w:rsid w:val="00237FE5"/>
    <w:rsid w:val="00240789"/>
    <w:rsid w:val="00240BF7"/>
    <w:rsid w:val="00241567"/>
    <w:rsid w:val="002417B9"/>
    <w:rsid w:val="002417C9"/>
    <w:rsid w:val="00241CD9"/>
    <w:rsid w:val="00242B34"/>
    <w:rsid w:val="00243069"/>
    <w:rsid w:val="0024349A"/>
    <w:rsid w:val="002438E1"/>
    <w:rsid w:val="00243DCD"/>
    <w:rsid w:val="002442C2"/>
    <w:rsid w:val="00244DE5"/>
    <w:rsid w:val="002460CE"/>
    <w:rsid w:val="002462B2"/>
    <w:rsid w:val="00246539"/>
    <w:rsid w:val="00247233"/>
    <w:rsid w:val="00247730"/>
    <w:rsid w:val="002479BE"/>
    <w:rsid w:val="00247DAF"/>
    <w:rsid w:val="00247F33"/>
    <w:rsid w:val="002500DF"/>
    <w:rsid w:val="002500E5"/>
    <w:rsid w:val="00250105"/>
    <w:rsid w:val="00250821"/>
    <w:rsid w:val="002516EC"/>
    <w:rsid w:val="00251AAA"/>
    <w:rsid w:val="00251CD1"/>
    <w:rsid w:val="00251D3E"/>
    <w:rsid w:val="0025203A"/>
    <w:rsid w:val="0025249D"/>
    <w:rsid w:val="0025249E"/>
    <w:rsid w:val="002525B0"/>
    <w:rsid w:val="002528C2"/>
    <w:rsid w:val="00253301"/>
    <w:rsid w:val="00253370"/>
    <w:rsid w:val="002533A8"/>
    <w:rsid w:val="002535D2"/>
    <w:rsid w:val="002537BB"/>
    <w:rsid w:val="002538D8"/>
    <w:rsid w:val="00253B6F"/>
    <w:rsid w:val="00254005"/>
    <w:rsid w:val="00254F75"/>
    <w:rsid w:val="00254FC2"/>
    <w:rsid w:val="0025519D"/>
    <w:rsid w:val="00255C9D"/>
    <w:rsid w:val="00255D1D"/>
    <w:rsid w:val="002572B9"/>
    <w:rsid w:val="002572BD"/>
    <w:rsid w:val="002603D4"/>
    <w:rsid w:val="00260802"/>
    <w:rsid w:val="00260E56"/>
    <w:rsid w:val="002610BE"/>
    <w:rsid w:val="00261295"/>
    <w:rsid w:val="002612D0"/>
    <w:rsid w:val="0026145E"/>
    <w:rsid w:val="0026179E"/>
    <w:rsid w:val="00261C22"/>
    <w:rsid w:val="00261F8B"/>
    <w:rsid w:val="00262BFE"/>
    <w:rsid w:val="00262E1F"/>
    <w:rsid w:val="00263814"/>
    <w:rsid w:val="002638A7"/>
    <w:rsid w:val="00263CD5"/>
    <w:rsid w:val="002641E8"/>
    <w:rsid w:val="002647B5"/>
    <w:rsid w:val="002654C0"/>
    <w:rsid w:val="002657EC"/>
    <w:rsid w:val="002657EF"/>
    <w:rsid w:val="002664A8"/>
    <w:rsid w:val="002664F9"/>
    <w:rsid w:val="002668C2"/>
    <w:rsid w:val="00266ED9"/>
    <w:rsid w:val="00267145"/>
    <w:rsid w:val="002675A6"/>
    <w:rsid w:val="00267856"/>
    <w:rsid w:val="002709F1"/>
    <w:rsid w:val="00270C8B"/>
    <w:rsid w:val="00270E7B"/>
    <w:rsid w:val="0027113A"/>
    <w:rsid w:val="00271599"/>
    <w:rsid w:val="00271CFC"/>
    <w:rsid w:val="00272435"/>
    <w:rsid w:val="0027284E"/>
    <w:rsid w:val="00272864"/>
    <w:rsid w:val="00272ABC"/>
    <w:rsid w:val="00273186"/>
    <w:rsid w:val="0027330C"/>
    <w:rsid w:val="00273F23"/>
    <w:rsid w:val="00274187"/>
    <w:rsid w:val="0027456C"/>
    <w:rsid w:val="002745C0"/>
    <w:rsid w:val="00274AD6"/>
    <w:rsid w:val="00275F2B"/>
    <w:rsid w:val="00275FDE"/>
    <w:rsid w:val="002762A5"/>
    <w:rsid w:val="00276422"/>
    <w:rsid w:val="002765D8"/>
    <w:rsid w:val="002767C0"/>
    <w:rsid w:val="002770D7"/>
    <w:rsid w:val="00277114"/>
    <w:rsid w:val="00277383"/>
    <w:rsid w:val="002773F8"/>
    <w:rsid w:val="002777BA"/>
    <w:rsid w:val="00277DFD"/>
    <w:rsid w:val="00280818"/>
    <w:rsid w:val="0028083C"/>
    <w:rsid w:val="00280A24"/>
    <w:rsid w:val="002811A8"/>
    <w:rsid w:val="002813DA"/>
    <w:rsid w:val="002814C1"/>
    <w:rsid w:val="00281E03"/>
    <w:rsid w:val="0028206C"/>
    <w:rsid w:val="0028279F"/>
    <w:rsid w:val="00282E27"/>
    <w:rsid w:val="00282E2B"/>
    <w:rsid w:val="00283533"/>
    <w:rsid w:val="00283BC6"/>
    <w:rsid w:val="002842AC"/>
    <w:rsid w:val="0028478A"/>
    <w:rsid w:val="00284BA8"/>
    <w:rsid w:val="00284C4E"/>
    <w:rsid w:val="0028508A"/>
    <w:rsid w:val="0028508B"/>
    <w:rsid w:val="00285A7D"/>
    <w:rsid w:val="002867A4"/>
    <w:rsid w:val="002867C5"/>
    <w:rsid w:val="00286816"/>
    <w:rsid w:val="00286E02"/>
    <w:rsid w:val="00287241"/>
    <w:rsid w:val="002872A4"/>
    <w:rsid w:val="00287491"/>
    <w:rsid w:val="0028789A"/>
    <w:rsid w:val="0028799E"/>
    <w:rsid w:val="00290145"/>
    <w:rsid w:val="0029044E"/>
    <w:rsid w:val="002906AA"/>
    <w:rsid w:val="002908AB"/>
    <w:rsid w:val="00290FDD"/>
    <w:rsid w:val="00291BF8"/>
    <w:rsid w:val="00292737"/>
    <w:rsid w:val="00292797"/>
    <w:rsid w:val="00292A1D"/>
    <w:rsid w:val="00292BD2"/>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5EA1"/>
    <w:rsid w:val="00296497"/>
    <w:rsid w:val="0029674B"/>
    <w:rsid w:val="00296C6F"/>
    <w:rsid w:val="00296D6B"/>
    <w:rsid w:val="00297969"/>
    <w:rsid w:val="00297B5C"/>
    <w:rsid w:val="002A05C3"/>
    <w:rsid w:val="002A076C"/>
    <w:rsid w:val="002A0900"/>
    <w:rsid w:val="002A118F"/>
    <w:rsid w:val="002A1302"/>
    <w:rsid w:val="002A1376"/>
    <w:rsid w:val="002A1923"/>
    <w:rsid w:val="002A2552"/>
    <w:rsid w:val="002A2615"/>
    <w:rsid w:val="002A28A0"/>
    <w:rsid w:val="002A2C57"/>
    <w:rsid w:val="002A2F09"/>
    <w:rsid w:val="002A30F9"/>
    <w:rsid w:val="002A3373"/>
    <w:rsid w:val="002A3557"/>
    <w:rsid w:val="002A3636"/>
    <w:rsid w:val="002A3786"/>
    <w:rsid w:val="002A38BB"/>
    <w:rsid w:val="002A3EE9"/>
    <w:rsid w:val="002A528B"/>
    <w:rsid w:val="002A55F4"/>
    <w:rsid w:val="002A58F3"/>
    <w:rsid w:val="002A5AD3"/>
    <w:rsid w:val="002A5C87"/>
    <w:rsid w:val="002A5D81"/>
    <w:rsid w:val="002A5E27"/>
    <w:rsid w:val="002A5FA6"/>
    <w:rsid w:val="002A62FD"/>
    <w:rsid w:val="002A6344"/>
    <w:rsid w:val="002A6852"/>
    <w:rsid w:val="002A6BEC"/>
    <w:rsid w:val="002A7441"/>
    <w:rsid w:val="002A77E6"/>
    <w:rsid w:val="002A79D3"/>
    <w:rsid w:val="002A7CFD"/>
    <w:rsid w:val="002B0F37"/>
    <w:rsid w:val="002B1008"/>
    <w:rsid w:val="002B1456"/>
    <w:rsid w:val="002B19A4"/>
    <w:rsid w:val="002B1FDE"/>
    <w:rsid w:val="002B25F0"/>
    <w:rsid w:val="002B2ABA"/>
    <w:rsid w:val="002B2F5C"/>
    <w:rsid w:val="002B2F61"/>
    <w:rsid w:val="002B3222"/>
    <w:rsid w:val="002B32E3"/>
    <w:rsid w:val="002B3466"/>
    <w:rsid w:val="002B3CFB"/>
    <w:rsid w:val="002B3E5F"/>
    <w:rsid w:val="002B43A2"/>
    <w:rsid w:val="002B4784"/>
    <w:rsid w:val="002B505C"/>
    <w:rsid w:val="002B51C9"/>
    <w:rsid w:val="002B5220"/>
    <w:rsid w:val="002B5802"/>
    <w:rsid w:val="002B5ABD"/>
    <w:rsid w:val="002B5DE9"/>
    <w:rsid w:val="002B5ED5"/>
    <w:rsid w:val="002B62CB"/>
    <w:rsid w:val="002B6694"/>
    <w:rsid w:val="002B6846"/>
    <w:rsid w:val="002B6AD8"/>
    <w:rsid w:val="002B7966"/>
    <w:rsid w:val="002B7E61"/>
    <w:rsid w:val="002C0088"/>
    <w:rsid w:val="002C0F24"/>
    <w:rsid w:val="002C10E0"/>
    <w:rsid w:val="002C133E"/>
    <w:rsid w:val="002C1804"/>
    <w:rsid w:val="002C23EF"/>
    <w:rsid w:val="002C27BE"/>
    <w:rsid w:val="002C2DE0"/>
    <w:rsid w:val="002C3867"/>
    <w:rsid w:val="002C3DE5"/>
    <w:rsid w:val="002C3F19"/>
    <w:rsid w:val="002C47C5"/>
    <w:rsid w:val="002C49B0"/>
    <w:rsid w:val="002C510E"/>
    <w:rsid w:val="002C53EB"/>
    <w:rsid w:val="002C5D13"/>
    <w:rsid w:val="002C629B"/>
    <w:rsid w:val="002C69AE"/>
    <w:rsid w:val="002C7073"/>
    <w:rsid w:val="002D0513"/>
    <w:rsid w:val="002D1057"/>
    <w:rsid w:val="002D145C"/>
    <w:rsid w:val="002D16C4"/>
    <w:rsid w:val="002D17F8"/>
    <w:rsid w:val="002D1EE2"/>
    <w:rsid w:val="002D2257"/>
    <w:rsid w:val="002D25F7"/>
    <w:rsid w:val="002D2714"/>
    <w:rsid w:val="002D345E"/>
    <w:rsid w:val="002D38E5"/>
    <w:rsid w:val="002D3DDA"/>
    <w:rsid w:val="002D421E"/>
    <w:rsid w:val="002D43C6"/>
    <w:rsid w:val="002D4975"/>
    <w:rsid w:val="002D49DD"/>
    <w:rsid w:val="002D4A31"/>
    <w:rsid w:val="002D4DF8"/>
    <w:rsid w:val="002D4EC3"/>
    <w:rsid w:val="002D5383"/>
    <w:rsid w:val="002D5860"/>
    <w:rsid w:val="002D5993"/>
    <w:rsid w:val="002D59BE"/>
    <w:rsid w:val="002D5CC1"/>
    <w:rsid w:val="002D608A"/>
    <w:rsid w:val="002D624A"/>
    <w:rsid w:val="002D68C3"/>
    <w:rsid w:val="002D72F3"/>
    <w:rsid w:val="002D7431"/>
    <w:rsid w:val="002D752D"/>
    <w:rsid w:val="002D78F3"/>
    <w:rsid w:val="002D7ADF"/>
    <w:rsid w:val="002E02BD"/>
    <w:rsid w:val="002E1C7E"/>
    <w:rsid w:val="002E1D0B"/>
    <w:rsid w:val="002E21E5"/>
    <w:rsid w:val="002E2458"/>
    <w:rsid w:val="002E2536"/>
    <w:rsid w:val="002E337C"/>
    <w:rsid w:val="002E359D"/>
    <w:rsid w:val="002E48FD"/>
    <w:rsid w:val="002E4F8C"/>
    <w:rsid w:val="002E617F"/>
    <w:rsid w:val="002E6666"/>
    <w:rsid w:val="002E7733"/>
    <w:rsid w:val="002E7F0D"/>
    <w:rsid w:val="002F0083"/>
    <w:rsid w:val="002F01E0"/>
    <w:rsid w:val="002F1903"/>
    <w:rsid w:val="002F1AC5"/>
    <w:rsid w:val="002F1D35"/>
    <w:rsid w:val="002F241D"/>
    <w:rsid w:val="002F3084"/>
    <w:rsid w:val="002F3600"/>
    <w:rsid w:val="002F3761"/>
    <w:rsid w:val="002F3C93"/>
    <w:rsid w:val="002F4203"/>
    <w:rsid w:val="002F421E"/>
    <w:rsid w:val="002F45AD"/>
    <w:rsid w:val="002F4657"/>
    <w:rsid w:val="002F4685"/>
    <w:rsid w:val="002F4718"/>
    <w:rsid w:val="002F5065"/>
    <w:rsid w:val="002F5094"/>
    <w:rsid w:val="002F5D75"/>
    <w:rsid w:val="002F6148"/>
    <w:rsid w:val="002F6FA8"/>
    <w:rsid w:val="002F7027"/>
    <w:rsid w:val="002F755B"/>
    <w:rsid w:val="002F7A47"/>
    <w:rsid w:val="002F7BF3"/>
    <w:rsid w:val="002F7C71"/>
    <w:rsid w:val="002F7D93"/>
    <w:rsid w:val="0030009F"/>
    <w:rsid w:val="0030092A"/>
    <w:rsid w:val="00301044"/>
    <w:rsid w:val="003011A0"/>
    <w:rsid w:val="00301FDD"/>
    <w:rsid w:val="00302056"/>
    <w:rsid w:val="003020BD"/>
    <w:rsid w:val="00302277"/>
    <w:rsid w:val="00302288"/>
    <w:rsid w:val="003024B7"/>
    <w:rsid w:val="003027DB"/>
    <w:rsid w:val="0030398D"/>
    <w:rsid w:val="003039EF"/>
    <w:rsid w:val="00303C7B"/>
    <w:rsid w:val="00303D2C"/>
    <w:rsid w:val="00304259"/>
    <w:rsid w:val="003045AB"/>
    <w:rsid w:val="003055CB"/>
    <w:rsid w:val="00305738"/>
    <w:rsid w:val="00305A10"/>
    <w:rsid w:val="00306048"/>
    <w:rsid w:val="003065F7"/>
    <w:rsid w:val="0030661A"/>
    <w:rsid w:val="00306652"/>
    <w:rsid w:val="00306C5C"/>
    <w:rsid w:val="00306E2C"/>
    <w:rsid w:val="0030798F"/>
    <w:rsid w:val="00307B5A"/>
    <w:rsid w:val="003107C2"/>
    <w:rsid w:val="003108A2"/>
    <w:rsid w:val="00310A6A"/>
    <w:rsid w:val="00311FFB"/>
    <w:rsid w:val="003122C4"/>
    <w:rsid w:val="00312D75"/>
    <w:rsid w:val="00314B45"/>
    <w:rsid w:val="00315ADA"/>
    <w:rsid w:val="00315C4E"/>
    <w:rsid w:val="00315D01"/>
    <w:rsid w:val="003160C0"/>
    <w:rsid w:val="003164E5"/>
    <w:rsid w:val="00316969"/>
    <w:rsid w:val="00316B0B"/>
    <w:rsid w:val="00317025"/>
    <w:rsid w:val="0031715A"/>
    <w:rsid w:val="0031730F"/>
    <w:rsid w:val="00317396"/>
    <w:rsid w:val="0031784F"/>
    <w:rsid w:val="00317881"/>
    <w:rsid w:val="003179FD"/>
    <w:rsid w:val="00317AB4"/>
    <w:rsid w:val="00317FEC"/>
    <w:rsid w:val="00320044"/>
    <w:rsid w:val="0032007D"/>
    <w:rsid w:val="003204BB"/>
    <w:rsid w:val="00320666"/>
    <w:rsid w:val="003209B7"/>
    <w:rsid w:val="00320DF2"/>
    <w:rsid w:val="00321360"/>
    <w:rsid w:val="00321457"/>
    <w:rsid w:val="0032183A"/>
    <w:rsid w:val="00322406"/>
    <w:rsid w:val="0032260E"/>
    <w:rsid w:val="00322B55"/>
    <w:rsid w:val="00323437"/>
    <w:rsid w:val="003234CA"/>
    <w:rsid w:val="00323613"/>
    <w:rsid w:val="00323A70"/>
    <w:rsid w:val="00323B01"/>
    <w:rsid w:val="00324873"/>
    <w:rsid w:val="00324E58"/>
    <w:rsid w:val="00325068"/>
    <w:rsid w:val="003250AD"/>
    <w:rsid w:val="003255CA"/>
    <w:rsid w:val="0032735B"/>
    <w:rsid w:val="00327BDD"/>
    <w:rsid w:val="0033072B"/>
    <w:rsid w:val="00330863"/>
    <w:rsid w:val="0033096C"/>
    <w:rsid w:val="00331487"/>
    <w:rsid w:val="003315F6"/>
    <w:rsid w:val="003316A1"/>
    <w:rsid w:val="00331AD5"/>
    <w:rsid w:val="00331BEE"/>
    <w:rsid w:val="0033211B"/>
    <w:rsid w:val="0033222E"/>
    <w:rsid w:val="0033295F"/>
    <w:rsid w:val="00333636"/>
    <w:rsid w:val="003336F0"/>
    <w:rsid w:val="003336FB"/>
    <w:rsid w:val="0033391A"/>
    <w:rsid w:val="00333AB1"/>
    <w:rsid w:val="0033444C"/>
    <w:rsid w:val="0033479E"/>
    <w:rsid w:val="00334A8A"/>
    <w:rsid w:val="00335154"/>
    <w:rsid w:val="00335A0C"/>
    <w:rsid w:val="00335E8B"/>
    <w:rsid w:val="0033635D"/>
    <w:rsid w:val="003364CC"/>
    <w:rsid w:val="003366A6"/>
    <w:rsid w:val="00336AEE"/>
    <w:rsid w:val="00336B96"/>
    <w:rsid w:val="00336CA4"/>
    <w:rsid w:val="0033712F"/>
    <w:rsid w:val="003375C3"/>
    <w:rsid w:val="00337768"/>
    <w:rsid w:val="00337AEC"/>
    <w:rsid w:val="00337BB2"/>
    <w:rsid w:val="003401ED"/>
    <w:rsid w:val="00340781"/>
    <w:rsid w:val="00340A20"/>
    <w:rsid w:val="00340E23"/>
    <w:rsid w:val="00341005"/>
    <w:rsid w:val="003416D9"/>
    <w:rsid w:val="0034178C"/>
    <w:rsid w:val="00341D7C"/>
    <w:rsid w:val="00341FE7"/>
    <w:rsid w:val="003421CC"/>
    <w:rsid w:val="0034324F"/>
    <w:rsid w:val="0034342B"/>
    <w:rsid w:val="003436D8"/>
    <w:rsid w:val="00343A13"/>
    <w:rsid w:val="00343CCA"/>
    <w:rsid w:val="00343DCC"/>
    <w:rsid w:val="003442FB"/>
    <w:rsid w:val="0034481F"/>
    <w:rsid w:val="00344F5D"/>
    <w:rsid w:val="0034575E"/>
    <w:rsid w:val="00345FF5"/>
    <w:rsid w:val="00346F20"/>
    <w:rsid w:val="003470C2"/>
    <w:rsid w:val="003473B6"/>
    <w:rsid w:val="00347790"/>
    <w:rsid w:val="00347990"/>
    <w:rsid w:val="00347998"/>
    <w:rsid w:val="00347F8D"/>
    <w:rsid w:val="00347FAB"/>
    <w:rsid w:val="0035027B"/>
    <w:rsid w:val="003512CF"/>
    <w:rsid w:val="00351AC2"/>
    <w:rsid w:val="00352526"/>
    <w:rsid w:val="00352558"/>
    <w:rsid w:val="0035273E"/>
    <w:rsid w:val="003531C7"/>
    <w:rsid w:val="00353CB0"/>
    <w:rsid w:val="00353F26"/>
    <w:rsid w:val="0035406A"/>
    <w:rsid w:val="00354386"/>
    <w:rsid w:val="003543FE"/>
    <w:rsid w:val="0035489D"/>
    <w:rsid w:val="00354D6D"/>
    <w:rsid w:val="00354F0E"/>
    <w:rsid w:val="003554DF"/>
    <w:rsid w:val="00355B1D"/>
    <w:rsid w:val="00355B26"/>
    <w:rsid w:val="00355D08"/>
    <w:rsid w:val="00356039"/>
    <w:rsid w:val="003564F2"/>
    <w:rsid w:val="00356510"/>
    <w:rsid w:val="0035652D"/>
    <w:rsid w:val="003567A2"/>
    <w:rsid w:val="00356BB7"/>
    <w:rsid w:val="003571CD"/>
    <w:rsid w:val="0035786D"/>
    <w:rsid w:val="00357938"/>
    <w:rsid w:val="00357C53"/>
    <w:rsid w:val="00357F46"/>
    <w:rsid w:val="00361028"/>
    <w:rsid w:val="0036165F"/>
    <w:rsid w:val="00361728"/>
    <w:rsid w:val="0036189E"/>
    <w:rsid w:val="003622A7"/>
    <w:rsid w:val="00362677"/>
    <w:rsid w:val="00362855"/>
    <w:rsid w:val="00362A83"/>
    <w:rsid w:val="003633E3"/>
    <w:rsid w:val="00363B0B"/>
    <w:rsid w:val="00363D15"/>
    <w:rsid w:val="00363D28"/>
    <w:rsid w:val="00363DBD"/>
    <w:rsid w:val="003640F7"/>
    <w:rsid w:val="00364990"/>
    <w:rsid w:val="003650FF"/>
    <w:rsid w:val="0036517D"/>
    <w:rsid w:val="00365385"/>
    <w:rsid w:val="00365FC2"/>
    <w:rsid w:val="0036603E"/>
    <w:rsid w:val="003665D9"/>
    <w:rsid w:val="003669F4"/>
    <w:rsid w:val="003670B6"/>
    <w:rsid w:val="003673A0"/>
    <w:rsid w:val="00367508"/>
    <w:rsid w:val="0036779D"/>
    <w:rsid w:val="0036792E"/>
    <w:rsid w:val="00367AD4"/>
    <w:rsid w:val="003707A4"/>
    <w:rsid w:val="0037132E"/>
    <w:rsid w:val="003714D3"/>
    <w:rsid w:val="00371B8F"/>
    <w:rsid w:val="003721DB"/>
    <w:rsid w:val="0037228D"/>
    <w:rsid w:val="003723B1"/>
    <w:rsid w:val="003723DF"/>
    <w:rsid w:val="0037247E"/>
    <w:rsid w:val="00372FF7"/>
    <w:rsid w:val="00373232"/>
    <w:rsid w:val="00374009"/>
    <w:rsid w:val="00374126"/>
    <w:rsid w:val="00374482"/>
    <w:rsid w:val="003747AD"/>
    <w:rsid w:val="00374CBE"/>
    <w:rsid w:val="003750DD"/>
    <w:rsid w:val="003758BF"/>
    <w:rsid w:val="003758CA"/>
    <w:rsid w:val="00376100"/>
    <w:rsid w:val="003770A9"/>
    <w:rsid w:val="0037716B"/>
    <w:rsid w:val="00377357"/>
    <w:rsid w:val="0037737A"/>
    <w:rsid w:val="003777AE"/>
    <w:rsid w:val="003801B9"/>
    <w:rsid w:val="003806E9"/>
    <w:rsid w:val="00380786"/>
    <w:rsid w:val="00380B7C"/>
    <w:rsid w:val="00380F6A"/>
    <w:rsid w:val="003810DA"/>
    <w:rsid w:val="003811C1"/>
    <w:rsid w:val="00381504"/>
    <w:rsid w:val="00381757"/>
    <w:rsid w:val="00381B6B"/>
    <w:rsid w:val="00382D11"/>
    <w:rsid w:val="00382E00"/>
    <w:rsid w:val="003831E3"/>
    <w:rsid w:val="00383AAE"/>
    <w:rsid w:val="00383E4E"/>
    <w:rsid w:val="003840D3"/>
    <w:rsid w:val="0038417E"/>
    <w:rsid w:val="003847E4"/>
    <w:rsid w:val="00385BFD"/>
    <w:rsid w:val="00385F64"/>
    <w:rsid w:val="0038611F"/>
    <w:rsid w:val="00386971"/>
    <w:rsid w:val="00386F0C"/>
    <w:rsid w:val="00386F9A"/>
    <w:rsid w:val="003871B8"/>
    <w:rsid w:val="00387287"/>
    <w:rsid w:val="00387486"/>
    <w:rsid w:val="003875E8"/>
    <w:rsid w:val="00387E71"/>
    <w:rsid w:val="00390026"/>
    <w:rsid w:val="00391F78"/>
    <w:rsid w:val="00392188"/>
    <w:rsid w:val="00392560"/>
    <w:rsid w:val="00392E99"/>
    <w:rsid w:val="003931A4"/>
    <w:rsid w:val="00393241"/>
    <w:rsid w:val="00393350"/>
    <w:rsid w:val="003942EE"/>
    <w:rsid w:val="00394C21"/>
    <w:rsid w:val="0039516A"/>
    <w:rsid w:val="0039547D"/>
    <w:rsid w:val="003954AC"/>
    <w:rsid w:val="003954F9"/>
    <w:rsid w:val="0039626C"/>
    <w:rsid w:val="003963B5"/>
    <w:rsid w:val="00396601"/>
    <w:rsid w:val="00396D69"/>
    <w:rsid w:val="00396EB2"/>
    <w:rsid w:val="003970BC"/>
    <w:rsid w:val="003977F6"/>
    <w:rsid w:val="0039788B"/>
    <w:rsid w:val="00397AAF"/>
    <w:rsid w:val="00397DE6"/>
    <w:rsid w:val="003A01F2"/>
    <w:rsid w:val="003A0DE8"/>
    <w:rsid w:val="003A0FAF"/>
    <w:rsid w:val="003A102F"/>
    <w:rsid w:val="003A11EA"/>
    <w:rsid w:val="003A171F"/>
    <w:rsid w:val="003A1BE9"/>
    <w:rsid w:val="003A1C9A"/>
    <w:rsid w:val="003A2360"/>
    <w:rsid w:val="003A2789"/>
    <w:rsid w:val="003A3403"/>
    <w:rsid w:val="003A4074"/>
    <w:rsid w:val="003A466E"/>
    <w:rsid w:val="003A46A8"/>
    <w:rsid w:val="003A48AE"/>
    <w:rsid w:val="003A4935"/>
    <w:rsid w:val="003A5219"/>
    <w:rsid w:val="003A5299"/>
    <w:rsid w:val="003A5372"/>
    <w:rsid w:val="003A54A5"/>
    <w:rsid w:val="003A592A"/>
    <w:rsid w:val="003A5B9D"/>
    <w:rsid w:val="003A68B4"/>
    <w:rsid w:val="003A6FFD"/>
    <w:rsid w:val="003A70F8"/>
    <w:rsid w:val="003A77C8"/>
    <w:rsid w:val="003A7DA9"/>
    <w:rsid w:val="003A7E47"/>
    <w:rsid w:val="003A7F91"/>
    <w:rsid w:val="003B0440"/>
    <w:rsid w:val="003B0971"/>
    <w:rsid w:val="003B0B3E"/>
    <w:rsid w:val="003B0E68"/>
    <w:rsid w:val="003B11C3"/>
    <w:rsid w:val="003B17C5"/>
    <w:rsid w:val="003B1B69"/>
    <w:rsid w:val="003B215C"/>
    <w:rsid w:val="003B21CA"/>
    <w:rsid w:val="003B2233"/>
    <w:rsid w:val="003B2A79"/>
    <w:rsid w:val="003B32FC"/>
    <w:rsid w:val="003B4345"/>
    <w:rsid w:val="003B45DC"/>
    <w:rsid w:val="003B45E9"/>
    <w:rsid w:val="003B467D"/>
    <w:rsid w:val="003B4DEC"/>
    <w:rsid w:val="003B54FD"/>
    <w:rsid w:val="003B5C2D"/>
    <w:rsid w:val="003B6162"/>
    <w:rsid w:val="003B6502"/>
    <w:rsid w:val="003B6528"/>
    <w:rsid w:val="003B6735"/>
    <w:rsid w:val="003B68DF"/>
    <w:rsid w:val="003B7A89"/>
    <w:rsid w:val="003C0371"/>
    <w:rsid w:val="003C0446"/>
    <w:rsid w:val="003C0568"/>
    <w:rsid w:val="003C0C73"/>
    <w:rsid w:val="003C0EA7"/>
    <w:rsid w:val="003C1611"/>
    <w:rsid w:val="003C1C76"/>
    <w:rsid w:val="003C290D"/>
    <w:rsid w:val="003C2BF3"/>
    <w:rsid w:val="003C2D66"/>
    <w:rsid w:val="003C2F90"/>
    <w:rsid w:val="003C3B22"/>
    <w:rsid w:val="003C3E2F"/>
    <w:rsid w:val="003C4B11"/>
    <w:rsid w:val="003C4FE3"/>
    <w:rsid w:val="003C500C"/>
    <w:rsid w:val="003C5620"/>
    <w:rsid w:val="003C586A"/>
    <w:rsid w:val="003C5AB9"/>
    <w:rsid w:val="003C629C"/>
    <w:rsid w:val="003C64D3"/>
    <w:rsid w:val="003C669F"/>
    <w:rsid w:val="003C6D4C"/>
    <w:rsid w:val="003C7705"/>
    <w:rsid w:val="003C7C1A"/>
    <w:rsid w:val="003C7FB3"/>
    <w:rsid w:val="003D0C38"/>
    <w:rsid w:val="003D19A5"/>
    <w:rsid w:val="003D1A7C"/>
    <w:rsid w:val="003D2C23"/>
    <w:rsid w:val="003D3B6D"/>
    <w:rsid w:val="003D3E2D"/>
    <w:rsid w:val="003D3EE3"/>
    <w:rsid w:val="003D445B"/>
    <w:rsid w:val="003D461A"/>
    <w:rsid w:val="003D4868"/>
    <w:rsid w:val="003D4903"/>
    <w:rsid w:val="003D4A6D"/>
    <w:rsid w:val="003D53D6"/>
    <w:rsid w:val="003D591D"/>
    <w:rsid w:val="003D5B3A"/>
    <w:rsid w:val="003D5C13"/>
    <w:rsid w:val="003D6AD1"/>
    <w:rsid w:val="003D6C8A"/>
    <w:rsid w:val="003D6E31"/>
    <w:rsid w:val="003D6FE3"/>
    <w:rsid w:val="003D77D8"/>
    <w:rsid w:val="003D7DA2"/>
    <w:rsid w:val="003E0327"/>
    <w:rsid w:val="003E03CE"/>
    <w:rsid w:val="003E0CDB"/>
    <w:rsid w:val="003E15B4"/>
    <w:rsid w:val="003E1C96"/>
    <w:rsid w:val="003E1CBA"/>
    <w:rsid w:val="003E1F71"/>
    <w:rsid w:val="003E2279"/>
    <w:rsid w:val="003E266B"/>
    <w:rsid w:val="003E2780"/>
    <w:rsid w:val="003E29DE"/>
    <w:rsid w:val="003E2B56"/>
    <w:rsid w:val="003E2C44"/>
    <w:rsid w:val="003E320C"/>
    <w:rsid w:val="003E3ABA"/>
    <w:rsid w:val="003E5B2E"/>
    <w:rsid w:val="003E5C8B"/>
    <w:rsid w:val="003E6089"/>
    <w:rsid w:val="003E6852"/>
    <w:rsid w:val="003E7392"/>
    <w:rsid w:val="003E73EB"/>
    <w:rsid w:val="003E74DF"/>
    <w:rsid w:val="003E785A"/>
    <w:rsid w:val="003E7860"/>
    <w:rsid w:val="003E7D66"/>
    <w:rsid w:val="003E7D93"/>
    <w:rsid w:val="003E7E3D"/>
    <w:rsid w:val="003F0F21"/>
    <w:rsid w:val="003F1173"/>
    <w:rsid w:val="003F123E"/>
    <w:rsid w:val="003F13B3"/>
    <w:rsid w:val="003F22CA"/>
    <w:rsid w:val="003F2425"/>
    <w:rsid w:val="003F2900"/>
    <w:rsid w:val="003F2D3D"/>
    <w:rsid w:val="003F2F54"/>
    <w:rsid w:val="003F2F60"/>
    <w:rsid w:val="003F3430"/>
    <w:rsid w:val="003F354C"/>
    <w:rsid w:val="003F3AE0"/>
    <w:rsid w:val="003F3B90"/>
    <w:rsid w:val="003F3BC5"/>
    <w:rsid w:val="003F3E04"/>
    <w:rsid w:val="003F492C"/>
    <w:rsid w:val="003F6490"/>
    <w:rsid w:val="003F7121"/>
    <w:rsid w:val="003F7169"/>
    <w:rsid w:val="003F77BC"/>
    <w:rsid w:val="003F7A95"/>
    <w:rsid w:val="00400132"/>
    <w:rsid w:val="0040014B"/>
    <w:rsid w:val="00400802"/>
    <w:rsid w:val="00400A81"/>
    <w:rsid w:val="00400E97"/>
    <w:rsid w:val="00400EC8"/>
    <w:rsid w:val="0040122B"/>
    <w:rsid w:val="00401F01"/>
    <w:rsid w:val="004024C9"/>
    <w:rsid w:val="0040253E"/>
    <w:rsid w:val="00403EA8"/>
    <w:rsid w:val="004048CA"/>
    <w:rsid w:val="00404A7C"/>
    <w:rsid w:val="00405DC5"/>
    <w:rsid w:val="00405E60"/>
    <w:rsid w:val="00406452"/>
    <w:rsid w:val="00406578"/>
    <w:rsid w:val="00406CA5"/>
    <w:rsid w:val="00407014"/>
    <w:rsid w:val="00407483"/>
    <w:rsid w:val="00407586"/>
    <w:rsid w:val="0040793A"/>
    <w:rsid w:val="00407C7F"/>
    <w:rsid w:val="00407CE5"/>
    <w:rsid w:val="00410E7B"/>
    <w:rsid w:val="0041108A"/>
    <w:rsid w:val="004113D4"/>
    <w:rsid w:val="00411F4F"/>
    <w:rsid w:val="00412A28"/>
    <w:rsid w:val="0041323A"/>
    <w:rsid w:val="00414B3B"/>
    <w:rsid w:val="004156F1"/>
    <w:rsid w:val="00415C0B"/>
    <w:rsid w:val="004162B1"/>
    <w:rsid w:val="00416AEF"/>
    <w:rsid w:val="00416B45"/>
    <w:rsid w:val="00416D14"/>
    <w:rsid w:val="0041701A"/>
    <w:rsid w:val="004170E0"/>
    <w:rsid w:val="00417B1D"/>
    <w:rsid w:val="00417C3C"/>
    <w:rsid w:val="00417D9F"/>
    <w:rsid w:val="004205E1"/>
    <w:rsid w:val="004209B7"/>
    <w:rsid w:val="004215E2"/>
    <w:rsid w:val="0042197D"/>
    <w:rsid w:val="004219E7"/>
    <w:rsid w:val="00421E4E"/>
    <w:rsid w:val="00421FD8"/>
    <w:rsid w:val="00422057"/>
    <w:rsid w:val="00422D9E"/>
    <w:rsid w:val="00423735"/>
    <w:rsid w:val="00423EAD"/>
    <w:rsid w:val="00423F5D"/>
    <w:rsid w:val="00424365"/>
    <w:rsid w:val="00424483"/>
    <w:rsid w:val="004248E2"/>
    <w:rsid w:val="00424AE9"/>
    <w:rsid w:val="00424E8C"/>
    <w:rsid w:val="00425759"/>
    <w:rsid w:val="004257EF"/>
    <w:rsid w:val="00425F9D"/>
    <w:rsid w:val="004268C3"/>
    <w:rsid w:val="00426A97"/>
    <w:rsid w:val="00427B1D"/>
    <w:rsid w:val="004304F5"/>
    <w:rsid w:val="00430BBC"/>
    <w:rsid w:val="00430D70"/>
    <w:rsid w:val="0043121A"/>
    <w:rsid w:val="004316DE"/>
    <w:rsid w:val="004319F5"/>
    <w:rsid w:val="00431D59"/>
    <w:rsid w:val="0043446D"/>
    <w:rsid w:val="00434C02"/>
    <w:rsid w:val="0043514A"/>
    <w:rsid w:val="004358DB"/>
    <w:rsid w:val="00435F65"/>
    <w:rsid w:val="0043623C"/>
    <w:rsid w:val="0043644E"/>
    <w:rsid w:val="0043725B"/>
    <w:rsid w:val="00437834"/>
    <w:rsid w:val="004378B8"/>
    <w:rsid w:val="00437AC4"/>
    <w:rsid w:val="00437C2C"/>
    <w:rsid w:val="00440223"/>
    <w:rsid w:val="004405FA"/>
    <w:rsid w:val="0044077A"/>
    <w:rsid w:val="004414EB"/>
    <w:rsid w:val="00441749"/>
    <w:rsid w:val="00441F64"/>
    <w:rsid w:val="00441FB8"/>
    <w:rsid w:val="004421E1"/>
    <w:rsid w:val="004424C8"/>
    <w:rsid w:val="00442E1A"/>
    <w:rsid w:val="00442E8C"/>
    <w:rsid w:val="00443AAA"/>
    <w:rsid w:val="004440C2"/>
    <w:rsid w:val="00444597"/>
    <w:rsid w:val="00445633"/>
    <w:rsid w:val="00445C35"/>
    <w:rsid w:val="0044609E"/>
    <w:rsid w:val="0044686C"/>
    <w:rsid w:val="00446D08"/>
    <w:rsid w:val="00446F71"/>
    <w:rsid w:val="004470DE"/>
    <w:rsid w:val="0044712D"/>
    <w:rsid w:val="0044774E"/>
    <w:rsid w:val="004501B9"/>
    <w:rsid w:val="00450604"/>
    <w:rsid w:val="00450A7C"/>
    <w:rsid w:val="00451696"/>
    <w:rsid w:val="0045185A"/>
    <w:rsid w:val="00452195"/>
    <w:rsid w:val="004530D4"/>
    <w:rsid w:val="004537B0"/>
    <w:rsid w:val="00453AB8"/>
    <w:rsid w:val="00453CE5"/>
    <w:rsid w:val="00453D4C"/>
    <w:rsid w:val="00453FCD"/>
    <w:rsid w:val="004541AC"/>
    <w:rsid w:val="0045435C"/>
    <w:rsid w:val="004546F5"/>
    <w:rsid w:val="004547F9"/>
    <w:rsid w:val="00454864"/>
    <w:rsid w:val="00454932"/>
    <w:rsid w:val="00454A59"/>
    <w:rsid w:val="00454D3E"/>
    <w:rsid w:val="00454E5F"/>
    <w:rsid w:val="0045549B"/>
    <w:rsid w:val="00456028"/>
    <w:rsid w:val="0045750B"/>
    <w:rsid w:val="004602F7"/>
    <w:rsid w:val="00460DB4"/>
    <w:rsid w:val="004617EE"/>
    <w:rsid w:val="00461D61"/>
    <w:rsid w:val="004620D0"/>
    <w:rsid w:val="00462A23"/>
    <w:rsid w:val="00462AA0"/>
    <w:rsid w:val="00463145"/>
    <w:rsid w:val="00463248"/>
    <w:rsid w:val="00463496"/>
    <w:rsid w:val="004634A9"/>
    <w:rsid w:val="00463DDF"/>
    <w:rsid w:val="00463FE3"/>
    <w:rsid w:val="004643D6"/>
    <w:rsid w:val="00464D42"/>
    <w:rsid w:val="0046500E"/>
    <w:rsid w:val="0046544E"/>
    <w:rsid w:val="0046565B"/>
    <w:rsid w:val="0046577E"/>
    <w:rsid w:val="00465895"/>
    <w:rsid w:val="00465A54"/>
    <w:rsid w:val="00465F2D"/>
    <w:rsid w:val="00466632"/>
    <w:rsid w:val="004669B2"/>
    <w:rsid w:val="0046717A"/>
    <w:rsid w:val="004672A6"/>
    <w:rsid w:val="004673D9"/>
    <w:rsid w:val="00467BF4"/>
    <w:rsid w:val="00467F61"/>
    <w:rsid w:val="0047006F"/>
    <w:rsid w:val="0047010E"/>
    <w:rsid w:val="00470442"/>
    <w:rsid w:val="0047136E"/>
    <w:rsid w:val="00471A18"/>
    <w:rsid w:val="00471C19"/>
    <w:rsid w:val="004723D1"/>
    <w:rsid w:val="0047242D"/>
    <w:rsid w:val="00472782"/>
    <w:rsid w:val="0047285B"/>
    <w:rsid w:val="00472ACC"/>
    <w:rsid w:val="00472F5D"/>
    <w:rsid w:val="004731BC"/>
    <w:rsid w:val="00473EF9"/>
    <w:rsid w:val="00474A34"/>
    <w:rsid w:val="0047541A"/>
    <w:rsid w:val="00475907"/>
    <w:rsid w:val="0047620B"/>
    <w:rsid w:val="004763E0"/>
    <w:rsid w:val="00477E70"/>
    <w:rsid w:val="00480204"/>
    <w:rsid w:val="00480B1E"/>
    <w:rsid w:val="00481FE1"/>
    <w:rsid w:val="00482271"/>
    <w:rsid w:val="00482FC0"/>
    <w:rsid w:val="00483147"/>
    <w:rsid w:val="00483987"/>
    <w:rsid w:val="00483A20"/>
    <w:rsid w:val="00483A63"/>
    <w:rsid w:val="00483FA3"/>
    <w:rsid w:val="00483FCB"/>
    <w:rsid w:val="00484B9D"/>
    <w:rsid w:val="00484BC6"/>
    <w:rsid w:val="0048528B"/>
    <w:rsid w:val="0048540A"/>
    <w:rsid w:val="004855BD"/>
    <w:rsid w:val="004859B2"/>
    <w:rsid w:val="00485D9F"/>
    <w:rsid w:val="00485E6A"/>
    <w:rsid w:val="0048713A"/>
    <w:rsid w:val="0048723B"/>
    <w:rsid w:val="004874A7"/>
    <w:rsid w:val="00490742"/>
    <w:rsid w:val="00490E15"/>
    <w:rsid w:val="004914CA"/>
    <w:rsid w:val="00491C6B"/>
    <w:rsid w:val="00491C9F"/>
    <w:rsid w:val="00492198"/>
    <w:rsid w:val="004923E4"/>
    <w:rsid w:val="004924C3"/>
    <w:rsid w:val="004932C0"/>
    <w:rsid w:val="004937E8"/>
    <w:rsid w:val="00493C90"/>
    <w:rsid w:val="00493F18"/>
    <w:rsid w:val="0049415E"/>
    <w:rsid w:val="004946C8"/>
    <w:rsid w:val="00494749"/>
    <w:rsid w:val="00494AA8"/>
    <w:rsid w:val="00494C24"/>
    <w:rsid w:val="0049505E"/>
    <w:rsid w:val="00495218"/>
    <w:rsid w:val="00495BB7"/>
    <w:rsid w:val="00495CF0"/>
    <w:rsid w:val="00495EDC"/>
    <w:rsid w:val="004962CF"/>
    <w:rsid w:val="004969EC"/>
    <w:rsid w:val="00496BD2"/>
    <w:rsid w:val="004A03A0"/>
    <w:rsid w:val="004A1146"/>
    <w:rsid w:val="004A1157"/>
    <w:rsid w:val="004A1475"/>
    <w:rsid w:val="004A24E8"/>
    <w:rsid w:val="004A281B"/>
    <w:rsid w:val="004A311B"/>
    <w:rsid w:val="004A3369"/>
    <w:rsid w:val="004A39D9"/>
    <w:rsid w:val="004A40E3"/>
    <w:rsid w:val="004A54CF"/>
    <w:rsid w:val="004A574B"/>
    <w:rsid w:val="004A59EE"/>
    <w:rsid w:val="004A5E41"/>
    <w:rsid w:val="004A6F41"/>
    <w:rsid w:val="004A6F99"/>
    <w:rsid w:val="004A7D62"/>
    <w:rsid w:val="004B024E"/>
    <w:rsid w:val="004B05AE"/>
    <w:rsid w:val="004B13C1"/>
    <w:rsid w:val="004B153F"/>
    <w:rsid w:val="004B189A"/>
    <w:rsid w:val="004B1F50"/>
    <w:rsid w:val="004B20AE"/>
    <w:rsid w:val="004B276B"/>
    <w:rsid w:val="004B27DC"/>
    <w:rsid w:val="004B2B5C"/>
    <w:rsid w:val="004B2D0B"/>
    <w:rsid w:val="004B331C"/>
    <w:rsid w:val="004B438B"/>
    <w:rsid w:val="004B4574"/>
    <w:rsid w:val="004B49B7"/>
    <w:rsid w:val="004B49B8"/>
    <w:rsid w:val="004B612C"/>
    <w:rsid w:val="004B6303"/>
    <w:rsid w:val="004B69B5"/>
    <w:rsid w:val="004B6C12"/>
    <w:rsid w:val="004B70C2"/>
    <w:rsid w:val="004B7231"/>
    <w:rsid w:val="004B79B1"/>
    <w:rsid w:val="004C058C"/>
    <w:rsid w:val="004C059F"/>
    <w:rsid w:val="004C05DE"/>
    <w:rsid w:val="004C0675"/>
    <w:rsid w:val="004C0680"/>
    <w:rsid w:val="004C0749"/>
    <w:rsid w:val="004C0C60"/>
    <w:rsid w:val="004C1065"/>
    <w:rsid w:val="004C10E9"/>
    <w:rsid w:val="004C127C"/>
    <w:rsid w:val="004C1DCA"/>
    <w:rsid w:val="004C2261"/>
    <w:rsid w:val="004C296C"/>
    <w:rsid w:val="004C2C55"/>
    <w:rsid w:val="004C2DEA"/>
    <w:rsid w:val="004C2E7E"/>
    <w:rsid w:val="004C314C"/>
    <w:rsid w:val="004C33C6"/>
    <w:rsid w:val="004C3717"/>
    <w:rsid w:val="004C3CE0"/>
    <w:rsid w:val="004C427B"/>
    <w:rsid w:val="004C454A"/>
    <w:rsid w:val="004C4C9A"/>
    <w:rsid w:val="004C4F40"/>
    <w:rsid w:val="004C52E0"/>
    <w:rsid w:val="004C6AA0"/>
    <w:rsid w:val="004C708B"/>
    <w:rsid w:val="004C7878"/>
    <w:rsid w:val="004C7F9B"/>
    <w:rsid w:val="004D025E"/>
    <w:rsid w:val="004D03E2"/>
    <w:rsid w:val="004D1035"/>
    <w:rsid w:val="004D16E4"/>
    <w:rsid w:val="004D2095"/>
    <w:rsid w:val="004D279D"/>
    <w:rsid w:val="004D2BF7"/>
    <w:rsid w:val="004D2D60"/>
    <w:rsid w:val="004D2D6D"/>
    <w:rsid w:val="004D2F82"/>
    <w:rsid w:val="004D3179"/>
    <w:rsid w:val="004D38A5"/>
    <w:rsid w:val="004D52B7"/>
    <w:rsid w:val="004D54D8"/>
    <w:rsid w:val="004D5988"/>
    <w:rsid w:val="004D7623"/>
    <w:rsid w:val="004E1255"/>
    <w:rsid w:val="004E163A"/>
    <w:rsid w:val="004E184E"/>
    <w:rsid w:val="004E1A4B"/>
    <w:rsid w:val="004E1C0F"/>
    <w:rsid w:val="004E1C6D"/>
    <w:rsid w:val="004E1FAC"/>
    <w:rsid w:val="004E202B"/>
    <w:rsid w:val="004E3282"/>
    <w:rsid w:val="004E32F3"/>
    <w:rsid w:val="004E35AF"/>
    <w:rsid w:val="004E3D58"/>
    <w:rsid w:val="004E474F"/>
    <w:rsid w:val="004E49D7"/>
    <w:rsid w:val="004E4A21"/>
    <w:rsid w:val="004E4AE0"/>
    <w:rsid w:val="004E4FF9"/>
    <w:rsid w:val="004E5027"/>
    <w:rsid w:val="004E53D7"/>
    <w:rsid w:val="004E581E"/>
    <w:rsid w:val="004E5984"/>
    <w:rsid w:val="004E5B57"/>
    <w:rsid w:val="004E5D22"/>
    <w:rsid w:val="004E637F"/>
    <w:rsid w:val="004E65EE"/>
    <w:rsid w:val="004E664E"/>
    <w:rsid w:val="004E6978"/>
    <w:rsid w:val="004E69BA"/>
    <w:rsid w:val="004E76AD"/>
    <w:rsid w:val="004E7826"/>
    <w:rsid w:val="004E7860"/>
    <w:rsid w:val="004E7C49"/>
    <w:rsid w:val="004F02C7"/>
    <w:rsid w:val="004F05A5"/>
    <w:rsid w:val="004F0EEC"/>
    <w:rsid w:val="004F130A"/>
    <w:rsid w:val="004F148D"/>
    <w:rsid w:val="004F182F"/>
    <w:rsid w:val="004F187F"/>
    <w:rsid w:val="004F1895"/>
    <w:rsid w:val="004F2706"/>
    <w:rsid w:val="004F28ED"/>
    <w:rsid w:val="004F2A0D"/>
    <w:rsid w:val="004F2A27"/>
    <w:rsid w:val="004F2A99"/>
    <w:rsid w:val="004F2C39"/>
    <w:rsid w:val="004F3A51"/>
    <w:rsid w:val="004F3AFC"/>
    <w:rsid w:val="004F3B77"/>
    <w:rsid w:val="004F4269"/>
    <w:rsid w:val="004F4BE2"/>
    <w:rsid w:val="004F4DD9"/>
    <w:rsid w:val="004F4EBD"/>
    <w:rsid w:val="004F4F95"/>
    <w:rsid w:val="004F530D"/>
    <w:rsid w:val="004F5578"/>
    <w:rsid w:val="004F5A44"/>
    <w:rsid w:val="004F6B84"/>
    <w:rsid w:val="004F6E6A"/>
    <w:rsid w:val="004F7A79"/>
    <w:rsid w:val="004F7F0C"/>
    <w:rsid w:val="00500A1A"/>
    <w:rsid w:val="00500B8F"/>
    <w:rsid w:val="00500C59"/>
    <w:rsid w:val="00500DF2"/>
    <w:rsid w:val="0050143A"/>
    <w:rsid w:val="00501B2E"/>
    <w:rsid w:val="00501BF6"/>
    <w:rsid w:val="0050227A"/>
    <w:rsid w:val="005022C0"/>
    <w:rsid w:val="0050245C"/>
    <w:rsid w:val="005026C5"/>
    <w:rsid w:val="00502BB8"/>
    <w:rsid w:val="005033A4"/>
    <w:rsid w:val="005035E2"/>
    <w:rsid w:val="00503833"/>
    <w:rsid w:val="005042D6"/>
    <w:rsid w:val="005046D4"/>
    <w:rsid w:val="00504AEE"/>
    <w:rsid w:val="00504F56"/>
    <w:rsid w:val="0050502B"/>
    <w:rsid w:val="00505275"/>
    <w:rsid w:val="00505585"/>
    <w:rsid w:val="00506294"/>
    <w:rsid w:val="00506A39"/>
    <w:rsid w:val="00506C9C"/>
    <w:rsid w:val="005072DD"/>
    <w:rsid w:val="00507975"/>
    <w:rsid w:val="00507CB2"/>
    <w:rsid w:val="00510412"/>
    <w:rsid w:val="005106F3"/>
    <w:rsid w:val="00510FC0"/>
    <w:rsid w:val="005110A0"/>
    <w:rsid w:val="005114DF"/>
    <w:rsid w:val="00511881"/>
    <w:rsid w:val="00511EB9"/>
    <w:rsid w:val="0051274E"/>
    <w:rsid w:val="00512A3A"/>
    <w:rsid w:val="00512A7C"/>
    <w:rsid w:val="00512B39"/>
    <w:rsid w:val="005131C4"/>
    <w:rsid w:val="00513420"/>
    <w:rsid w:val="00513D34"/>
    <w:rsid w:val="00513EE9"/>
    <w:rsid w:val="00514147"/>
    <w:rsid w:val="005142F8"/>
    <w:rsid w:val="00514555"/>
    <w:rsid w:val="00514F9D"/>
    <w:rsid w:val="00514FE7"/>
    <w:rsid w:val="00515394"/>
    <w:rsid w:val="00516029"/>
    <w:rsid w:val="005160A2"/>
    <w:rsid w:val="00516797"/>
    <w:rsid w:val="0051694E"/>
    <w:rsid w:val="005169FC"/>
    <w:rsid w:val="00516BD6"/>
    <w:rsid w:val="00517108"/>
    <w:rsid w:val="005175B4"/>
    <w:rsid w:val="00517953"/>
    <w:rsid w:val="00517C88"/>
    <w:rsid w:val="00520701"/>
    <w:rsid w:val="00520A61"/>
    <w:rsid w:val="0052111B"/>
    <w:rsid w:val="00521598"/>
    <w:rsid w:val="005216B3"/>
    <w:rsid w:val="0052183C"/>
    <w:rsid w:val="00521AC6"/>
    <w:rsid w:val="00521FA0"/>
    <w:rsid w:val="0052260A"/>
    <w:rsid w:val="00522997"/>
    <w:rsid w:val="00522AD1"/>
    <w:rsid w:val="00522F3F"/>
    <w:rsid w:val="005235C8"/>
    <w:rsid w:val="005235DE"/>
    <w:rsid w:val="005235EF"/>
    <w:rsid w:val="00523A60"/>
    <w:rsid w:val="00524C7B"/>
    <w:rsid w:val="00524D6B"/>
    <w:rsid w:val="00524DF9"/>
    <w:rsid w:val="005250C0"/>
    <w:rsid w:val="00525311"/>
    <w:rsid w:val="0052532D"/>
    <w:rsid w:val="00525831"/>
    <w:rsid w:val="00525F93"/>
    <w:rsid w:val="00525FCE"/>
    <w:rsid w:val="00526635"/>
    <w:rsid w:val="005266A7"/>
    <w:rsid w:val="0052677E"/>
    <w:rsid w:val="005274AB"/>
    <w:rsid w:val="005276E0"/>
    <w:rsid w:val="005279BA"/>
    <w:rsid w:val="00527E48"/>
    <w:rsid w:val="00527E4D"/>
    <w:rsid w:val="005301E8"/>
    <w:rsid w:val="00530A60"/>
    <w:rsid w:val="00530FD3"/>
    <w:rsid w:val="005317E6"/>
    <w:rsid w:val="0053197A"/>
    <w:rsid w:val="005319A3"/>
    <w:rsid w:val="005323AC"/>
    <w:rsid w:val="00532410"/>
    <w:rsid w:val="00532524"/>
    <w:rsid w:val="005325D0"/>
    <w:rsid w:val="00532951"/>
    <w:rsid w:val="005339C9"/>
    <w:rsid w:val="00533DE5"/>
    <w:rsid w:val="00533EC7"/>
    <w:rsid w:val="00533ED1"/>
    <w:rsid w:val="0053408E"/>
    <w:rsid w:val="00535497"/>
    <w:rsid w:val="00535750"/>
    <w:rsid w:val="0053600C"/>
    <w:rsid w:val="00536189"/>
    <w:rsid w:val="00536640"/>
    <w:rsid w:val="005369DE"/>
    <w:rsid w:val="00536C2B"/>
    <w:rsid w:val="00536E7F"/>
    <w:rsid w:val="00537145"/>
    <w:rsid w:val="0053772A"/>
    <w:rsid w:val="00537C91"/>
    <w:rsid w:val="00537D50"/>
    <w:rsid w:val="00537E2E"/>
    <w:rsid w:val="00540C4F"/>
    <w:rsid w:val="005416AE"/>
    <w:rsid w:val="0054170B"/>
    <w:rsid w:val="00541AC6"/>
    <w:rsid w:val="00541C73"/>
    <w:rsid w:val="00541E6F"/>
    <w:rsid w:val="00542026"/>
    <w:rsid w:val="005421E0"/>
    <w:rsid w:val="0054268D"/>
    <w:rsid w:val="00542A82"/>
    <w:rsid w:val="00542C07"/>
    <w:rsid w:val="00542ED9"/>
    <w:rsid w:val="00543261"/>
    <w:rsid w:val="0054375D"/>
    <w:rsid w:val="00543A83"/>
    <w:rsid w:val="00543B41"/>
    <w:rsid w:val="00544099"/>
    <w:rsid w:val="00544EF1"/>
    <w:rsid w:val="00544F78"/>
    <w:rsid w:val="00545077"/>
    <w:rsid w:val="00545728"/>
    <w:rsid w:val="005464E9"/>
    <w:rsid w:val="0054685E"/>
    <w:rsid w:val="0054733C"/>
    <w:rsid w:val="0054791C"/>
    <w:rsid w:val="00547E3A"/>
    <w:rsid w:val="0055000C"/>
    <w:rsid w:val="005506A1"/>
    <w:rsid w:val="005507B6"/>
    <w:rsid w:val="00550B07"/>
    <w:rsid w:val="00550BAE"/>
    <w:rsid w:val="00550D8E"/>
    <w:rsid w:val="0055115E"/>
    <w:rsid w:val="005517F0"/>
    <w:rsid w:val="00551931"/>
    <w:rsid w:val="00551D70"/>
    <w:rsid w:val="00552012"/>
    <w:rsid w:val="0055273C"/>
    <w:rsid w:val="00552F78"/>
    <w:rsid w:val="005547C6"/>
    <w:rsid w:val="00554D82"/>
    <w:rsid w:val="005550B6"/>
    <w:rsid w:val="005557EC"/>
    <w:rsid w:val="00555F2A"/>
    <w:rsid w:val="0055612B"/>
    <w:rsid w:val="00556D02"/>
    <w:rsid w:val="00556F17"/>
    <w:rsid w:val="00556F2B"/>
    <w:rsid w:val="00557032"/>
    <w:rsid w:val="005576E4"/>
    <w:rsid w:val="00557C92"/>
    <w:rsid w:val="00557DF6"/>
    <w:rsid w:val="00560154"/>
    <w:rsid w:val="00560175"/>
    <w:rsid w:val="005607F6"/>
    <w:rsid w:val="00560D3E"/>
    <w:rsid w:val="00561253"/>
    <w:rsid w:val="0056147F"/>
    <w:rsid w:val="005621F7"/>
    <w:rsid w:val="005626DA"/>
    <w:rsid w:val="005636AF"/>
    <w:rsid w:val="0056378E"/>
    <w:rsid w:val="005637A8"/>
    <w:rsid w:val="00563CE2"/>
    <w:rsid w:val="00563ED4"/>
    <w:rsid w:val="005640F8"/>
    <w:rsid w:val="0056539A"/>
    <w:rsid w:val="00565B7D"/>
    <w:rsid w:val="00565BB3"/>
    <w:rsid w:val="00565EC6"/>
    <w:rsid w:val="005669A4"/>
    <w:rsid w:val="00566B4A"/>
    <w:rsid w:val="0056703B"/>
    <w:rsid w:val="0056715F"/>
    <w:rsid w:val="0056722A"/>
    <w:rsid w:val="0056796C"/>
    <w:rsid w:val="00567A64"/>
    <w:rsid w:val="00567BB2"/>
    <w:rsid w:val="00567DB7"/>
    <w:rsid w:val="00567F04"/>
    <w:rsid w:val="005702B3"/>
    <w:rsid w:val="005707F8"/>
    <w:rsid w:val="00570B09"/>
    <w:rsid w:val="00570E55"/>
    <w:rsid w:val="005715A4"/>
    <w:rsid w:val="005719B4"/>
    <w:rsid w:val="00571EDC"/>
    <w:rsid w:val="00572179"/>
    <w:rsid w:val="005722AF"/>
    <w:rsid w:val="00572387"/>
    <w:rsid w:val="005724DA"/>
    <w:rsid w:val="005728DE"/>
    <w:rsid w:val="00572DA4"/>
    <w:rsid w:val="00572F3B"/>
    <w:rsid w:val="00573AC4"/>
    <w:rsid w:val="00573EC0"/>
    <w:rsid w:val="00573FB1"/>
    <w:rsid w:val="00574A47"/>
    <w:rsid w:val="005751FA"/>
    <w:rsid w:val="0057578A"/>
    <w:rsid w:val="00575820"/>
    <w:rsid w:val="00575BFE"/>
    <w:rsid w:val="0057611C"/>
    <w:rsid w:val="0057619E"/>
    <w:rsid w:val="00576D6B"/>
    <w:rsid w:val="00576E59"/>
    <w:rsid w:val="0057778E"/>
    <w:rsid w:val="00577C2F"/>
    <w:rsid w:val="00577C93"/>
    <w:rsid w:val="00577EE8"/>
    <w:rsid w:val="0058006A"/>
    <w:rsid w:val="00580096"/>
    <w:rsid w:val="00580408"/>
    <w:rsid w:val="00580530"/>
    <w:rsid w:val="00580730"/>
    <w:rsid w:val="00580770"/>
    <w:rsid w:val="005808AC"/>
    <w:rsid w:val="00581007"/>
    <w:rsid w:val="005811DD"/>
    <w:rsid w:val="00581DB5"/>
    <w:rsid w:val="00582252"/>
    <w:rsid w:val="00582EA0"/>
    <w:rsid w:val="00583734"/>
    <w:rsid w:val="00584522"/>
    <w:rsid w:val="005846BF"/>
    <w:rsid w:val="00584D8D"/>
    <w:rsid w:val="0058527E"/>
    <w:rsid w:val="00585565"/>
    <w:rsid w:val="005859CD"/>
    <w:rsid w:val="0058627A"/>
    <w:rsid w:val="005862BB"/>
    <w:rsid w:val="005862CE"/>
    <w:rsid w:val="00586716"/>
    <w:rsid w:val="00586A91"/>
    <w:rsid w:val="00586AC4"/>
    <w:rsid w:val="0058768C"/>
    <w:rsid w:val="005876A4"/>
    <w:rsid w:val="00590EC3"/>
    <w:rsid w:val="00591868"/>
    <w:rsid w:val="00591D26"/>
    <w:rsid w:val="00591D7F"/>
    <w:rsid w:val="00593402"/>
    <w:rsid w:val="005936CF"/>
    <w:rsid w:val="00594316"/>
    <w:rsid w:val="005943B6"/>
    <w:rsid w:val="0059479C"/>
    <w:rsid w:val="00594910"/>
    <w:rsid w:val="00594A18"/>
    <w:rsid w:val="005957B5"/>
    <w:rsid w:val="00595A23"/>
    <w:rsid w:val="00596105"/>
    <w:rsid w:val="00596316"/>
    <w:rsid w:val="005966D3"/>
    <w:rsid w:val="00596F55"/>
    <w:rsid w:val="0059774D"/>
    <w:rsid w:val="00597A09"/>
    <w:rsid w:val="00597C3A"/>
    <w:rsid w:val="00597DEC"/>
    <w:rsid w:val="005A0163"/>
    <w:rsid w:val="005A0367"/>
    <w:rsid w:val="005A04CF"/>
    <w:rsid w:val="005A073A"/>
    <w:rsid w:val="005A0B3C"/>
    <w:rsid w:val="005A0F1B"/>
    <w:rsid w:val="005A1227"/>
    <w:rsid w:val="005A1C30"/>
    <w:rsid w:val="005A2AA6"/>
    <w:rsid w:val="005A2BE1"/>
    <w:rsid w:val="005A2FB6"/>
    <w:rsid w:val="005A3205"/>
    <w:rsid w:val="005A3C6B"/>
    <w:rsid w:val="005A5282"/>
    <w:rsid w:val="005A5463"/>
    <w:rsid w:val="005A558C"/>
    <w:rsid w:val="005A5B88"/>
    <w:rsid w:val="005A5BAF"/>
    <w:rsid w:val="005A5BCA"/>
    <w:rsid w:val="005A5CD9"/>
    <w:rsid w:val="005A6F2F"/>
    <w:rsid w:val="005A6F8D"/>
    <w:rsid w:val="005A7391"/>
    <w:rsid w:val="005A7695"/>
    <w:rsid w:val="005A7714"/>
    <w:rsid w:val="005A780E"/>
    <w:rsid w:val="005A7882"/>
    <w:rsid w:val="005A7B3E"/>
    <w:rsid w:val="005A7C00"/>
    <w:rsid w:val="005A7CDC"/>
    <w:rsid w:val="005B0195"/>
    <w:rsid w:val="005B0688"/>
    <w:rsid w:val="005B06E4"/>
    <w:rsid w:val="005B0C53"/>
    <w:rsid w:val="005B0D15"/>
    <w:rsid w:val="005B18BE"/>
    <w:rsid w:val="005B1F35"/>
    <w:rsid w:val="005B211D"/>
    <w:rsid w:val="005B2219"/>
    <w:rsid w:val="005B2392"/>
    <w:rsid w:val="005B27BF"/>
    <w:rsid w:val="005B35B0"/>
    <w:rsid w:val="005B3695"/>
    <w:rsid w:val="005B39B9"/>
    <w:rsid w:val="005B4071"/>
    <w:rsid w:val="005B47FC"/>
    <w:rsid w:val="005B4C71"/>
    <w:rsid w:val="005B52CA"/>
    <w:rsid w:val="005B5B2E"/>
    <w:rsid w:val="005B632E"/>
    <w:rsid w:val="005B6EDE"/>
    <w:rsid w:val="005B716A"/>
    <w:rsid w:val="005B7564"/>
    <w:rsid w:val="005C014E"/>
    <w:rsid w:val="005C0198"/>
    <w:rsid w:val="005C03B2"/>
    <w:rsid w:val="005C105E"/>
    <w:rsid w:val="005C1B34"/>
    <w:rsid w:val="005C1F44"/>
    <w:rsid w:val="005C2467"/>
    <w:rsid w:val="005C3E97"/>
    <w:rsid w:val="005C4247"/>
    <w:rsid w:val="005C426F"/>
    <w:rsid w:val="005C44F6"/>
    <w:rsid w:val="005C50D3"/>
    <w:rsid w:val="005C526E"/>
    <w:rsid w:val="005C572C"/>
    <w:rsid w:val="005C58E3"/>
    <w:rsid w:val="005C69EB"/>
    <w:rsid w:val="005C7701"/>
    <w:rsid w:val="005C7C21"/>
    <w:rsid w:val="005C7D89"/>
    <w:rsid w:val="005D0B7F"/>
    <w:rsid w:val="005D0C12"/>
    <w:rsid w:val="005D0FC5"/>
    <w:rsid w:val="005D1077"/>
    <w:rsid w:val="005D1A4B"/>
    <w:rsid w:val="005D2B18"/>
    <w:rsid w:val="005D321F"/>
    <w:rsid w:val="005D352D"/>
    <w:rsid w:val="005D3A6F"/>
    <w:rsid w:val="005D4312"/>
    <w:rsid w:val="005D44C4"/>
    <w:rsid w:val="005D4830"/>
    <w:rsid w:val="005D4F97"/>
    <w:rsid w:val="005D5945"/>
    <w:rsid w:val="005D5CC5"/>
    <w:rsid w:val="005D6B4F"/>
    <w:rsid w:val="005D6EEC"/>
    <w:rsid w:val="005D7001"/>
    <w:rsid w:val="005D77E2"/>
    <w:rsid w:val="005E060C"/>
    <w:rsid w:val="005E06C8"/>
    <w:rsid w:val="005E09A6"/>
    <w:rsid w:val="005E0DFE"/>
    <w:rsid w:val="005E11D3"/>
    <w:rsid w:val="005E1246"/>
    <w:rsid w:val="005E1454"/>
    <w:rsid w:val="005E157E"/>
    <w:rsid w:val="005E218B"/>
    <w:rsid w:val="005E29B9"/>
    <w:rsid w:val="005E2F94"/>
    <w:rsid w:val="005E310B"/>
    <w:rsid w:val="005E36C4"/>
    <w:rsid w:val="005E3913"/>
    <w:rsid w:val="005E4534"/>
    <w:rsid w:val="005E4C82"/>
    <w:rsid w:val="005E4C83"/>
    <w:rsid w:val="005E5190"/>
    <w:rsid w:val="005E527F"/>
    <w:rsid w:val="005E58ED"/>
    <w:rsid w:val="005E5FBE"/>
    <w:rsid w:val="005E6101"/>
    <w:rsid w:val="005E6206"/>
    <w:rsid w:val="005E651C"/>
    <w:rsid w:val="005E6D31"/>
    <w:rsid w:val="005E71C2"/>
    <w:rsid w:val="005E7513"/>
    <w:rsid w:val="005E77D3"/>
    <w:rsid w:val="005E7BED"/>
    <w:rsid w:val="005E7E35"/>
    <w:rsid w:val="005F0B16"/>
    <w:rsid w:val="005F0D8C"/>
    <w:rsid w:val="005F0E51"/>
    <w:rsid w:val="005F145D"/>
    <w:rsid w:val="005F1DD5"/>
    <w:rsid w:val="005F1EE2"/>
    <w:rsid w:val="005F2201"/>
    <w:rsid w:val="005F28F9"/>
    <w:rsid w:val="005F2BFF"/>
    <w:rsid w:val="005F2E51"/>
    <w:rsid w:val="005F3015"/>
    <w:rsid w:val="005F3465"/>
    <w:rsid w:val="005F393D"/>
    <w:rsid w:val="005F3C83"/>
    <w:rsid w:val="005F41A2"/>
    <w:rsid w:val="005F41B2"/>
    <w:rsid w:val="005F42EA"/>
    <w:rsid w:val="005F48B6"/>
    <w:rsid w:val="005F517F"/>
    <w:rsid w:val="005F5541"/>
    <w:rsid w:val="005F6003"/>
    <w:rsid w:val="005F6572"/>
    <w:rsid w:val="005F6745"/>
    <w:rsid w:val="005F67B4"/>
    <w:rsid w:val="005F69DB"/>
    <w:rsid w:val="005F6AD4"/>
    <w:rsid w:val="005F70AB"/>
    <w:rsid w:val="005F7F03"/>
    <w:rsid w:val="006003B3"/>
    <w:rsid w:val="006007DB"/>
    <w:rsid w:val="00600E38"/>
    <w:rsid w:val="00601312"/>
    <w:rsid w:val="00601376"/>
    <w:rsid w:val="006013CB"/>
    <w:rsid w:val="00601A3D"/>
    <w:rsid w:val="00602B21"/>
    <w:rsid w:val="00602EAA"/>
    <w:rsid w:val="00602F1A"/>
    <w:rsid w:val="006036AD"/>
    <w:rsid w:val="00603987"/>
    <w:rsid w:val="00603A45"/>
    <w:rsid w:val="00604002"/>
    <w:rsid w:val="00604CFF"/>
    <w:rsid w:val="00604F06"/>
    <w:rsid w:val="00605567"/>
    <w:rsid w:val="006058C4"/>
    <w:rsid w:val="00606BE6"/>
    <w:rsid w:val="006103EB"/>
    <w:rsid w:val="00610567"/>
    <w:rsid w:val="0061064E"/>
    <w:rsid w:val="006108C3"/>
    <w:rsid w:val="00611364"/>
    <w:rsid w:val="006116C0"/>
    <w:rsid w:val="00611FE1"/>
    <w:rsid w:val="006121FA"/>
    <w:rsid w:val="0061266E"/>
    <w:rsid w:val="006126B3"/>
    <w:rsid w:val="00612959"/>
    <w:rsid w:val="00612C46"/>
    <w:rsid w:val="006130D4"/>
    <w:rsid w:val="0061335F"/>
    <w:rsid w:val="006134F6"/>
    <w:rsid w:val="006152FD"/>
    <w:rsid w:val="00615AD2"/>
    <w:rsid w:val="00615C9C"/>
    <w:rsid w:val="00615FEA"/>
    <w:rsid w:val="0061687B"/>
    <w:rsid w:val="00616E74"/>
    <w:rsid w:val="006176EA"/>
    <w:rsid w:val="006206C5"/>
    <w:rsid w:val="00620E75"/>
    <w:rsid w:val="006214BF"/>
    <w:rsid w:val="00621613"/>
    <w:rsid w:val="00621653"/>
    <w:rsid w:val="00621F8E"/>
    <w:rsid w:val="00622AD0"/>
    <w:rsid w:val="00623065"/>
    <w:rsid w:val="006236C1"/>
    <w:rsid w:val="00623BD9"/>
    <w:rsid w:val="006244A3"/>
    <w:rsid w:val="00624591"/>
    <w:rsid w:val="006245C6"/>
    <w:rsid w:val="00624A78"/>
    <w:rsid w:val="006252B9"/>
    <w:rsid w:val="0062539C"/>
    <w:rsid w:val="006255AC"/>
    <w:rsid w:val="0062598B"/>
    <w:rsid w:val="00625AA2"/>
    <w:rsid w:val="00625D19"/>
    <w:rsid w:val="00625D5D"/>
    <w:rsid w:val="00625EAB"/>
    <w:rsid w:val="0062685C"/>
    <w:rsid w:val="00626ABF"/>
    <w:rsid w:val="00626B6E"/>
    <w:rsid w:val="00626C60"/>
    <w:rsid w:val="00626D74"/>
    <w:rsid w:val="00626FD3"/>
    <w:rsid w:val="00627270"/>
    <w:rsid w:val="006277EE"/>
    <w:rsid w:val="00627892"/>
    <w:rsid w:val="00627A38"/>
    <w:rsid w:val="00627A89"/>
    <w:rsid w:val="00627E35"/>
    <w:rsid w:val="00630AF6"/>
    <w:rsid w:val="00630B28"/>
    <w:rsid w:val="006310B1"/>
    <w:rsid w:val="00631301"/>
    <w:rsid w:val="0063149B"/>
    <w:rsid w:val="006316F2"/>
    <w:rsid w:val="00631A4D"/>
    <w:rsid w:val="0063265D"/>
    <w:rsid w:val="006329FE"/>
    <w:rsid w:val="00633BA5"/>
    <w:rsid w:val="00633BAF"/>
    <w:rsid w:val="0063409C"/>
    <w:rsid w:val="0063442A"/>
    <w:rsid w:val="0063448F"/>
    <w:rsid w:val="00634920"/>
    <w:rsid w:val="00634C6E"/>
    <w:rsid w:val="006353F2"/>
    <w:rsid w:val="00635405"/>
    <w:rsid w:val="0063568A"/>
    <w:rsid w:val="006357C6"/>
    <w:rsid w:val="00635A28"/>
    <w:rsid w:val="00635DE6"/>
    <w:rsid w:val="00636010"/>
    <w:rsid w:val="00636252"/>
    <w:rsid w:val="00636318"/>
    <w:rsid w:val="006364A0"/>
    <w:rsid w:val="006367A0"/>
    <w:rsid w:val="006368D0"/>
    <w:rsid w:val="0063796B"/>
    <w:rsid w:val="006407FF"/>
    <w:rsid w:val="00640964"/>
    <w:rsid w:val="00640B3F"/>
    <w:rsid w:val="00641465"/>
    <w:rsid w:val="006414DC"/>
    <w:rsid w:val="00641E09"/>
    <w:rsid w:val="006423C0"/>
    <w:rsid w:val="00642788"/>
    <w:rsid w:val="006428D0"/>
    <w:rsid w:val="006438FE"/>
    <w:rsid w:val="00643EF7"/>
    <w:rsid w:val="00644D33"/>
    <w:rsid w:val="006450DE"/>
    <w:rsid w:val="00645F6C"/>
    <w:rsid w:val="00646055"/>
    <w:rsid w:val="00646E00"/>
    <w:rsid w:val="00647AD9"/>
    <w:rsid w:val="00647E1F"/>
    <w:rsid w:val="00647FE3"/>
    <w:rsid w:val="006508A6"/>
    <w:rsid w:val="00650D2A"/>
    <w:rsid w:val="00650F25"/>
    <w:rsid w:val="006512C4"/>
    <w:rsid w:val="0065154C"/>
    <w:rsid w:val="00653294"/>
    <w:rsid w:val="006535C8"/>
    <w:rsid w:val="00653A4C"/>
    <w:rsid w:val="00653ABE"/>
    <w:rsid w:val="006542DB"/>
    <w:rsid w:val="0065452C"/>
    <w:rsid w:val="0065459C"/>
    <w:rsid w:val="00654D16"/>
    <w:rsid w:val="006550C1"/>
    <w:rsid w:val="0065558C"/>
    <w:rsid w:val="00655758"/>
    <w:rsid w:val="006559DA"/>
    <w:rsid w:val="00655B9D"/>
    <w:rsid w:val="00656B40"/>
    <w:rsid w:val="00656CBB"/>
    <w:rsid w:val="00656DA1"/>
    <w:rsid w:val="00656F05"/>
    <w:rsid w:val="006570AE"/>
    <w:rsid w:val="006576E3"/>
    <w:rsid w:val="006608BD"/>
    <w:rsid w:val="00661388"/>
    <w:rsid w:val="006613D1"/>
    <w:rsid w:val="006614DA"/>
    <w:rsid w:val="006615C8"/>
    <w:rsid w:val="00661989"/>
    <w:rsid w:val="0066278E"/>
    <w:rsid w:val="00662D3D"/>
    <w:rsid w:val="006640E0"/>
    <w:rsid w:val="0066422B"/>
    <w:rsid w:val="006642E3"/>
    <w:rsid w:val="0066468D"/>
    <w:rsid w:val="006653B0"/>
    <w:rsid w:val="0066587B"/>
    <w:rsid w:val="00665AC8"/>
    <w:rsid w:val="00665E01"/>
    <w:rsid w:val="00665EA0"/>
    <w:rsid w:val="00665FAC"/>
    <w:rsid w:val="00666A76"/>
    <w:rsid w:val="006674A2"/>
    <w:rsid w:val="00667627"/>
    <w:rsid w:val="00667B10"/>
    <w:rsid w:val="00667E02"/>
    <w:rsid w:val="00670138"/>
    <w:rsid w:val="006703D0"/>
    <w:rsid w:val="00670466"/>
    <w:rsid w:val="00670823"/>
    <w:rsid w:val="00670B57"/>
    <w:rsid w:val="00670C06"/>
    <w:rsid w:val="00671552"/>
    <w:rsid w:val="00671EF0"/>
    <w:rsid w:val="00672486"/>
    <w:rsid w:val="00672EC3"/>
    <w:rsid w:val="00673CE8"/>
    <w:rsid w:val="00674C8F"/>
    <w:rsid w:val="00674D63"/>
    <w:rsid w:val="0067517C"/>
    <w:rsid w:val="00675432"/>
    <w:rsid w:val="00675B3D"/>
    <w:rsid w:val="00675D07"/>
    <w:rsid w:val="00675E8C"/>
    <w:rsid w:val="00677513"/>
    <w:rsid w:val="0067783C"/>
    <w:rsid w:val="00680080"/>
    <w:rsid w:val="00680685"/>
    <w:rsid w:val="006806D3"/>
    <w:rsid w:val="00681196"/>
    <w:rsid w:val="00681321"/>
    <w:rsid w:val="00681937"/>
    <w:rsid w:val="006820B2"/>
    <w:rsid w:val="006820C5"/>
    <w:rsid w:val="00682175"/>
    <w:rsid w:val="0068219D"/>
    <w:rsid w:val="006827E0"/>
    <w:rsid w:val="0068291C"/>
    <w:rsid w:val="00682A53"/>
    <w:rsid w:val="00682B6A"/>
    <w:rsid w:val="00682D89"/>
    <w:rsid w:val="00682E0D"/>
    <w:rsid w:val="00682EEA"/>
    <w:rsid w:val="00682FE5"/>
    <w:rsid w:val="0068307F"/>
    <w:rsid w:val="006830DD"/>
    <w:rsid w:val="0068369F"/>
    <w:rsid w:val="0068382C"/>
    <w:rsid w:val="0068392B"/>
    <w:rsid w:val="006839D8"/>
    <w:rsid w:val="00683BC5"/>
    <w:rsid w:val="00683CDA"/>
    <w:rsid w:val="00683DBA"/>
    <w:rsid w:val="00684B3A"/>
    <w:rsid w:val="00685432"/>
    <w:rsid w:val="006856A7"/>
    <w:rsid w:val="0068646D"/>
    <w:rsid w:val="006868FC"/>
    <w:rsid w:val="00686D80"/>
    <w:rsid w:val="006870D1"/>
    <w:rsid w:val="0069012A"/>
    <w:rsid w:val="006903B1"/>
    <w:rsid w:val="00690501"/>
    <w:rsid w:val="0069069B"/>
    <w:rsid w:val="00690B13"/>
    <w:rsid w:val="00691110"/>
    <w:rsid w:val="006914F8"/>
    <w:rsid w:val="006915DE"/>
    <w:rsid w:val="00691D2F"/>
    <w:rsid w:val="006921E6"/>
    <w:rsid w:val="00692602"/>
    <w:rsid w:val="00692B95"/>
    <w:rsid w:val="0069340E"/>
    <w:rsid w:val="0069368E"/>
    <w:rsid w:val="00694786"/>
    <w:rsid w:val="0069489D"/>
    <w:rsid w:val="00694ECB"/>
    <w:rsid w:val="00694F25"/>
    <w:rsid w:val="006957EB"/>
    <w:rsid w:val="00695D69"/>
    <w:rsid w:val="006961B8"/>
    <w:rsid w:val="00696684"/>
    <w:rsid w:val="00696B9B"/>
    <w:rsid w:val="00696D59"/>
    <w:rsid w:val="00697B81"/>
    <w:rsid w:val="00697C0E"/>
    <w:rsid w:val="006A05E3"/>
    <w:rsid w:val="006A1668"/>
    <w:rsid w:val="006A249E"/>
    <w:rsid w:val="006A2559"/>
    <w:rsid w:val="006A3810"/>
    <w:rsid w:val="006A4914"/>
    <w:rsid w:val="006A538D"/>
    <w:rsid w:val="006A54B4"/>
    <w:rsid w:val="006A5802"/>
    <w:rsid w:val="006A599D"/>
    <w:rsid w:val="006A610C"/>
    <w:rsid w:val="006A611E"/>
    <w:rsid w:val="006A62A7"/>
    <w:rsid w:val="006A68F2"/>
    <w:rsid w:val="006A6A9E"/>
    <w:rsid w:val="006A6D78"/>
    <w:rsid w:val="006A79F2"/>
    <w:rsid w:val="006A7C21"/>
    <w:rsid w:val="006A7CF4"/>
    <w:rsid w:val="006B0293"/>
    <w:rsid w:val="006B0381"/>
    <w:rsid w:val="006B0A04"/>
    <w:rsid w:val="006B0EEF"/>
    <w:rsid w:val="006B1213"/>
    <w:rsid w:val="006B181B"/>
    <w:rsid w:val="006B1B7F"/>
    <w:rsid w:val="006B1E13"/>
    <w:rsid w:val="006B27B7"/>
    <w:rsid w:val="006B2827"/>
    <w:rsid w:val="006B296D"/>
    <w:rsid w:val="006B368D"/>
    <w:rsid w:val="006B3C52"/>
    <w:rsid w:val="006B3F2D"/>
    <w:rsid w:val="006B4E1D"/>
    <w:rsid w:val="006B4F6A"/>
    <w:rsid w:val="006B52AF"/>
    <w:rsid w:val="006B5629"/>
    <w:rsid w:val="006B5925"/>
    <w:rsid w:val="006B67FA"/>
    <w:rsid w:val="006B7273"/>
    <w:rsid w:val="006B7B8E"/>
    <w:rsid w:val="006C196B"/>
    <w:rsid w:val="006C1A36"/>
    <w:rsid w:val="006C1B1C"/>
    <w:rsid w:val="006C1B8E"/>
    <w:rsid w:val="006C1F00"/>
    <w:rsid w:val="006C2923"/>
    <w:rsid w:val="006C2D0C"/>
    <w:rsid w:val="006C32E6"/>
    <w:rsid w:val="006C3698"/>
    <w:rsid w:val="006C3AA6"/>
    <w:rsid w:val="006C400A"/>
    <w:rsid w:val="006C4102"/>
    <w:rsid w:val="006C4582"/>
    <w:rsid w:val="006C45A0"/>
    <w:rsid w:val="006C4C7C"/>
    <w:rsid w:val="006C4FAE"/>
    <w:rsid w:val="006C5B17"/>
    <w:rsid w:val="006C5FAC"/>
    <w:rsid w:val="006C6072"/>
    <w:rsid w:val="006C660B"/>
    <w:rsid w:val="006C7027"/>
    <w:rsid w:val="006C707A"/>
    <w:rsid w:val="006C70CC"/>
    <w:rsid w:val="006C781E"/>
    <w:rsid w:val="006D108E"/>
    <w:rsid w:val="006D136F"/>
    <w:rsid w:val="006D15E5"/>
    <w:rsid w:val="006D1842"/>
    <w:rsid w:val="006D1C9C"/>
    <w:rsid w:val="006D2049"/>
    <w:rsid w:val="006D2C73"/>
    <w:rsid w:val="006D2E78"/>
    <w:rsid w:val="006D35A0"/>
    <w:rsid w:val="006D3A59"/>
    <w:rsid w:val="006D43CA"/>
    <w:rsid w:val="006D480B"/>
    <w:rsid w:val="006D4D3F"/>
    <w:rsid w:val="006D5911"/>
    <w:rsid w:val="006D6763"/>
    <w:rsid w:val="006D6807"/>
    <w:rsid w:val="006D6B6D"/>
    <w:rsid w:val="006D6EC5"/>
    <w:rsid w:val="006D796D"/>
    <w:rsid w:val="006D7B3E"/>
    <w:rsid w:val="006D7BED"/>
    <w:rsid w:val="006E0179"/>
    <w:rsid w:val="006E037C"/>
    <w:rsid w:val="006E0441"/>
    <w:rsid w:val="006E1F90"/>
    <w:rsid w:val="006E2253"/>
    <w:rsid w:val="006E2A3A"/>
    <w:rsid w:val="006E2A88"/>
    <w:rsid w:val="006E3197"/>
    <w:rsid w:val="006E3851"/>
    <w:rsid w:val="006E3B0E"/>
    <w:rsid w:val="006E3CBA"/>
    <w:rsid w:val="006E3DF5"/>
    <w:rsid w:val="006E3E42"/>
    <w:rsid w:val="006E4088"/>
    <w:rsid w:val="006E40C1"/>
    <w:rsid w:val="006E4128"/>
    <w:rsid w:val="006E426A"/>
    <w:rsid w:val="006E4871"/>
    <w:rsid w:val="006E4A87"/>
    <w:rsid w:val="006E4E47"/>
    <w:rsid w:val="006E582F"/>
    <w:rsid w:val="006E5B14"/>
    <w:rsid w:val="006E5DE4"/>
    <w:rsid w:val="006E6CD8"/>
    <w:rsid w:val="006E6CE2"/>
    <w:rsid w:val="006E6F7A"/>
    <w:rsid w:val="006E709F"/>
    <w:rsid w:val="006E732F"/>
    <w:rsid w:val="006E7929"/>
    <w:rsid w:val="006E7EA0"/>
    <w:rsid w:val="006F0051"/>
    <w:rsid w:val="006F0E20"/>
    <w:rsid w:val="006F13A5"/>
    <w:rsid w:val="006F1845"/>
    <w:rsid w:val="006F1BAB"/>
    <w:rsid w:val="006F1D31"/>
    <w:rsid w:val="006F2142"/>
    <w:rsid w:val="006F2256"/>
    <w:rsid w:val="006F2339"/>
    <w:rsid w:val="006F305C"/>
    <w:rsid w:val="006F308D"/>
    <w:rsid w:val="006F36E4"/>
    <w:rsid w:val="006F37AA"/>
    <w:rsid w:val="006F3972"/>
    <w:rsid w:val="006F3AFD"/>
    <w:rsid w:val="006F3C04"/>
    <w:rsid w:val="006F461E"/>
    <w:rsid w:val="006F465D"/>
    <w:rsid w:val="006F47AD"/>
    <w:rsid w:val="006F493B"/>
    <w:rsid w:val="006F4CD7"/>
    <w:rsid w:val="006F4EFD"/>
    <w:rsid w:val="006F52C8"/>
    <w:rsid w:val="006F5941"/>
    <w:rsid w:val="006F5C9A"/>
    <w:rsid w:val="006F6033"/>
    <w:rsid w:val="006F6400"/>
    <w:rsid w:val="006F67CB"/>
    <w:rsid w:val="006F69A5"/>
    <w:rsid w:val="006F7150"/>
    <w:rsid w:val="006F7654"/>
    <w:rsid w:val="006F7674"/>
    <w:rsid w:val="006F785E"/>
    <w:rsid w:val="00700206"/>
    <w:rsid w:val="007004A4"/>
    <w:rsid w:val="007008FA"/>
    <w:rsid w:val="00700A21"/>
    <w:rsid w:val="00700B85"/>
    <w:rsid w:val="00700D7C"/>
    <w:rsid w:val="007013C0"/>
    <w:rsid w:val="0070195A"/>
    <w:rsid w:val="00701E91"/>
    <w:rsid w:val="0070216B"/>
    <w:rsid w:val="0070216C"/>
    <w:rsid w:val="007025A5"/>
    <w:rsid w:val="007029F3"/>
    <w:rsid w:val="0070464A"/>
    <w:rsid w:val="007050EF"/>
    <w:rsid w:val="007051F8"/>
    <w:rsid w:val="007059DF"/>
    <w:rsid w:val="00705E93"/>
    <w:rsid w:val="0070606B"/>
    <w:rsid w:val="00706B5E"/>
    <w:rsid w:val="007079DE"/>
    <w:rsid w:val="00707A93"/>
    <w:rsid w:val="00710283"/>
    <w:rsid w:val="0071098E"/>
    <w:rsid w:val="00710A39"/>
    <w:rsid w:val="00710AB2"/>
    <w:rsid w:val="00710FE1"/>
    <w:rsid w:val="0071172A"/>
    <w:rsid w:val="00711CD6"/>
    <w:rsid w:val="00711D15"/>
    <w:rsid w:val="00711FF1"/>
    <w:rsid w:val="00711FFD"/>
    <w:rsid w:val="0071268B"/>
    <w:rsid w:val="0071368B"/>
    <w:rsid w:val="007137D1"/>
    <w:rsid w:val="00715173"/>
    <w:rsid w:val="00715559"/>
    <w:rsid w:val="00715C7D"/>
    <w:rsid w:val="00715E49"/>
    <w:rsid w:val="00715EDA"/>
    <w:rsid w:val="00715F88"/>
    <w:rsid w:val="00716178"/>
    <w:rsid w:val="0071620A"/>
    <w:rsid w:val="00716624"/>
    <w:rsid w:val="0071668C"/>
    <w:rsid w:val="00716F75"/>
    <w:rsid w:val="0071744B"/>
    <w:rsid w:val="007175F4"/>
    <w:rsid w:val="00717870"/>
    <w:rsid w:val="00717C81"/>
    <w:rsid w:val="00717D12"/>
    <w:rsid w:val="00720284"/>
    <w:rsid w:val="00720382"/>
    <w:rsid w:val="00720790"/>
    <w:rsid w:val="00720BB0"/>
    <w:rsid w:val="00720F89"/>
    <w:rsid w:val="00720FA6"/>
    <w:rsid w:val="0072141E"/>
    <w:rsid w:val="00721613"/>
    <w:rsid w:val="00721A74"/>
    <w:rsid w:val="00721FA5"/>
    <w:rsid w:val="00722F3B"/>
    <w:rsid w:val="007230A0"/>
    <w:rsid w:val="007233AF"/>
    <w:rsid w:val="0072349E"/>
    <w:rsid w:val="007236DC"/>
    <w:rsid w:val="0072386A"/>
    <w:rsid w:val="00723C31"/>
    <w:rsid w:val="00723EA4"/>
    <w:rsid w:val="00723F15"/>
    <w:rsid w:val="00724288"/>
    <w:rsid w:val="0072475F"/>
    <w:rsid w:val="00724A92"/>
    <w:rsid w:val="00724D5D"/>
    <w:rsid w:val="0072518E"/>
    <w:rsid w:val="007259BD"/>
    <w:rsid w:val="00726406"/>
    <w:rsid w:val="00726F29"/>
    <w:rsid w:val="00730ABC"/>
    <w:rsid w:val="00730B4A"/>
    <w:rsid w:val="007315E7"/>
    <w:rsid w:val="00731C11"/>
    <w:rsid w:val="00732217"/>
    <w:rsid w:val="00732600"/>
    <w:rsid w:val="00732712"/>
    <w:rsid w:val="007329E8"/>
    <w:rsid w:val="00732F43"/>
    <w:rsid w:val="0073314B"/>
    <w:rsid w:val="00733258"/>
    <w:rsid w:val="007337EF"/>
    <w:rsid w:val="0073393D"/>
    <w:rsid w:val="00733A97"/>
    <w:rsid w:val="0073479D"/>
    <w:rsid w:val="00734A21"/>
    <w:rsid w:val="00734DFD"/>
    <w:rsid w:val="0073518C"/>
    <w:rsid w:val="00735640"/>
    <w:rsid w:val="007356B1"/>
    <w:rsid w:val="00735EC4"/>
    <w:rsid w:val="00736301"/>
    <w:rsid w:val="00736733"/>
    <w:rsid w:val="0073673A"/>
    <w:rsid w:val="00736B97"/>
    <w:rsid w:val="00736DBB"/>
    <w:rsid w:val="00737A5D"/>
    <w:rsid w:val="00740309"/>
    <w:rsid w:val="0074030F"/>
    <w:rsid w:val="00740665"/>
    <w:rsid w:val="00740A25"/>
    <w:rsid w:val="00740F26"/>
    <w:rsid w:val="00742AEE"/>
    <w:rsid w:val="00742B41"/>
    <w:rsid w:val="00743544"/>
    <w:rsid w:val="00743F65"/>
    <w:rsid w:val="007440E9"/>
    <w:rsid w:val="007464D5"/>
    <w:rsid w:val="007465D7"/>
    <w:rsid w:val="0074685A"/>
    <w:rsid w:val="00746B6A"/>
    <w:rsid w:val="00746FD3"/>
    <w:rsid w:val="007471CE"/>
    <w:rsid w:val="0074731A"/>
    <w:rsid w:val="007473E3"/>
    <w:rsid w:val="00747952"/>
    <w:rsid w:val="00747ABB"/>
    <w:rsid w:val="00747F6B"/>
    <w:rsid w:val="00747FC1"/>
    <w:rsid w:val="0075064F"/>
    <w:rsid w:val="0075070A"/>
    <w:rsid w:val="007510AE"/>
    <w:rsid w:val="007513A1"/>
    <w:rsid w:val="00751975"/>
    <w:rsid w:val="00751D79"/>
    <w:rsid w:val="007521FF"/>
    <w:rsid w:val="007523E4"/>
    <w:rsid w:val="00752D03"/>
    <w:rsid w:val="00752DE4"/>
    <w:rsid w:val="00753293"/>
    <w:rsid w:val="00753CC9"/>
    <w:rsid w:val="00754034"/>
    <w:rsid w:val="007540E0"/>
    <w:rsid w:val="0075427C"/>
    <w:rsid w:val="00754C5D"/>
    <w:rsid w:val="007556C7"/>
    <w:rsid w:val="00756B26"/>
    <w:rsid w:val="007570EC"/>
    <w:rsid w:val="00757417"/>
    <w:rsid w:val="00757B4A"/>
    <w:rsid w:val="0076005F"/>
    <w:rsid w:val="007603C5"/>
    <w:rsid w:val="00760587"/>
    <w:rsid w:val="007608CA"/>
    <w:rsid w:val="0076097B"/>
    <w:rsid w:val="00760A49"/>
    <w:rsid w:val="00760D3A"/>
    <w:rsid w:val="00761042"/>
    <w:rsid w:val="00761BD3"/>
    <w:rsid w:val="00761CDB"/>
    <w:rsid w:val="00762199"/>
    <w:rsid w:val="007622B3"/>
    <w:rsid w:val="0076274A"/>
    <w:rsid w:val="0076309E"/>
    <w:rsid w:val="00763414"/>
    <w:rsid w:val="00763537"/>
    <w:rsid w:val="00763642"/>
    <w:rsid w:val="0076454B"/>
    <w:rsid w:val="00764918"/>
    <w:rsid w:val="007649D2"/>
    <w:rsid w:val="007654AE"/>
    <w:rsid w:val="00765713"/>
    <w:rsid w:val="0076581D"/>
    <w:rsid w:val="00766209"/>
    <w:rsid w:val="00767172"/>
    <w:rsid w:val="007675DE"/>
    <w:rsid w:val="0077065D"/>
    <w:rsid w:val="0077088A"/>
    <w:rsid w:val="007709B3"/>
    <w:rsid w:val="00770B83"/>
    <w:rsid w:val="00770DC8"/>
    <w:rsid w:val="00772100"/>
    <w:rsid w:val="007721B5"/>
    <w:rsid w:val="0077316E"/>
    <w:rsid w:val="0077331E"/>
    <w:rsid w:val="007739AC"/>
    <w:rsid w:val="007744DE"/>
    <w:rsid w:val="00774618"/>
    <w:rsid w:val="00774B54"/>
    <w:rsid w:val="00774B5E"/>
    <w:rsid w:val="00774B94"/>
    <w:rsid w:val="00774DE4"/>
    <w:rsid w:val="0077509F"/>
    <w:rsid w:val="00775366"/>
    <w:rsid w:val="0077552E"/>
    <w:rsid w:val="00775EE3"/>
    <w:rsid w:val="0077716D"/>
    <w:rsid w:val="00777972"/>
    <w:rsid w:val="00780054"/>
    <w:rsid w:val="00780619"/>
    <w:rsid w:val="00780DCC"/>
    <w:rsid w:val="007817B5"/>
    <w:rsid w:val="00781B50"/>
    <w:rsid w:val="00781FB8"/>
    <w:rsid w:val="00782B38"/>
    <w:rsid w:val="00782B8A"/>
    <w:rsid w:val="0078365D"/>
    <w:rsid w:val="007838CE"/>
    <w:rsid w:val="00783D91"/>
    <w:rsid w:val="007841BE"/>
    <w:rsid w:val="007846E7"/>
    <w:rsid w:val="00784852"/>
    <w:rsid w:val="007848E4"/>
    <w:rsid w:val="00784D5B"/>
    <w:rsid w:val="00785427"/>
    <w:rsid w:val="00785B78"/>
    <w:rsid w:val="00786926"/>
    <w:rsid w:val="00786946"/>
    <w:rsid w:val="00786B61"/>
    <w:rsid w:val="00787406"/>
    <w:rsid w:val="00787781"/>
    <w:rsid w:val="007877D6"/>
    <w:rsid w:val="007878A9"/>
    <w:rsid w:val="00787CD1"/>
    <w:rsid w:val="00787D88"/>
    <w:rsid w:val="007902F4"/>
    <w:rsid w:val="00790611"/>
    <w:rsid w:val="0079081D"/>
    <w:rsid w:val="00790848"/>
    <w:rsid w:val="0079097E"/>
    <w:rsid w:val="0079099A"/>
    <w:rsid w:val="00790AE5"/>
    <w:rsid w:val="00790E5B"/>
    <w:rsid w:val="00790E66"/>
    <w:rsid w:val="00791151"/>
    <w:rsid w:val="007911A4"/>
    <w:rsid w:val="00791C9A"/>
    <w:rsid w:val="007923DC"/>
    <w:rsid w:val="00792938"/>
    <w:rsid w:val="00792BF6"/>
    <w:rsid w:val="00792E9A"/>
    <w:rsid w:val="00793099"/>
    <w:rsid w:val="007934EC"/>
    <w:rsid w:val="00793791"/>
    <w:rsid w:val="007938D0"/>
    <w:rsid w:val="00794E5C"/>
    <w:rsid w:val="00794EF4"/>
    <w:rsid w:val="00794FA3"/>
    <w:rsid w:val="007952E3"/>
    <w:rsid w:val="007956DE"/>
    <w:rsid w:val="00796317"/>
    <w:rsid w:val="00796397"/>
    <w:rsid w:val="00796666"/>
    <w:rsid w:val="00796807"/>
    <w:rsid w:val="00796CD0"/>
    <w:rsid w:val="0079709B"/>
    <w:rsid w:val="00797CB0"/>
    <w:rsid w:val="007A0B1C"/>
    <w:rsid w:val="007A0CCB"/>
    <w:rsid w:val="007A13F6"/>
    <w:rsid w:val="007A1511"/>
    <w:rsid w:val="007A1D37"/>
    <w:rsid w:val="007A2ABF"/>
    <w:rsid w:val="007A3144"/>
    <w:rsid w:val="007A35B3"/>
    <w:rsid w:val="007A5377"/>
    <w:rsid w:val="007A53A9"/>
    <w:rsid w:val="007A5C67"/>
    <w:rsid w:val="007A62E1"/>
    <w:rsid w:val="007A7435"/>
    <w:rsid w:val="007A746B"/>
    <w:rsid w:val="007A755A"/>
    <w:rsid w:val="007A7C54"/>
    <w:rsid w:val="007A7CEA"/>
    <w:rsid w:val="007A7F2F"/>
    <w:rsid w:val="007B0BE7"/>
    <w:rsid w:val="007B0FEE"/>
    <w:rsid w:val="007B1503"/>
    <w:rsid w:val="007B1761"/>
    <w:rsid w:val="007B19B2"/>
    <w:rsid w:val="007B1D5A"/>
    <w:rsid w:val="007B1ED4"/>
    <w:rsid w:val="007B2413"/>
    <w:rsid w:val="007B2EA6"/>
    <w:rsid w:val="007B3D2E"/>
    <w:rsid w:val="007B4070"/>
    <w:rsid w:val="007B4257"/>
    <w:rsid w:val="007B5026"/>
    <w:rsid w:val="007B5440"/>
    <w:rsid w:val="007B555D"/>
    <w:rsid w:val="007B557E"/>
    <w:rsid w:val="007B5B38"/>
    <w:rsid w:val="007B5C8C"/>
    <w:rsid w:val="007B60D5"/>
    <w:rsid w:val="007B6147"/>
    <w:rsid w:val="007B6302"/>
    <w:rsid w:val="007B72D6"/>
    <w:rsid w:val="007B7928"/>
    <w:rsid w:val="007B7CA2"/>
    <w:rsid w:val="007B7D91"/>
    <w:rsid w:val="007B7FF2"/>
    <w:rsid w:val="007C0246"/>
    <w:rsid w:val="007C05B6"/>
    <w:rsid w:val="007C0977"/>
    <w:rsid w:val="007C0B7B"/>
    <w:rsid w:val="007C1019"/>
    <w:rsid w:val="007C1E74"/>
    <w:rsid w:val="007C2A2F"/>
    <w:rsid w:val="007C3023"/>
    <w:rsid w:val="007C34DF"/>
    <w:rsid w:val="007C3DD4"/>
    <w:rsid w:val="007C4135"/>
    <w:rsid w:val="007C42E3"/>
    <w:rsid w:val="007C5CB6"/>
    <w:rsid w:val="007C6114"/>
    <w:rsid w:val="007C635E"/>
    <w:rsid w:val="007C6533"/>
    <w:rsid w:val="007C6E13"/>
    <w:rsid w:val="007C6E71"/>
    <w:rsid w:val="007C6ED6"/>
    <w:rsid w:val="007C7520"/>
    <w:rsid w:val="007C79F8"/>
    <w:rsid w:val="007D0AB3"/>
    <w:rsid w:val="007D1118"/>
    <w:rsid w:val="007D1183"/>
    <w:rsid w:val="007D2DC7"/>
    <w:rsid w:val="007D3075"/>
    <w:rsid w:val="007D32A8"/>
    <w:rsid w:val="007D33F8"/>
    <w:rsid w:val="007D3618"/>
    <w:rsid w:val="007D3A5D"/>
    <w:rsid w:val="007D4C66"/>
    <w:rsid w:val="007D4FC6"/>
    <w:rsid w:val="007D52B3"/>
    <w:rsid w:val="007D56ED"/>
    <w:rsid w:val="007D571C"/>
    <w:rsid w:val="007D58EB"/>
    <w:rsid w:val="007D5911"/>
    <w:rsid w:val="007D621E"/>
    <w:rsid w:val="007D6BFA"/>
    <w:rsid w:val="007D6DB9"/>
    <w:rsid w:val="007D6E9B"/>
    <w:rsid w:val="007D6F7C"/>
    <w:rsid w:val="007D728B"/>
    <w:rsid w:val="007D72F8"/>
    <w:rsid w:val="007D7590"/>
    <w:rsid w:val="007D7877"/>
    <w:rsid w:val="007D792E"/>
    <w:rsid w:val="007D7CFF"/>
    <w:rsid w:val="007D7DF9"/>
    <w:rsid w:val="007E0122"/>
    <w:rsid w:val="007E03BE"/>
    <w:rsid w:val="007E045E"/>
    <w:rsid w:val="007E0E91"/>
    <w:rsid w:val="007E1251"/>
    <w:rsid w:val="007E149E"/>
    <w:rsid w:val="007E1A8E"/>
    <w:rsid w:val="007E2098"/>
    <w:rsid w:val="007E3375"/>
    <w:rsid w:val="007E36D1"/>
    <w:rsid w:val="007E3A98"/>
    <w:rsid w:val="007E3DD7"/>
    <w:rsid w:val="007E40A9"/>
    <w:rsid w:val="007E4136"/>
    <w:rsid w:val="007E4173"/>
    <w:rsid w:val="007E48EF"/>
    <w:rsid w:val="007E49DB"/>
    <w:rsid w:val="007E59A4"/>
    <w:rsid w:val="007E5AA0"/>
    <w:rsid w:val="007E5FDA"/>
    <w:rsid w:val="007E60FB"/>
    <w:rsid w:val="007E6657"/>
    <w:rsid w:val="007E6E85"/>
    <w:rsid w:val="007E7295"/>
    <w:rsid w:val="007E7AC9"/>
    <w:rsid w:val="007F05D0"/>
    <w:rsid w:val="007F0AD0"/>
    <w:rsid w:val="007F16A5"/>
    <w:rsid w:val="007F1931"/>
    <w:rsid w:val="007F1D81"/>
    <w:rsid w:val="007F1F1D"/>
    <w:rsid w:val="007F21F0"/>
    <w:rsid w:val="007F27D0"/>
    <w:rsid w:val="007F2ADD"/>
    <w:rsid w:val="007F30A7"/>
    <w:rsid w:val="007F35C8"/>
    <w:rsid w:val="007F379F"/>
    <w:rsid w:val="007F3C35"/>
    <w:rsid w:val="007F3C36"/>
    <w:rsid w:val="007F3E21"/>
    <w:rsid w:val="007F44F7"/>
    <w:rsid w:val="007F45D8"/>
    <w:rsid w:val="007F4AAC"/>
    <w:rsid w:val="007F4FB7"/>
    <w:rsid w:val="007F5125"/>
    <w:rsid w:val="007F52D1"/>
    <w:rsid w:val="007F5357"/>
    <w:rsid w:val="007F5483"/>
    <w:rsid w:val="007F57A5"/>
    <w:rsid w:val="007F58BD"/>
    <w:rsid w:val="007F60D4"/>
    <w:rsid w:val="007F6407"/>
    <w:rsid w:val="007F644E"/>
    <w:rsid w:val="007F653B"/>
    <w:rsid w:val="007F6B2D"/>
    <w:rsid w:val="007F705A"/>
    <w:rsid w:val="007F79C9"/>
    <w:rsid w:val="0080030E"/>
    <w:rsid w:val="00800490"/>
    <w:rsid w:val="00800A8F"/>
    <w:rsid w:val="00800B4A"/>
    <w:rsid w:val="00800D64"/>
    <w:rsid w:val="00800DB8"/>
    <w:rsid w:val="0080133D"/>
    <w:rsid w:val="00801513"/>
    <w:rsid w:val="00801536"/>
    <w:rsid w:val="008019E4"/>
    <w:rsid w:val="008028DF"/>
    <w:rsid w:val="00802D3E"/>
    <w:rsid w:val="00803A0E"/>
    <w:rsid w:val="00803DB3"/>
    <w:rsid w:val="008042E0"/>
    <w:rsid w:val="00804572"/>
    <w:rsid w:val="00804A61"/>
    <w:rsid w:val="0080519E"/>
    <w:rsid w:val="00805208"/>
    <w:rsid w:val="008061CA"/>
    <w:rsid w:val="00806AED"/>
    <w:rsid w:val="008071BF"/>
    <w:rsid w:val="00807722"/>
    <w:rsid w:val="00807AE4"/>
    <w:rsid w:val="00807DD3"/>
    <w:rsid w:val="00810591"/>
    <w:rsid w:val="00810A26"/>
    <w:rsid w:val="00810A80"/>
    <w:rsid w:val="00810FD9"/>
    <w:rsid w:val="008110FE"/>
    <w:rsid w:val="00811350"/>
    <w:rsid w:val="0081174C"/>
    <w:rsid w:val="00811A2A"/>
    <w:rsid w:val="00811F60"/>
    <w:rsid w:val="00812001"/>
    <w:rsid w:val="00812309"/>
    <w:rsid w:val="0081321A"/>
    <w:rsid w:val="008132F7"/>
    <w:rsid w:val="00813EB6"/>
    <w:rsid w:val="008141ED"/>
    <w:rsid w:val="008148FD"/>
    <w:rsid w:val="00814B96"/>
    <w:rsid w:val="00814FB9"/>
    <w:rsid w:val="00815277"/>
    <w:rsid w:val="008158DB"/>
    <w:rsid w:val="00815C1C"/>
    <w:rsid w:val="00816389"/>
    <w:rsid w:val="008163F5"/>
    <w:rsid w:val="008165F1"/>
    <w:rsid w:val="00816BDB"/>
    <w:rsid w:val="00816E15"/>
    <w:rsid w:val="00817762"/>
    <w:rsid w:val="0082052C"/>
    <w:rsid w:val="00820608"/>
    <w:rsid w:val="00820B1A"/>
    <w:rsid w:val="00820C54"/>
    <w:rsid w:val="00820D7E"/>
    <w:rsid w:val="008213F4"/>
    <w:rsid w:val="00821E53"/>
    <w:rsid w:val="008224ED"/>
    <w:rsid w:val="0082267F"/>
    <w:rsid w:val="00822C4C"/>
    <w:rsid w:val="0082339A"/>
    <w:rsid w:val="008238B5"/>
    <w:rsid w:val="00823E32"/>
    <w:rsid w:val="00824685"/>
    <w:rsid w:val="00824C1E"/>
    <w:rsid w:val="00824DB6"/>
    <w:rsid w:val="008253E8"/>
    <w:rsid w:val="00825878"/>
    <w:rsid w:val="00825E7D"/>
    <w:rsid w:val="008265A0"/>
    <w:rsid w:val="00826A72"/>
    <w:rsid w:val="00826C9B"/>
    <w:rsid w:val="00826E36"/>
    <w:rsid w:val="00826EA0"/>
    <w:rsid w:val="00826EFD"/>
    <w:rsid w:val="0082707E"/>
    <w:rsid w:val="00827396"/>
    <w:rsid w:val="008274B4"/>
    <w:rsid w:val="00827594"/>
    <w:rsid w:val="008277AC"/>
    <w:rsid w:val="00827E60"/>
    <w:rsid w:val="00827FD9"/>
    <w:rsid w:val="0083040D"/>
    <w:rsid w:val="00830780"/>
    <w:rsid w:val="008308EC"/>
    <w:rsid w:val="008309D4"/>
    <w:rsid w:val="0083141B"/>
    <w:rsid w:val="00831D6F"/>
    <w:rsid w:val="00832210"/>
    <w:rsid w:val="008322BD"/>
    <w:rsid w:val="00832D93"/>
    <w:rsid w:val="00833BC2"/>
    <w:rsid w:val="00833C8F"/>
    <w:rsid w:val="00833DD5"/>
    <w:rsid w:val="00833E43"/>
    <w:rsid w:val="008343BF"/>
    <w:rsid w:val="00834B68"/>
    <w:rsid w:val="0083586F"/>
    <w:rsid w:val="0083599E"/>
    <w:rsid w:val="00835BA1"/>
    <w:rsid w:val="00836534"/>
    <w:rsid w:val="00836A41"/>
    <w:rsid w:val="00837417"/>
    <w:rsid w:val="00837BDA"/>
    <w:rsid w:val="008405EC"/>
    <w:rsid w:val="008408BF"/>
    <w:rsid w:val="00840B96"/>
    <w:rsid w:val="00841551"/>
    <w:rsid w:val="00841D0A"/>
    <w:rsid w:val="00841FC9"/>
    <w:rsid w:val="0084204E"/>
    <w:rsid w:val="008423A0"/>
    <w:rsid w:val="008428EC"/>
    <w:rsid w:val="00843159"/>
    <w:rsid w:val="008432CB"/>
    <w:rsid w:val="00843451"/>
    <w:rsid w:val="00843895"/>
    <w:rsid w:val="008443F5"/>
    <w:rsid w:val="00844C43"/>
    <w:rsid w:val="00845077"/>
    <w:rsid w:val="0084525F"/>
    <w:rsid w:val="00845756"/>
    <w:rsid w:val="00845BAD"/>
    <w:rsid w:val="00846368"/>
    <w:rsid w:val="008466F0"/>
    <w:rsid w:val="00846C70"/>
    <w:rsid w:val="00846FE0"/>
    <w:rsid w:val="00847393"/>
    <w:rsid w:val="00847AB0"/>
    <w:rsid w:val="00847D35"/>
    <w:rsid w:val="00850859"/>
    <w:rsid w:val="00851342"/>
    <w:rsid w:val="0085142B"/>
    <w:rsid w:val="00852BE3"/>
    <w:rsid w:val="00852C5A"/>
    <w:rsid w:val="00852F5B"/>
    <w:rsid w:val="0085364F"/>
    <w:rsid w:val="0085423A"/>
    <w:rsid w:val="0085452F"/>
    <w:rsid w:val="00855272"/>
    <w:rsid w:val="00855695"/>
    <w:rsid w:val="00855974"/>
    <w:rsid w:val="0085629B"/>
    <w:rsid w:val="00856A2C"/>
    <w:rsid w:val="00856D15"/>
    <w:rsid w:val="008571BA"/>
    <w:rsid w:val="008571D4"/>
    <w:rsid w:val="008603D3"/>
    <w:rsid w:val="008606FD"/>
    <w:rsid w:val="008613EF"/>
    <w:rsid w:val="00861607"/>
    <w:rsid w:val="00861974"/>
    <w:rsid w:val="00861B9A"/>
    <w:rsid w:val="00862196"/>
    <w:rsid w:val="0086219E"/>
    <w:rsid w:val="00862E50"/>
    <w:rsid w:val="0086371F"/>
    <w:rsid w:val="008638A7"/>
    <w:rsid w:val="00863B22"/>
    <w:rsid w:val="0086407F"/>
    <w:rsid w:val="00864468"/>
    <w:rsid w:val="008644B7"/>
    <w:rsid w:val="008645AF"/>
    <w:rsid w:val="008647F9"/>
    <w:rsid w:val="008650F8"/>
    <w:rsid w:val="00865184"/>
    <w:rsid w:val="00865C94"/>
    <w:rsid w:val="00866416"/>
    <w:rsid w:val="00867E75"/>
    <w:rsid w:val="00870206"/>
    <w:rsid w:val="00870394"/>
    <w:rsid w:val="00870D61"/>
    <w:rsid w:val="00871931"/>
    <w:rsid w:val="00871D31"/>
    <w:rsid w:val="00872665"/>
    <w:rsid w:val="00872742"/>
    <w:rsid w:val="00872D48"/>
    <w:rsid w:val="00872DA4"/>
    <w:rsid w:val="00872F38"/>
    <w:rsid w:val="008736C5"/>
    <w:rsid w:val="00873B03"/>
    <w:rsid w:val="00873BF8"/>
    <w:rsid w:val="008740C3"/>
    <w:rsid w:val="0087437D"/>
    <w:rsid w:val="008747AE"/>
    <w:rsid w:val="00874DB1"/>
    <w:rsid w:val="00875203"/>
    <w:rsid w:val="00875F6E"/>
    <w:rsid w:val="00876132"/>
    <w:rsid w:val="00876303"/>
    <w:rsid w:val="00876C64"/>
    <w:rsid w:val="00877275"/>
    <w:rsid w:val="008776C0"/>
    <w:rsid w:val="00877F62"/>
    <w:rsid w:val="008805A1"/>
    <w:rsid w:val="008805B0"/>
    <w:rsid w:val="00880B7D"/>
    <w:rsid w:val="00880F7A"/>
    <w:rsid w:val="00880F8D"/>
    <w:rsid w:val="00881A26"/>
    <w:rsid w:val="00881B56"/>
    <w:rsid w:val="00881CA0"/>
    <w:rsid w:val="00881F0F"/>
    <w:rsid w:val="00881F50"/>
    <w:rsid w:val="00882EAD"/>
    <w:rsid w:val="0088356A"/>
    <w:rsid w:val="008836FB"/>
    <w:rsid w:val="00883979"/>
    <w:rsid w:val="00883E6D"/>
    <w:rsid w:val="00884F69"/>
    <w:rsid w:val="0088688A"/>
    <w:rsid w:val="00886B77"/>
    <w:rsid w:val="00886C14"/>
    <w:rsid w:val="008870DF"/>
    <w:rsid w:val="00887335"/>
    <w:rsid w:val="008879E9"/>
    <w:rsid w:val="00887AA1"/>
    <w:rsid w:val="00887C90"/>
    <w:rsid w:val="00890195"/>
    <w:rsid w:val="00890845"/>
    <w:rsid w:val="00890C9A"/>
    <w:rsid w:val="00890CC6"/>
    <w:rsid w:val="00890E3C"/>
    <w:rsid w:val="008919DB"/>
    <w:rsid w:val="00891A9E"/>
    <w:rsid w:val="00891B71"/>
    <w:rsid w:val="008927A0"/>
    <w:rsid w:val="00892B01"/>
    <w:rsid w:val="00892C64"/>
    <w:rsid w:val="008934A9"/>
    <w:rsid w:val="0089430E"/>
    <w:rsid w:val="0089432F"/>
    <w:rsid w:val="008948C7"/>
    <w:rsid w:val="0089492A"/>
    <w:rsid w:val="00894D47"/>
    <w:rsid w:val="00896219"/>
    <w:rsid w:val="00896458"/>
    <w:rsid w:val="008966D4"/>
    <w:rsid w:val="00896798"/>
    <w:rsid w:val="0089737D"/>
    <w:rsid w:val="008976A4"/>
    <w:rsid w:val="00897773"/>
    <w:rsid w:val="008A048B"/>
    <w:rsid w:val="008A0C8F"/>
    <w:rsid w:val="008A1015"/>
    <w:rsid w:val="008A11E1"/>
    <w:rsid w:val="008A1B63"/>
    <w:rsid w:val="008A2447"/>
    <w:rsid w:val="008A2D9C"/>
    <w:rsid w:val="008A347C"/>
    <w:rsid w:val="008A3645"/>
    <w:rsid w:val="008A40B2"/>
    <w:rsid w:val="008A4316"/>
    <w:rsid w:val="008A494E"/>
    <w:rsid w:val="008A49F4"/>
    <w:rsid w:val="008A5C8C"/>
    <w:rsid w:val="008A5E27"/>
    <w:rsid w:val="008A6548"/>
    <w:rsid w:val="008A6833"/>
    <w:rsid w:val="008A690C"/>
    <w:rsid w:val="008A6C89"/>
    <w:rsid w:val="008B0E4B"/>
    <w:rsid w:val="008B0F0C"/>
    <w:rsid w:val="008B2137"/>
    <w:rsid w:val="008B2577"/>
    <w:rsid w:val="008B2C36"/>
    <w:rsid w:val="008B2D13"/>
    <w:rsid w:val="008B3177"/>
    <w:rsid w:val="008B3690"/>
    <w:rsid w:val="008B3904"/>
    <w:rsid w:val="008B3C2C"/>
    <w:rsid w:val="008B3CF0"/>
    <w:rsid w:val="008B4185"/>
    <w:rsid w:val="008B44D3"/>
    <w:rsid w:val="008B509D"/>
    <w:rsid w:val="008B5186"/>
    <w:rsid w:val="008B51DB"/>
    <w:rsid w:val="008B52C3"/>
    <w:rsid w:val="008B55F8"/>
    <w:rsid w:val="008B5CDE"/>
    <w:rsid w:val="008B5DE9"/>
    <w:rsid w:val="008B6670"/>
    <w:rsid w:val="008B681D"/>
    <w:rsid w:val="008B693A"/>
    <w:rsid w:val="008B6C56"/>
    <w:rsid w:val="008B76AE"/>
    <w:rsid w:val="008B7F96"/>
    <w:rsid w:val="008C00DB"/>
    <w:rsid w:val="008C0798"/>
    <w:rsid w:val="008C0DC2"/>
    <w:rsid w:val="008C13B9"/>
    <w:rsid w:val="008C14E8"/>
    <w:rsid w:val="008C19AB"/>
    <w:rsid w:val="008C2511"/>
    <w:rsid w:val="008C27C6"/>
    <w:rsid w:val="008C2EDC"/>
    <w:rsid w:val="008C335A"/>
    <w:rsid w:val="008C33EC"/>
    <w:rsid w:val="008C3F68"/>
    <w:rsid w:val="008C427F"/>
    <w:rsid w:val="008C48A1"/>
    <w:rsid w:val="008C4BD6"/>
    <w:rsid w:val="008C527C"/>
    <w:rsid w:val="008C5646"/>
    <w:rsid w:val="008C5DA0"/>
    <w:rsid w:val="008C6272"/>
    <w:rsid w:val="008C65EB"/>
    <w:rsid w:val="008C677D"/>
    <w:rsid w:val="008C6BA5"/>
    <w:rsid w:val="008C6C80"/>
    <w:rsid w:val="008C6F0C"/>
    <w:rsid w:val="008C70F7"/>
    <w:rsid w:val="008C72AA"/>
    <w:rsid w:val="008C7547"/>
    <w:rsid w:val="008D0E81"/>
    <w:rsid w:val="008D1705"/>
    <w:rsid w:val="008D1A09"/>
    <w:rsid w:val="008D1CF3"/>
    <w:rsid w:val="008D1E5B"/>
    <w:rsid w:val="008D1EBA"/>
    <w:rsid w:val="008D2144"/>
    <w:rsid w:val="008D2FB7"/>
    <w:rsid w:val="008D338C"/>
    <w:rsid w:val="008D390F"/>
    <w:rsid w:val="008D3C7B"/>
    <w:rsid w:val="008D3F97"/>
    <w:rsid w:val="008D486A"/>
    <w:rsid w:val="008D52DE"/>
    <w:rsid w:val="008D54BE"/>
    <w:rsid w:val="008D552A"/>
    <w:rsid w:val="008D6A1D"/>
    <w:rsid w:val="008D6E8C"/>
    <w:rsid w:val="008D78A2"/>
    <w:rsid w:val="008E019F"/>
    <w:rsid w:val="008E046F"/>
    <w:rsid w:val="008E0D6F"/>
    <w:rsid w:val="008E12EE"/>
    <w:rsid w:val="008E1554"/>
    <w:rsid w:val="008E1B6D"/>
    <w:rsid w:val="008E251A"/>
    <w:rsid w:val="008E27C2"/>
    <w:rsid w:val="008E3106"/>
    <w:rsid w:val="008E31DD"/>
    <w:rsid w:val="008E3490"/>
    <w:rsid w:val="008E355F"/>
    <w:rsid w:val="008E4727"/>
    <w:rsid w:val="008E5310"/>
    <w:rsid w:val="008E5C1F"/>
    <w:rsid w:val="008E6D2F"/>
    <w:rsid w:val="008E7428"/>
    <w:rsid w:val="008E7563"/>
    <w:rsid w:val="008E7842"/>
    <w:rsid w:val="008F0894"/>
    <w:rsid w:val="008F08EA"/>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4C97"/>
    <w:rsid w:val="008F5291"/>
    <w:rsid w:val="008F5693"/>
    <w:rsid w:val="008F58D8"/>
    <w:rsid w:val="008F5E11"/>
    <w:rsid w:val="008F5F49"/>
    <w:rsid w:val="008F6495"/>
    <w:rsid w:val="008F665F"/>
    <w:rsid w:val="008F68B9"/>
    <w:rsid w:val="008F6FAB"/>
    <w:rsid w:val="008F7176"/>
    <w:rsid w:val="008F7B3D"/>
    <w:rsid w:val="008F7B8A"/>
    <w:rsid w:val="008F7C3C"/>
    <w:rsid w:val="008F7F77"/>
    <w:rsid w:val="00900031"/>
    <w:rsid w:val="0090018C"/>
    <w:rsid w:val="0090069E"/>
    <w:rsid w:val="009011B2"/>
    <w:rsid w:val="00901510"/>
    <w:rsid w:val="00901C95"/>
    <w:rsid w:val="00901CCD"/>
    <w:rsid w:val="00902441"/>
    <w:rsid w:val="00902512"/>
    <w:rsid w:val="00902C1B"/>
    <w:rsid w:val="00902CA5"/>
    <w:rsid w:val="00902E76"/>
    <w:rsid w:val="00903711"/>
    <w:rsid w:val="0090403D"/>
    <w:rsid w:val="00904182"/>
    <w:rsid w:val="009046BA"/>
    <w:rsid w:val="00904D59"/>
    <w:rsid w:val="00905EC5"/>
    <w:rsid w:val="00905FEF"/>
    <w:rsid w:val="00906AF7"/>
    <w:rsid w:val="00906F14"/>
    <w:rsid w:val="009078F9"/>
    <w:rsid w:val="00907B1B"/>
    <w:rsid w:val="00907B64"/>
    <w:rsid w:val="00907C61"/>
    <w:rsid w:val="00907D58"/>
    <w:rsid w:val="00910320"/>
    <w:rsid w:val="0091089B"/>
    <w:rsid w:val="00910BED"/>
    <w:rsid w:val="00910E9A"/>
    <w:rsid w:val="00910F27"/>
    <w:rsid w:val="0091140F"/>
    <w:rsid w:val="00911D16"/>
    <w:rsid w:val="00912142"/>
    <w:rsid w:val="00912427"/>
    <w:rsid w:val="00912D5B"/>
    <w:rsid w:val="00912DA1"/>
    <w:rsid w:val="00913116"/>
    <w:rsid w:val="009132ED"/>
    <w:rsid w:val="00913747"/>
    <w:rsid w:val="00913A83"/>
    <w:rsid w:val="00913CF3"/>
    <w:rsid w:val="00913E1F"/>
    <w:rsid w:val="009141F1"/>
    <w:rsid w:val="009145C6"/>
    <w:rsid w:val="00914E41"/>
    <w:rsid w:val="00914F84"/>
    <w:rsid w:val="0091550C"/>
    <w:rsid w:val="0091571D"/>
    <w:rsid w:val="00915AE4"/>
    <w:rsid w:val="00915C10"/>
    <w:rsid w:val="00915E13"/>
    <w:rsid w:val="00916406"/>
    <w:rsid w:val="0091655D"/>
    <w:rsid w:val="00916D52"/>
    <w:rsid w:val="00917315"/>
    <w:rsid w:val="00920360"/>
    <w:rsid w:val="009205D3"/>
    <w:rsid w:val="009206D3"/>
    <w:rsid w:val="009211C1"/>
    <w:rsid w:val="00921B4A"/>
    <w:rsid w:val="0092262A"/>
    <w:rsid w:val="00922A16"/>
    <w:rsid w:val="00923C81"/>
    <w:rsid w:val="00924623"/>
    <w:rsid w:val="00924A2E"/>
    <w:rsid w:val="009254ED"/>
    <w:rsid w:val="00925FB8"/>
    <w:rsid w:val="00926185"/>
    <w:rsid w:val="00926656"/>
    <w:rsid w:val="009279B6"/>
    <w:rsid w:val="00927CDF"/>
    <w:rsid w:val="00930051"/>
    <w:rsid w:val="00930339"/>
    <w:rsid w:val="00930493"/>
    <w:rsid w:val="0093110D"/>
    <w:rsid w:val="0093143C"/>
    <w:rsid w:val="0093185E"/>
    <w:rsid w:val="00931B17"/>
    <w:rsid w:val="00931B33"/>
    <w:rsid w:val="00931BBC"/>
    <w:rsid w:val="00932E3B"/>
    <w:rsid w:val="00933126"/>
    <w:rsid w:val="00933E3C"/>
    <w:rsid w:val="009349C7"/>
    <w:rsid w:val="00935288"/>
    <w:rsid w:val="0093570E"/>
    <w:rsid w:val="009357ED"/>
    <w:rsid w:val="00935EC6"/>
    <w:rsid w:val="009367DF"/>
    <w:rsid w:val="0093722B"/>
    <w:rsid w:val="009372C1"/>
    <w:rsid w:val="00937AA9"/>
    <w:rsid w:val="00937AB1"/>
    <w:rsid w:val="00940112"/>
    <w:rsid w:val="00940309"/>
    <w:rsid w:val="0094042F"/>
    <w:rsid w:val="00940679"/>
    <w:rsid w:val="0094068D"/>
    <w:rsid w:val="00940D03"/>
    <w:rsid w:val="00941466"/>
    <w:rsid w:val="009419B9"/>
    <w:rsid w:val="00941CAD"/>
    <w:rsid w:val="00942F0C"/>
    <w:rsid w:val="0094380A"/>
    <w:rsid w:val="00943B4C"/>
    <w:rsid w:val="00943D64"/>
    <w:rsid w:val="00943EB8"/>
    <w:rsid w:val="009443D8"/>
    <w:rsid w:val="0094440F"/>
    <w:rsid w:val="0094449B"/>
    <w:rsid w:val="00944896"/>
    <w:rsid w:val="009454ED"/>
    <w:rsid w:val="009465FF"/>
    <w:rsid w:val="00946FCE"/>
    <w:rsid w:val="0094720D"/>
    <w:rsid w:val="00947527"/>
    <w:rsid w:val="0094781E"/>
    <w:rsid w:val="00947920"/>
    <w:rsid w:val="0095027F"/>
    <w:rsid w:val="00950888"/>
    <w:rsid w:val="00950A01"/>
    <w:rsid w:val="00950D20"/>
    <w:rsid w:val="0095193F"/>
    <w:rsid w:val="00951E95"/>
    <w:rsid w:val="009522B7"/>
    <w:rsid w:val="0095235F"/>
    <w:rsid w:val="0095291D"/>
    <w:rsid w:val="009536A0"/>
    <w:rsid w:val="00953A52"/>
    <w:rsid w:val="00953A8C"/>
    <w:rsid w:val="009544E3"/>
    <w:rsid w:val="00954A3F"/>
    <w:rsid w:val="00955102"/>
    <w:rsid w:val="00956168"/>
    <w:rsid w:val="0095626D"/>
    <w:rsid w:val="00956F0F"/>
    <w:rsid w:val="0095722A"/>
    <w:rsid w:val="00957325"/>
    <w:rsid w:val="009579C9"/>
    <w:rsid w:val="00957D37"/>
    <w:rsid w:val="00960668"/>
    <w:rsid w:val="00961592"/>
    <w:rsid w:val="00961B52"/>
    <w:rsid w:val="00961C44"/>
    <w:rsid w:val="00961D9F"/>
    <w:rsid w:val="009620A8"/>
    <w:rsid w:val="00962597"/>
    <w:rsid w:val="009626D4"/>
    <w:rsid w:val="009626F1"/>
    <w:rsid w:val="00962835"/>
    <w:rsid w:val="0096284E"/>
    <w:rsid w:val="00962B9E"/>
    <w:rsid w:val="00962C26"/>
    <w:rsid w:val="00963219"/>
    <w:rsid w:val="0096328A"/>
    <w:rsid w:val="0096398E"/>
    <w:rsid w:val="00964373"/>
    <w:rsid w:val="00964CA3"/>
    <w:rsid w:val="00965861"/>
    <w:rsid w:val="00965863"/>
    <w:rsid w:val="00965BED"/>
    <w:rsid w:val="00965CC3"/>
    <w:rsid w:val="009663F8"/>
    <w:rsid w:val="0096665D"/>
    <w:rsid w:val="00966EC9"/>
    <w:rsid w:val="009673B1"/>
    <w:rsid w:val="00967407"/>
    <w:rsid w:val="0096759F"/>
    <w:rsid w:val="009677D2"/>
    <w:rsid w:val="00967A16"/>
    <w:rsid w:val="0097015A"/>
    <w:rsid w:val="009701BE"/>
    <w:rsid w:val="00971D9B"/>
    <w:rsid w:val="00971E73"/>
    <w:rsid w:val="009722CC"/>
    <w:rsid w:val="00972CBE"/>
    <w:rsid w:val="0097305E"/>
    <w:rsid w:val="00973513"/>
    <w:rsid w:val="00973806"/>
    <w:rsid w:val="00974106"/>
    <w:rsid w:val="00974145"/>
    <w:rsid w:val="009747C3"/>
    <w:rsid w:val="009748EE"/>
    <w:rsid w:val="00974908"/>
    <w:rsid w:val="009749F9"/>
    <w:rsid w:val="009750B4"/>
    <w:rsid w:val="00975C34"/>
    <w:rsid w:val="00976020"/>
    <w:rsid w:val="0097619D"/>
    <w:rsid w:val="0097635E"/>
    <w:rsid w:val="009765C7"/>
    <w:rsid w:val="009769EA"/>
    <w:rsid w:val="009769EE"/>
    <w:rsid w:val="00976A1D"/>
    <w:rsid w:val="00976AC0"/>
    <w:rsid w:val="00976D95"/>
    <w:rsid w:val="009775E4"/>
    <w:rsid w:val="0097768C"/>
    <w:rsid w:val="00980016"/>
    <w:rsid w:val="00980402"/>
    <w:rsid w:val="00980C05"/>
    <w:rsid w:val="009812A6"/>
    <w:rsid w:val="00981932"/>
    <w:rsid w:val="00982AAE"/>
    <w:rsid w:val="00982E7C"/>
    <w:rsid w:val="00983058"/>
    <w:rsid w:val="00983136"/>
    <w:rsid w:val="00983702"/>
    <w:rsid w:val="00983FD7"/>
    <w:rsid w:val="00984906"/>
    <w:rsid w:val="00985350"/>
    <w:rsid w:val="00985599"/>
    <w:rsid w:val="00985735"/>
    <w:rsid w:val="00985DCB"/>
    <w:rsid w:val="0098604D"/>
    <w:rsid w:val="009862A4"/>
    <w:rsid w:val="00986447"/>
    <w:rsid w:val="009865DB"/>
    <w:rsid w:val="00986A20"/>
    <w:rsid w:val="00986B2E"/>
    <w:rsid w:val="00987AC8"/>
    <w:rsid w:val="00990190"/>
    <w:rsid w:val="00991237"/>
    <w:rsid w:val="009914A5"/>
    <w:rsid w:val="009914EE"/>
    <w:rsid w:val="00991FAC"/>
    <w:rsid w:val="00991FF7"/>
    <w:rsid w:val="00992236"/>
    <w:rsid w:val="009932BF"/>
    <w:rsid w:val="0099356F"/>
    <w:rsid w:val="00993697"/>
    <w:rsid w:val="00993701"/>
    <w:rsid w:val="00993A63"/>
    <w:rsid w:val="00993D41"/>
    <w:rsid w:val="00994037"/>
    <w:rsid w:val="009940F2"/>
    <w:rsid w:val="009957A0"/>
    <w:rsid w:val="00995842"/>
    <w:rsid w:val="0099589F"/>
    <w:rsid w:val="00995C44"/>
    <w:rsid w:val="00996732"/>
    <w:rsid w:val="0099685F"/>
    <w:rsid w:val="00996BD8"/>
    <w:rsid w:val="00996E56"/>
    <w:rsid w:val="009971C5"/>
    <w:rsid w:val="00997607"/>
    <w:rsid w:val="009976A0"/>
    <w:rsid w:val="00997759"/>
    <w:rsid w:val="00997A47"/>
    <w:rsid w:val="00997AB1"/>
    <w:rsid w:val="00997B80"/>
    <w:rsid w:val="00997F87"/>
    <w:rsid w:val="009A0097"/>
    <w:rsid w:val="009A049B"/>
    <w:rsid w:val="009A0774"/>
    <w:rsid w:val="009A0D83"/>
    <w:rsid w:val="009A17B1"/>
    <w:rsid w:val="009A1B61"/>
    <w:rsid w:val="009A2296"/>
    <w:rsid w:val="009A278E"/>
    <w:rsid w:val="009A2A7B"/>
    <w:rsid w:val="009A2BEB"/>
    <w:rsid w:val="009A3768"/>
    <w:rsid w:val="009A38BA"/>
    <w:rsid w:val="009A39C3"/>
    <w:rsid w:val="009A44D6"/>
    <w:rsid w:val="009A46F1"/>
    <w:rsid w:val="009A496C"/>
    <w:rsid w:val="009A5386"/>
    <w:rsid w:val="009A53B9"/>
    <w:rsid w:val="009A54B5"/>
    <w:rsid w:val="009A5ADC"/>
    <w:rsid w:val="009A62B1"/>
    <w:rsid w:val="009A6486"/>
    <w:rsid w:val="009A6A4F"/>
    <w:rsid w:val="009A6DE0"/>
    <w:rsid w:val="009A7C1D"/>
    <w:rsid w:val="009B0091"/>
    <w:rsid w:val="009B0103"/>
    <w:rsid w:val="009B132A"/>
    <w:rsid w:val="009B1BD0"/>
    <w:rsid w:val="009B1F71"/>
    <w:rsid w:val="009B204D"/>
    <w:rsid w:val="009B2458"/>
    <w:rsid w:val="009B2545"/>
    <w:rsid w:val="009B2E78"/>
    <w:rsid w:val="009B317B"/>
    <w:rsid w:val="009B3D63"/>
    <w:rsid w:val="009B3F9E"/>
    <w:rsid w:val="009B42C0"/>
    <w:rsid w:val="009B497E"/>
    <w:rsid w:val="009B4B95"/>
    <w:rsid w:val="009B5631"/>
    <w:rsid w:val="009B596A"/>
    <w:rsid w:val="009B5A66"/>
    <w:rsid w:val="009B5B8D"/>
    <w:rsid w:val="009B605F"/>
    <w:rsid w:val="009B6C2A"/>
    <w:rsid w:val="009B6E52"/>
    <w:rsid w:val="009B7002"/>
    <w:rsid w:val="009B70F2"/>
    <w:rsid w:val="009B7640"/>
    <w:rsid w:val="009B7666"/>
    <w:rsid w:val="009B76BF"/>
    <w:rsid w:val="009B7773"/>
    <w:rsid w:val="009C02CB"/>
    <w:rsid w:val="009C04F0"/>
    <w:rsid w:val="009C0E59"/>
    <w:rsid w:val="009C1597"/>
    <w:rsid w:val="009C16D0"/>
    <w:rsid w:val="009C202E"/>
    <w:rsid w:val="009C25A5"/>
    <w:rsid w:val="009C2603"/>
    <w:rsid w:val="009C309E"/>
    <w:rsid w:val="009C3109"/>
    <w:rsid w:val="009C33F2"/>
    <w:rsid w:val="009C393A"/>
    <w:rsid w:val="009C41FD"/>
    <w:rsid w:val="009C49AB"/>
    <w:rsid w:val="009C4D65"/>
    <w:rsid w:val="009C560E"/>
    <w:rsid w:val="009C5FD6"/>
    <w:rsid w:val="009C60DD"/>
    <w:rsid w:val="009C6371"/>
    <w:rsid w:val="009C6BC5"/>
    <w:rsid w:val="009C6FE4"/>
    <w:rsid w:val="009C7092"/>
    <w:rsid w:val="009C7124"/>
    <w:rsid w:val="009C73C1"/>
    <w:rsid w:val="009C7DCE"/>
    <w:rsid w:val="009D002D"/>
    <w:rsid w:val="009D003F"/>
    <w:rsid w:val="009D01C7"/>
    <w:rsid w:val="009D045F"/>
    <w:rsid w:val="009D08C5"/>
    <w:rsid w:val="009D1644"/>
    <w:rsid w:val="009D1AAB"/>
    <w:rsid w:val="009D1B02"/>
    <w:rsid w:val="009D1C76"/>
    <w:rsid w:val="009D1CC0"/>
    <w:rsid w:val="009D2406"/>
    <w:rsid w:val="009D2A13"/>
    <w:rsid w:val="009D3BED"/>
    <w:rsid w:val="009D40D0"/>
    <w:rsid w:val="009D49E7"/>
    <w:rsid w:val="009D4A0A"/>
    <w:rsid w:val="009D4BAA"/>
    <w:rsid w:val="009D4C0D"/>
    <w:rsid w:val="009D55BA"/>
    <w:rsid w:val="009D583B"/>
    <w:rsid w:val="009D602A"/>
    <w:rsid w:val="009D6354"/>
    <w:rsid w:val="009D6D7F"/>
    <w:rsid w:val="009D6E72"/>
    <w:rsid w:val="009D71B9"/>
    <w:rsid w:val="009D75BD"/>
    <w:rsid w:val="009E0683"/>
    <w:rsid w:val="009E0B4C"/>
    <w:rsid w:val="009E168C"/>
    <w:rsid w:val="009E2049"/>
    <w:rsid w:val="009E286F"/>
    <w:rsid w:val="009E3075"/>
    <w:rsid w:val="009E3A60"/>
    <w:rsid w:val="009E40F6"/>
    <w:rsid w:val="009E44C7"/>
    <w:rsid w:val="009E48A5"/>
    <w:rsid w:val="009E5331"/>
    <w:rsid w:val="009E5498"/>
    <w:rsid w:val="009E5690"/>
    <w:rsid w:val="009E58FC"/>
    <w:rsid w:val="009E5AA2"/>
    <w:rsid w:val="009E5D05"/>
    <w:rsid w:val="009E65AC"/>
    <w:rsid w:val="009E6BB4"/>
    <w:rsid w:val="009E6E73"/>
    <w:rsid w:val="009E7C06"/>
    <w:rsid w:val="009F0330"/>
    <w:rsid w:val="009F0556"/>
    <w:rsid w:val="009F117B"/>
    <w:rsid w:val="009F1418"/>
    <w:rsid w:val="009F165D"/>
    <w:rsid w:val="009F19D4"/>
    <w:rsid w:val="009F255F"/>
    <w:rsid w:val="009F2EBB"/>
    <w:rsid w:val="009F30A5"/>
    <w:rsid w:val="009F32B6"/>
    <w:rsid w:val="009F396E"/>
    <w:rsid w:val="009F3D2F"/>
    <w:rsid w:val="009F49A0"/>
    <w:rsid w:val="009F4DB4"/>
    <w:rsid w:val="009F50F7"/>
    <w:rsid w:val="009F5172"/>
    <w:rsid w:val="009F55AA"/>
    <w:rsid w:val="009F591D"/>
    <w:rsid w:val="009F6B0E"/>
    <w:rsid w:val="009F735D"/>
    <w:rsid w:val="009F7633"/>
    <w:rsid w:val="009F7913"/>
    <w:rsid w:val="009F7F59"/>
    <w:rsid w:val="00A005C6"/>
    <w:rsid w:val="00A01571"/>
    <w:rsid w:val="00A0202E"/>
    <w:rsid w:val="00A02284"/>
    <w:rsid w:val="00A02D7E"/>
    <w:rsid w:val="00A0353A"/>
    <w:rsid w:val="00A040DC"/>
    <w:rsid w:val="00A04129"/>
    <w:rsid w:val="00A0496C"/>
    <w:rsid w:val="00A04D54"/>
    <w:rsid w:val="00A04E6F"/>
    <w:rsid w:val="00A04EB0"/>
    <w:rsid w:val="00A04F06"/>
    <w:rsid w:val="00A05B2F"/>
    <w:rsid w:val="00A063A3"/>
    <w:rsid w:val="00A06414"/>
    <w:rsid w:val="00A0647B"/>
    <w:rsid w:val="00A06C12"/>
    <w:rsid w:val="00A075E2"/>
    <w:rsid w:val="00A10917"/>
    <w:rsid w:val="00A117CD"/>
    <w:rsid w:val="00A11989"/>
    <w:rsid w:val="00A11AC3"/>
    <w:rsid w:val="00A1216C"/>
    <w:rsid w:val="00A12849"/>
    <w:rsid w:val="00A12FCF"/>
    <w:rsid w:val="00A13052"/>
    <w:rsid w:val="00A13074"/>
    <w:rsid w:val="00A1363C"/>
    <w:rsid w:val="00A136D2"/>
    <w:rsid w:val="00A13877"/>
    <w:rsid w:val="00A13CA9"/>
    <w:rsid w:val="00A140C5"/>
    <w:rsid w:val="00A1411D"/>
    <w:rsid w:val="00A143D7"/>
    <w:rsid w:val="00A1442F"/>
    <w:rsid w:val="00A1449E"/>
    <w:rsid w:val="00A144AA"/>
    <w:rsid w:val="00A14A21"/>
    <w:rsid w:val="00A14ECB"/>
    <w:rsid w:val="00A150A5"/>
    <w:rsid w:val="00A15D97"/>
    <w:rsid w:val="00A15F1E"/>
    <w:rsid w:val="00A16708"/>
    <w:rsid w:val="00A16F98"/>
    <w:rsid w:val="00A17609"/>
    <w:rsid w:val="00A17EE4"/>
    <w:rsid w:val="00A17FCB"/>
    <w:rsid w:val="00A202B7"/>
    <w:rsid w:val="00A205F2"/>
    <w:rsid w:val="00A2067A"/>
    <w:rsid w:val="00A20977"/>
    <w:rsid w:val="00A21473"/>
    <w:rsid w:val="00A215E5"/>
    <w:rsid w:val="00A216D2"/>
    <w:rsid w:val="00A21A7C"/>
    <w:rsid w:val="00A21F3D"/>
    <w:rsid w:val="00A224CB"/>
    <w:rsid w:val="00A2301E"/>
    <w:rsid w:val="00A231AB"/>
    <w:rsid w:val="00A236C5"/>
    <w:rsid w:val="00A237A4"/>
    <w:rsid w:val="00A239FD"/>
    <w:rsid w:val="00A24593"/>
    <w:rsid w:val="00A2461D"/>
    <w:rsid w:val="00A2462A"/>
    <w:rsid w:val="00A24BC5"/>
    <w:rsid w:val="00A24E89"/>
    <w:rsid w:val="00A253B8"/>
    <w:rsid w:val="00A2541F"/>
    <w:rsid w:val="00A2567D"/>
    <w:rsid w:val="00A256D4"/>
    <w:rsid w:val="00A25B7F"/>
    <w:rsid w:val="00A25C3F"/>
    <w:rsid w:val="00A25CCB"/>
    <w:rsid w:val="00A25D29"/>
    <w:rsid w:val="00A25D39"/>
    <w:rsid w:val="00A269B0"/>
    <w:rsid w:val="00A270D1"/>
    <w:rsid w:val="00A2774F"/>
    <w:rsid w:val="00A27AA4"/>
    <w:rsid w:val="00A30495"/>
    <w:rsid w:val="00A30D77"/>
    <w:rsid w:val="00A30E47"/>
    <w:rsid w:val="00A3179D"/>
    <w:rsid w:val="00A31A68"/>
    <w:rsid w:val="00A31DF6"/>
    <w:rsid w:val="00A323D2"/>
    <w:rsid w:val="00A32845"/>
    <w:rsid w:val="00A32B2E"/>
    <w:rsid w:val="00A32B55"/>
    <w:rsid w:val="00A32C1B"/>
    <w:rsid w:val="00A32F80"/>
    <w:rsid w:val="00A342F0"/>
    <w:rsid w:val="00A34574"/>
    <w:rsid w:val="00A348A4"/>
    <w:rsid w:val="00A34C1D"/>
    <w:rsid w:val="00A34CB6"/>
    <w:rsid w:val="00A34EFE"/>
    <w:rsid w:val="00A35521"/>
    <w:rsid w:val="00A358A2"/>
    <w:rsid w:val="00A35E1B"/>
    <w:rsid w:val="00A36155"/>
    <w:rsid w:val="00A371A9"/>
    <w:rsid w:val="00A378C4"/>
    <w:rsid w:val="00A37D18"/>
    <w:rsid w:val="00A37E44"/>
    <w:rsid w:val="00A40C45"/>
    <w:rsid w:val="00A40D42"/>
    <w:rsid w:val="00A40DE0"/>
    <w:rsid w:val="00A414E5"/>
    <w:rsid w:val="00A41BF5"/>
    <w:rsid w:val="00A42184"/>
    <w:rsid w:val="00A425B0"/>
    <w:rsid w:val="00A42604"/>
    <w:rsid w:val="00A43102"/>
    <w:rsid w:val="00A433DF"/>
    <w:rsid w:val="00A433F8"/>
    <w:rsid w:val="00A43579"/>
    <w:rsid w:val="00A4391B"/>
    <w:rsid w:val="00A43925"/>
    <w:rsid w:val="00A439A0"/>
    <w:rsid w:val="00A43C8D"/>
    <w:rsid w:val="00A43D73"/>
    <w:rsid w:val="00A444D0"/>
    <w:rsid w:val="00A446B8"/>
    <w:rsid w:val="00A44EC7"/>
    <w:rsid w:val="00A44FCA"/>
    <w:rsid w:val="00A44FE2"/>
    <w:rsid w:val="00A45364"/>
    <w:rsid w:val="00A463D5"/>
    <w:rsid w:val="00A46CAD"/>
    <w:rsid w:val="00A46CC4"/>
    <w:rsid w:val="00A46D92"/>
    <w:rsid w:val="00A46E10"/>
    <w:rsid w:val="00A46E61"/>
    <w:rsid w:val="00A46EE2"/>
    <w:rsid w:val="00A47698"/>
    <w:rsid w:val="00A478F2"/>
    <w:rsid w:val="00A50654"/>
    <w:rsid w:val="00A5093F"/>
    <w:rsid w:val="00A50B36"/>
    <w:rsid w:val="00A51056"/>
    <w:rsid w:val="00A5121E"/>
    <w:rsid w:val="00A5153E"/>
    <w:rsid w:val="00A52139"/>
    <w:rsid w:val="00A5218F"/>
    <w:rsid w:val="00A522C5"/>
    <w:rsid w:val="00A527FA"/>
    <w:rsid w:val="00A53223"/>
    <w:rsid w:val="00A53CFA"/>
    <w:rsid w:val="00A53EFF"/>
    <w:rsid w:val="00A53F05"/>
    <w:rsid w:val="00A53FF4"/>
    <w:rsid w:val="00A54002"/>
    <w:rsid w:val="00A542B1"/>
    <w:rsid w:val="00A542F7"/>
    <w:rsid w:val="00A549D3"/>
    <w:rsid w:val="00A5545D"/>
    <w:rsid w:val="00A554CD"/>
    <w:rsid w:val="00A5588B"/>
    <w:rsid w:val="00A55D2B"/>
    <w:rsid w:val="00A56435"/>
    <w:rsid w:val="00A5698E"/>
    <w:rsid w:val="00A56D2E"/>
    <w:rsid w:val="00A572FB"/>
    <w:rsid w:val="00A57EF4"/>
    <w:rsid w:val="00A60112"/>
    <w:rsid w:val="00A60553"/>
    <w:rsid w:val="00A60714"/>
    <w:rsid w:val="00A6085D"/>
    <w:rsid w:val="00A60DD5"/>
    <w:rsid w:val="00A61C0B"/>
    <w:rsid w:val="00A61DC1"/>
    <w:rsid w:val="00A6266F"/>
    <w:rsid w:val="00A6291E"/>
    <w:rsid w:val="00A62BDF"/>
    <w:rsid w:val="00A62EF6"/>
    <w:rsid w:val="00A62FAB"/>
    <w:rsid w:val="00A62FFE"/>
    <w:rsid w:val="00A635E9"/>
    <w:rsid w:val="00A63D67"/>
    <w:rsid w:val="00A63EC1"/>
    <w:rsid w:val="00A63F8F"/>
    <w:rsid w:val="00A647D1"/>
    <w:rsid w:val="00A64F0F"/>
    <w:rsid w:val="00A65503"/>
    <w:rsid w:val="00A656D5"/>
    <w:rsid w:val="00A658BD"/>
    <w:rsid w:val="00A66240"/>
    <w:rsid w:val="00A668D4"/>
    <w:rsid w:val="00A66917"/>
    <w:rsid w:val="00A66A8C"/>
    <w:rsid w:val="00A66E44"/>
    <w:rsid w:val="00A673EF"/>
    <w:rsid w:val="00A67522"/>
    <w:rsid w:val="00A677C0"/>
    <w:rsid w:val="00A67939"/>
    <w:rsid w:val="00A67E4A"/>
    <w:rsid w:val="00A67E7A"/>
    <w:rsid w:val="00A7123D"/>
    <w:rsid w:val="00A7131E"/>
    <w:rsid w:val="00A719E0"/>
    <w:rsid w:val="00A71AB5"/>
    <w:rsid w:val="00A720EC"/>
    <w:rsid w:val="00A7232F"/>
    <w:rsid w:val="00A723DE"/>
    <w:rsid w:val="00A72F9E"/>
    <w:rsid w:val="00A730BB"/>
    <w:rsid w:val="00A73636"/>
    <w:rsid w:val="00A73F4B"/>
    <w:rsid w:val="00A7443B"/>
    <w:rsid w:val="00A74BFE"/>
    <w:rsid w:val="00A74C75"/>
    <w:rsid w:val="00A75A7E"/>
    <w:rsid w:val="00A75BC2"/>
    <w:rsid w:val="00A7671B"/>
    <w:rsid w:val="00A768C3"/>
    <w:rsid w:val="00A76B9C"/>
    <w:rsid w:val="00A76BDC"/>
    <w:rsid w:val="00A7774D"/>
    <w:rsid w:val="00A77964"/>
    <w:rsid w:val="00A77E68"/>
    <w:rsid w:val="00A80149"/>
    <w:rsid w:val="00A80541"/>
    <w:rsid w:val="00A80E58"/>
    <w:rsid w:val="00A80F48"/>
    <w:rsid w:val="00A815DB"/>
    <w:rsid w:val="00A81814"/>
    <w:rsid w:val="00A81A96"/>
    <w:rsid w:val="00A81BC1"/>
    <w:rsid w:val="00A81D15"/>
    <w:rsid w:val="00A824A5"/>
    <w:rsid w:val="00A82B79"/>
    <w:rsid w:val="00A82C78"/>
    <w:rsid w:val="00A833BD"/>
    <w:rsid w:val="00A83923"/>
    <w:rsid w:val="00A83F18"/>
    <w:rsid w:val="00A84792"/>
    <w:rsid w:val="00A849AB"/>
    <w:rsid w:val="00A84B2F"/>
    <w:rsid w:val="00A84E3D"/>
    <w:rsid w:val="00A850C7"/>
    <w:rsid w:val="00A86044"/>
    <w:rsid w:val="00A861D9"/>
    <w:rsid w:val="00A866C1"/>
    <w:rsid w:val="00A86CFD"/>
    <w:rsid w:val="00A86FDF"/>
    <w:rsid w:val="00A87025"/>
    <w:rsid w:val="00A871B2"/>
    <w:rsid w:val="00A872FA"/>
    <w:rsid w:val="00A873A1"/>
    <w:rsid w:val="00A87995"/>
    <w:rsid w:val="00A9092B"/>
    <w:rsid w:val="00A90FDA"/>
    <w:rsid w:val="00A91A62"/>
    <w:rsid w:val="00A92094"/>
    <w:rsid w:val="00A9274F"/>
    <w:rsid w:val="00A92A12"/>
    <w:rsid w:val="00A92B03"/>
    <w:rsid w:val="00A92F28"/>
    <w:rsid w:val="00A931BA"/>
    <w:rsid w:val="00A93A95"/>
    <w:rsid w:val="00A94FFC"/>
    <w:rsid w:val="00A952B9"/>
    <w:rsid w:val="00A95305"/>
    <w:rsid w:val="00A95B43"/>
    <w:rsid w:val="00A96008"/>
    <w:rsid w:val="00A960BE"/>
    <w:rsid w:val="00A960DD"/>
    <w:rsid w:val="00A96761"/>
    <w:rsid w:val="00A96CE0"/>
    <w:rsid w:val="00AA04D5"/>
    <w:rsid w:val="00AA093C"/>
    <w:rsid w:val="00AA0C36"/>
    <w:rsid w:val="00AA0D65"/>
    <w:rsid w:val="00AA0FFB"/>
    <w:rsid w:val="00AA1265"/>
    <w:rsid w:val="00AA1D5F"/>
    <w:rsid w:val="00AA1E2A"/>
    <w:rsid w:val="00AA1E3C"/>
    <w:rsid w:val="00AA1FC7"/>
    <w:rsid w:val="00AA20DC"/>
    <w:rsid w:val="00AA21D4"/>
    <w:rsid w:val="00AA3C17"/>
    <w:rsid w:val="00AA3C6F"/>
    <w:rsid w:val="00AA3E97"/>
    <w:rsid w:val="00AA3FF0"/>
    <w:rsid w:val="00AA4271"/>
    <w:rsid w:val="00AA4608"/>
    <w:rsid w:val="00AA4719"/>
    <w:rsid w:val="00AA4E57"/>
    <w:rsid w:val="00AA4F0B"/>
    <w:rsid w:val="00AA504B"/>
    <w:rsid w:val="00AA5180"/>
    <w:rsid w:val="00AA5363"/>
    <w:rsid w:val="00AA64D8"/>
    <w:rsid w:val="00AA6691"/>
    <w:rsid w:val="00AA67CC"/>
    <w:rsid w:val="00AA74B5"/>
    <w:rsid w:val="00AA7683"/>
    <w:rsid w:val="00AA7C63"/>
    <w:rsid w:val="00AA7DFC"/>
    <w:rsid w:val="00AA7FDE"/>
    <w:rsid w:val="00AB097D"/>
    <w:rsid w:val="00AB0AA1"/>
    <w:rsid w:val="00AB0CD6"/>
    <w:rsid w:val="00AB22B5"/>
    <w:rsid w:val="00AB32DD"/>
    <w:rsid w:val="00AB368B"/>
    <w:rsid w:val="00AB397F"/>
    <w:rsid w:val="00AB3980"/>
    <w:rsid w:val="00AB410B"/>
    <w:rsid w:val="00AB43FC"/>
    <w:rsid w:val="00AB4836"/>
    <w:rsid w:val="00AB4F9E"/>
    <w:rsid w:val="00AB540F"/>
    <w:rsid w:val="00AB587A"/>
    <w:rsid w:val="00AB589B"/>
    <w:rsid w:val="00AB5BEA"/>
    <w:rsid w:val="00AB5EEC"/>
    <w:rsid w:val="00AB78AB"/>
    <w:rsid w:val="00AB7DE6"/>
    <w:rsid w:val="00AC05A7"/>
    <w:rsid w:val="00AC08D6"/>
    <w:rsid w:val="00AC0AAE"/>
    <w:rsid w:val="00AC120C"/>
    <w:rsid w:val="00AC2BE4"/>
    <w:rsid w:val="00AC2F14"/>
    <w:rsid w:val="00AC31BC"/>
    <w:rsid w:val="00AC3729"/>
    <w:rsid w:val="00AC41F3"/>
    <w:rsid w:val="00AC455F"/>
    <w:rsid w:val="00AC4719"/>
    <w:rsid w:val="00AC4E0D"/>
    <w:rsid w:val="00AC5130"/>
    <w:rsid w:val="00AC5549"/>
    <w:rsid w:val="00AC5980"/>
    <w:rsid w:val="00AC5A28"/>
    <w:rsid w:val="00AC5C70"/>
    <w:rsid w:val="00AC5EC2"/>
    <w:rsid w:val="00AC6061"/>
    <w:rsid w:val="00AC6946"/>
    <w:rsid w:val="00AC6A9E"/>
    <w:rsid w:val="00AC7072"/>
    <w:rsid w:val="00AC722A"/>
    <w:rsid w:val="00AC778E"/>
    <w:rsid w:val="00AC7B71"/>
    <w:rsid w:val="00AC7CA8"/>
    <w:rsid w:val="00AD001C"/>
    <w:rsid w:val="00AD04CD"/>
    <w:rsid w:val="00AD0638"/>
    <w:rsid w:val="00AD0FD4"/>
    <w:rsid w:val="00AD1050"/>
    <w:rsid w:val="00AD10CA"/>
    <w:rsid w:val="00AD116D"/>
    <w:rsid w:val="00AD13E9"/>
    <w:rsid w:val="00AD1EC1"/>
    <w:rsid w:val="00AD20C7"/>
    <w:rsid w:val="00AD2A12"/>
    <w:rsid w:val="00AD2F82"/>
    <w:rsid w:val="00AD3103"/>
    <w:rsid w:val="00AD3367"/>
    <w:rsid w:val="00AD35BA"/>
    <w:rsid w:val="00AD3DC6"/>
    <w:rsid w:val="00AD46DD"/>
    <w:rsid w:val="00AD483F"/>
    <w:rsid w:val="00AD5270"/>
    <w:rsid w:val="00AD658B"/>
    <w:rsid w:val="00AD68B0"/>
    <w:rsid w:val="00AD6A9D"/>
    <w:rsid w:val="00AD6DDE"/>
    <w:rsid w:val="00AD6FEB"/>
    <w:rsid w:val="00AD76AA"/>
    <w:rsid w:val="00AD7858"/>
    <w:rsid w:val="00AD7CC2"/>
    <w:rsid w:val="00AD7D31"/>
    <w:rsid w:val="00AE0134"/>
    <w:rsid w:val="00AE0314"/>
    <w:rsid w:val="00AE19DB"/>
    <w:rsid w:val="00AE1F97"/>
    <w:rsid w:val="00AE2836"/>
    <w:rsid w:val="00AE2BCC"/>
    <w:rsid w:val="00AE31A1"/>
    <w:rsid w:val="00AE3AF7"/>
    <w:rsid w:val="00AE40F9"/>
    <w:rsid w:val="00AE4462"/>
    <w:rsid w:val="00AE47E0"/>
    <w:rsid w:val="00AE4D64"/>
    <w:rsid w:val="00AE54C3"/>
    <w:rsid w:val="00AE562C"/>
    <w:rsid w:val="00AE5634"/>
    <w:rsid w:val="00AE5A78"/>
    <w:rsid w:val="00AE6343"/>
    <w:rsid w:val="00AE6624"/>
    <w:rsid w:val="00AE6AB9"/>
    <w:rsid w:val="00AE6D3F"/>
    <w:rsid w:val="00AE7EF6"/>
    <w:rsid w:val="00AE7EFC"/>
    <w:rsid w:val="00AF073E"/>
    <w:rsid w:val="00AF08A8"/>
    <w:rsid w:val="00AF10B9"/>
    <w:rsid w:val="00AF11BB"/>
    <w:rsid w:val="00AF13E7"/>
    <w:rsid w:val="00AF1542"/>
    <w:rsid w:val="00AF157E"/>
    <w:rsid w:val="00AF1BD1"/>
    <w:rsid w:val="00AF1F00"/>
    <w:rsid w:val="00AF28D4"/>
    <w:rsid w:val="00AF3683"/>
    <w:rsid w:val="00AF39A2"/>
    <w:rsid w:val="00AF3C5A"/>
    <w:rsid w:val="00AF444B"/>
    <w:rsid w:val="00AF4698"/>
    <w:rsid w:val="00AF57B9"/>
    <w:rsid w:val="00AF5A45"/>
    <w:rsid w:val="00AF5B14"/>
    <w:rsid w:val="00AF5D29"/>
    <w:rsid w:val="00AF5DF8"/>
    <w:rsid w:val="00AF6C42"/>
    <w:rsid w:val="00AF7267"/>
    <w:rsid w:val="00AF7B54"/>
    <w:rsid w:val="00AF7DF9"/>
    <w:rsid w:val="00AF7F5B"/>
    <w:rsid w:val="00AF7FC1"/>
    <w:rsid w:val="00B00282"/>
    <w:rsid w:val="00B00F4B"/>
    <w:rsid w:val="00B00FAD"/>
    <w:rsid w:val="00B010C6"/>
    <w:rsid w:val="00B01231"/>
    <w:rsid w:val="00B016A5"/>
    <w:rsid w:val="00B01B57"/>
    <w:rsid w:val="00B01DDA"/>
    <w:rsid w:val="00B025CB"/>
    <w:rsid w:val="00B03864"/>
    <w:rsid w:val="00B03872"/>
    <w:rsid w:val="00B03B05"/>
    <w:rsid w:val="00B03E6E"/>
    <w:rsid w:val="00B03EC9"/>
    <w:rsid w:val="00B042CF"/>
    <w:rsid w:val="00B047E7"/>
    <w:rsid w:val="00B04FE3"/>
    <w:rsid w:val="00B051EE"/>
    <w:rsid w:val="00B056BD"/>
    <w:rsid w:val="00B06361"/>
    <w:rsid w:val="00B069F5"/>
    <w:rsid w:val="00B06DD4"/>
    <w:rsid w:val="00B07009"/>
    <w:rsid w:val="00B070B3"/>
    <w:rsid w:val="00B0745E"/>
    <w:rsid w:val="00B07AFC"/>
    <w:rsid w:val="00B103B0"/>
    <w:rsid w:val="00B10DED"/>
    <w:rsid w:val="00B11491"/>
    <w:rsid w:val="00B12754"/>
    <w:rsid w:val="00B12993"/>
    <w:rsid w:val="00B12FB7"/>
    <w:rsid w:val="00B132D8"/>
    <w:rsid w:val="00B13319"/>
    <w:rsid w:val="00B13428"/>
    <w:rsid w:val="00B13794"/>
    <w:rsid w:val="00B14116"/>
    <w:rsid w:val="00B1415B"/>
    <w:rsid w:val="00B146A2"/>
    <w:rsid w:val="00B14C06"/>
    <w:rsid w:val="00B1585E"/>
    <w:rsid w:val="00B159C5"/>
    <w:rsid w:val="00B16360"/>
    <w:rsid w:val="00B16467"/>
    <w:rsid w:val="00B165E7"/>
    <w:rsid w:val="00B16745"/>
    <w:rsid w:val="00B16FDB"/>
    <w:rsid w:val="00B17297"/>
    <w:rsid w:val="00B17451"/>
    <w:rsid w:val="00B1755C"/>
    <w:rsid w:val="00B176E0"/>
    <w:rsid w:val="00B17A26"/>
    <w:rsid w:val="00B17CD2"/>
    <w:rsid w:val="00B17EB5"/>
    <w:rsid w:val="00B202A7"/>
    <w:rsid w:val="00B202FE"/>
    <w:rsid w:val="00B21C15"/>
    <w:rsid w:val="00B22258"/>
    <w:rsid w:val="00B226B1"/>
    <w:rsid w:val="00B22C10"/>
    <w:rsid w:val="00B22ED9"/>
    <w:rsid w:val="00B22FC7"/>
    <w:rsid w:val="00B230C3"/>
    <w:rsid w:val="00B2390D"/>
    <w:rsid w:val="00B23C44"/>
    <w:rsid w:val="00B23D4D"/>
    <w:rsid w:val="00B24857"/>
    <w:rsid w:val="00B2519B"/>
    <w:rsid w:val="00B25761"/>
    <w:rsid w:val="00B258EA"/>
    <w:rsid w:val="00B25BFC"/>
    <w:rsid w:val="00B262D7"/>
    <w:rsid w:val="00B26E19"/>
    <w:rsid w:val="00B270EB"/>
    <w:rsid w:val="00B2711E"/>
    <w:rsid w:val="00B275BF"/>
    <w:rsid w:val="00B27E19"/>
    <w:rsid w:val="00B30279"/>
    <w:rsid w:val="00B305ED"/>
    <w:rsid w:val="00B3073E"/>
    <w:rsid w:val="00B30A0B"/>
    <w:rsid w:val="00B30C67"/>
    <w:rsid w:val="00B3104E"/>
    <w:rsid w:val="00B31194"/>
    <w:rsid w:val="00B32309"/>
    <w:rsid w:val="00B32D42"/>
    <w:rsid w:val="00B33B38"/>
    <w:rsid w:val="00B33F96"/>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EB5"/>
    <w:rsid w:val="00B36FF8"/>
    <w:rsid w:val="00B3728F"/>
    <w:rsid w:val="00B37353"/>
    <w:rsid w:val="00B374A7"/>
    <w:rsid w:val="00B40C44"/>
    <w:rsid w:val="00B41340"/>
    <w:rsid w:val="00B41428"/>
    <w:rsid w:val="00B4178D"/>
    <w:rsid w:val="00B4200B"/>
    <w:rsid w:val="00B4216D"/>
    <w:rsid w:val="00B425CB"/>
    <w:rsid w:val="00B4292D"/>
    <w:rsid w:val="00B4305D"/>
    <w:rsid w:val="00B430DC"/>
    <w:rsid w:val="00B4379F"/>
    <w:rsid w:val="00B437C1"/>
    <w:rsid w:val="00B43C59"/>
    <w:rsid w:val="00B44261"/>
    <w:rsid w:val="00B44897"/>
    <w:rsid w:val="00B44EAC"/>
    <w:rsid w:val="00B45104"/>
    <w:rsid w:val="00B453C6"/>
    <w:rsid w:val="00B45F7D"/>
    <w:rsid w:val="00B463C2"/>
    <w:rsid w:val="00B4674C"/>
    <w:rsid w:val="00B4675B"/>
    <w:rsid w:val="00B4697F"/>
    <w:rsid w:val="00B46D51"/>
    <w:rsid w:val="00B46D63"/>
    <w:rsid w:val="00B46E3C"/>
    <w:rsid w:val="00B474EB"/>
    <w:rsid w:val="00B4779D"/>
    <w:rsid w:val="00B500D1"/>
    <w:rsid w:val="00B500E0"/>
    <w:rsid w:val="00B502D7"/>
    <w:rsid w:val="00B508E4"/>
    <w:rsid w:val="00B50FF5"/>
    <w:rsid w:val="00B51087"/>
    <w:rsid w:val="00B52330"/>
    <w:rsid w:val="00B52A0D"/>
    <w:rsid w:val="00B52ABC"/>
    <w:rsid w:val="00B530B1"/>
    <w:rsid w:val="00B5368E"/>
    <w:rsid w:val="00B53B44"/>
    <w:rsid w:val="00B53FFE"/>
    <w:rsid w:val="00B54BF6"/>
    <w:rsid w:val="00B54BF8"/>
    <w:rsid w:val="00B54E97"/>
    <w:rsid w:val="00B54EC9"/>
    <w:rsid w:val="00B55112"/>
    <w:rsid w:val="00B5520D"/>
    <w:rsid w:val="00B5527F"/>
    <w:rsid w:val="00B5558B"/>
    <w:rsid w:val="00B55D36"/>
    <w:rsid w:val="00B55D7F"/>
    <w:rsid w:val="00B56044"/>
    <w:rsid w:val="00B56115"/>
    <w:rsid w:val="00B561CC"/>
    <w:rsid w:val="00B56275"/>
    <w:rsid w:val="00B56609"/>
    <w:rsid w:val="00B578FC"/>
    <w:rsid w:val="00B57DFE"/>
    <w:rsid w:val="00B6000A"/>
    <w:rsid w:val="00B6041E"/>
    <w:rsid w:val="00B60AAB"/>
    <w:rsid w:val="00B60EE4"/>
    <w:rsid w:val="00B613A8"/>
    <w:rsid w:val="00B614E8"/>
    <w:rsid w:val="00B6154E"/>
    <w:rsid w:val="00B6194D"/>
    <w:rsid w:val="00B61E8C"/>
    <w:rsid w:val="00B627ED"/>
    <w:rsid w:val="00B62B8C"/>
    <w:rsid w:val="00B631BD"/>
    <w:rsid w:val="00B640CF"/>
    <w:rsid w:val="00B65044"/>
    <w:rsid w:val="00B6526B"/>
    <w:rsid w:val="00B65886"/>
    <w:rsid w:val="00B65BAD"/>
    <w:rsid w:val="00B65C96"/>
    <w:rsid w:val="00B65E1A"/>
    <w:rsid w:val="00B65F09"/>
    <w:rsid w:val="00B66190"/>
    <w:rsid w:val="00B66307"/>
    <w:rsid w:val="00B66913"/>
    <w:rsid w:val="00B67011"/>
    <w:rsid w:val="00B679A2"/>
    <w:rsid w:val="00B67A01"/>
    <w:rsid w:val="00B67ABF"/>
    <w:rsid w:val="00B67F02"/>
    <w:rsid w:val="00B700C6"/>
    <w:rsid w:val="00B70A07"/>
    <w:rsid w:val="00B70B95"/>
    <w:rsid w:val="00B70D02"/>
    <w:rsid w:val="00B70E26"/>
    <w:rsid w:val="00B718A2"/>
    <w:rsid w:val="00B71C39"/>
    <w:rsid w:val="00B71D7F"/>
    <w:rsid w:val="00B71E35"/>
    <w:rsid w:val="00B7257B"/>
    <w:rsid w:val="00B728BD"/>
    <w:rsid w:val="00B728C9"/>
    <w:rsid w:val="00B7294D"/>
    <w:rsid w:val="00B7321E"/>
    <w:rsid w:val="00B7369E"/>
    <w:rsid w:val="00B73A79"/>
    <w:rsid w:val="00B73CA0"/>
    <w:rsid w:val="00B73DD9"/>
    <w:rsid w:val="00B741E1"/>
    <w:rsid w:val="00B746E7"/>
    <w:rsid w:val="00B7564F"/>
    <w:rsid w:val="00B75A2E"/>
    <w:rsid w:val="00B75C8D"/>
    <w:rsid w:val="00B761C7"/>
    <w:rsid w:val="00B762CD"/>
    <w:rsid w:val="00B7673C"/>
    <w:rsid w:val="00B76816"/>
    <w:rsid w:val="00B76D99"/>
    <w:rsid w:val="00B76DAB"/>
    <w:rsid w:val="00B777E3"/>
    <w:rsid w:val="00B77831"/>
    <w:rsid w:val="00B8034F"/>
    <w:rsid w:val="00B8098F"/>
    <w:rsid w:val="00B81608"/>
    <w:rsid w:val="00B81CDB"/>
    <w:rsid w:val="00B81EED"/>
    <w:rsid w:val="00B8284D"/>
    <w:rsid w:val="00B82EE3"/>
    <w:rsid w:val="00B830D2"/>
    <w:rsid w:val="00B83776"/>
    <w:rsid w:val="00B83A1F"/>
    <w:rsid w:val="00B83C8D"/>
    <w:rsid w:val="00B83F3E"/>
    <w:rsid w:val="00B83FE7"/>
    <w:rsid w:val="00B84B50"/>
    <w:rsid w:val="00B84DC5"/>
    <w:rsid w:val="00B84F64"/>
    <w:rsid w:val="00B85303"/>
    <w:rsid w:val="00B854D4"/>
    <w:rsid w:val="00B859C2"/>
    <w:rsid w:val="00B85B75"/>
    <w:rsid w:val="00B85EA1"/>
    <w:rsid w:val="00B8656D"/>
    <w:rsid w:val="00B86FD7"/>
    <w:rsid w:val="00B87682"/>
    <w:rsid w:val="00B87822"/>
    <w:rsid w:val="00B906A9"/>
    <w:rsid w:val="00B906B5"/>
    <w:rsid w:val="00B90D09"/>
    <w:rsid w:val="00B90D44"/>
    <w:rsid w:val="00B90D56"/>
    <w:rsid w:val="00B912F7"/>
    <w:rsid w:val="00B916DB"/>
    <w:rsid w:val="00B91B3E"/>
    <w:rsid w:val="00B921E8"/>
    <w:rsid w:val="00B922FC"/>
    <w:rsid w:val="00B9234F"/>
    <w:rsid w:val="00B92686"/>
    <w:rsid w:val="00B927D3"/>
    <w:rsid w:val="00B92E2A"/>
    <w:rsid w:val="00B935E3"/>
    <w:rsid w:val="00B939D8"/>
    <w:rsid w:val="00B9405E"/>
    <w:rsid w:val="00B9408A"/>
    <w:rsid w:val="00B954D2"/>
    <w:rsid w:val="00B95DDE"/>
    <w:rsid w:val="00B95EB3"/>
    <w:rsid w:val="00B961A1"/>
    <w:rsid w:val="00B96A42"/>
    <w:rsid w:val="00B97B96"/>
    <w:rsid w:val="00B97BC0"/>
    <w:rsid w:val="00BA0E69"/>
    <w:rsid w:val="00BA10A2"/>
    <w:rsid w:val="00BA1A7E"/>
    <w:rsid w:val="00BA1B87"/>
    <w:rsid w:val="00BA21C0"/>
    <w:rsid w:val="00BA2364"/>
    <w:rsid w:val="00BA2674"/>
    <w:rsid w:val="00BA26CB"/>
    <w:rsid w:val="00BA2909"/>
    <w:rsid w:val="00BA3021"/>
    <w:rsid w:val="00BA3347"/>
    <w:rsid w:val="00BA3EF2"/>
    <w:rsid w:val="00BA4BD0"/>
    <w:rsid w:val="00BA54AD"/>
    <w:rsid w:val="00BA56C5"/>
    <w:rsid w:val="00BA64B7"/>
    <w:rsid w:val="00BA655B"/>
    <w:rsid w:val="00BA68CB"/>
    <w:rsid w:val="00BA75EA"/>
    <w:rsid w:val="00BA7749"/>
    <w:rsid w:val="00BA7B0C"/>
    <w:rsid w:val="00BA7F9B"/>
    <w:rsid w:val="00BB0341"/>
    <w:rsid w:val="00BB0855"/>
    <w:rsid w:val="00BB09EF"/>
    <w:rsid w:val="00BB0CF9"/>
    <w:rsid w:val="00BB0E20"/>
    <w:rsid w:val="00BB13B6"/>
    <w:rsid w:val="00BB17E3"/>
    <w:rsid w:val="00BB1A44"/>
    <w:rsid w:val="00BB266C"/>
    <w:rsid w:val="00BB2934"/>
    <w:rsid w:val="00BB332D"/>
    <w:rsid w:val="00BB3960"/>
    <w:rsid w:val="00BB3972"/>
    <w:rsid w:val="00BB3CDB"/>
    <w:rsid w:val="00BB3DC9"/>
    <w:rsid w:val="00BB3EAD"/>
    <w:rsid w:val="00BB420C"/>
    <w:rsid w:val="00BB4496"/>
    <w:rsid w:val="00BB485D"/>
    <w:rsid w:val="00BB4C36"/>
    <w:rsid w:val="00BB4CCC"/>
    <w:rsid w:val="00BB582F"/>
    <w:rsid w:val="00BB58E6"/>
    <w:rsid w:val="00BB5A70"/>
    <w:rsid w:val="00BB5C5F"/>
    <w:rsid w:val="00BB7124"/>
    <w:rsid w:val="00BC0576"/>
    <w:rsid w:val="00BC0927"/>
    <w:rsid w:val="00BC0BD2"/>
    <w:rsid w:val="00BC0CE1"/>
    <w:rsid w:val="00BC0E84"/>
    <w:rsid w:val="00BC1B09"/>
    <w:rsid w:val="00BC1BC4"/>
    <w:rsid w:val="00BC1DF3"/>
    <w:rsid w:val="00BC20D2"/>
    <w:rsid w:val="00BC22BB"/>
    <w:rsid w:val="00BC268C"/>
    <w:rsid w:val="00BC28E4"/>
    <w:rsid w:val="00BC299E"/>
    <w:rsid w:val="00BC2E8F"/>
    <w:rsid w:val="00BC32F0"/>
    <w:rsid w:val="00BC3346"/>
    <w:rsid w:val="00BC38EB"/>
    <w:rsid w:val="00BC392E"/>
    <w:rsid w:val="00BC3B6E"/>
    <w:rsid w:val="00BC3B97"/>
    <w:rsid w:val="00BC3E92"/>
    <w:rsid w:val="00BC4045"/>
    <w:rsid w:val="00BC413D"/>
    <w:rsid w:val="00BC462A"/>
    <w:rsid w:val="00BC5ABD"/>
    <w:rsid w:val="00BC5AC6"/>
    <w:rsid w:val="00BC5C62"/>
    <w:rsid w:val="00BC6006"/>
    <w:rsid w:val="00BC6C18"/>
    <w:rsid w:val="00BC760D"/>
    <w:rsid w:val="00BC77ED"/>
    <w:rsid w:val="00BC7B8B"/>
    <w:rsid w:val="00BD0075"/>
    <w:rsid w:val="00BD1137"/>
    <w:rsid w:val="00BD129C"/>
    <w:rsid w:val="00BD160B"/>
    <w:rsid w:val="00BD163E"/>
    <w:rsid w:val="00BD1644"/>
    <w:rsid w:val="00BD2296"/>
    <w:rsid w:val="00BD2F73"/>
    <w:rsid w:val="00BD362D"/>
    <w:rsid w:val="00BD366A"/>
    <w:rsid w:val="00BD47A9"/>
    <w:rsid w:val="00BD49EA"/>
    <w:rsid w:val="00BD4A6D"/>
    <w:rsid w:val="00BD610D"/>
    <w:rsid w:val="00BD6386"/>
    <w:rsid w:val="00BD63DB"/>
    <w:rsid w:val="00BD664C"/>
    <w:rsid w:val="00BD6B61"/>
    <w:rsid w:val="00BD6BA6"/>
    <w:rsid w:val="00BD71C5"/>
    <w:rsid w:val="00BD749B"/>
    <w:rsid w:val="00BD76AF"/>
    <w:rsid w:val="00BD78D5"/>
    <w:rsid w:val="00BE0011"/>
    <w:rsid w:val="00BE00EF"/>
    <w:rsid w:val="00BE0B97"/>
    <w:rsid w:val="00BE0C5B"/>
    <w:rsid w:val="00BE1341"/>
    <w:rsid w:val="00BE15A0"/>
    <w:rsid w:val="00BE17D8"/>
    <w:rsid w:val="00BE1BED"/>
    <w:rsid w:val="00BE1C05"/>
    <w:rsid w:val="00BE2264"/>
    <w:rsid w:val="00BE287C"/>
    <w:rsid w:val="00BE2A75"/>
    <w:rsid w:val="00BE3006"/>
    <w:rsid w:val="00BE36DB"/>
    <w:rsid w:val="00BE3B9A"/>
    <w:rsid w:val="00BE47D4"/>
    <w:rsid w:val="00BE52CA"/>
    <w:rsid w:val="00BE5A11"/>
    <w:rsid w:val="00BE627B"/>
    <w:rsid w:val="00BE6334"/>
    <w:rsid w:val="00BE6812"/>
    <w:rsid w:val="00BE6F2A"/>
    <w:rsid w:val="00BE7480"/>
    <w:rsid w:val="00BF0019"/>
    <w:rsid w:val="00BF001A"/>
    <w:rsid w:val="00BF0055"/>
    <w:rsid w:val="00BF059B"/>
    <w:rsid w:val="00BF072F"/>
    <w:rsid w:val="00BF0753"/>
    <w:rsid w:val="00BF14A8"/>
    <w:rsid w:val="00BF19B0"/>
    <w:rsid w:val="00BF1DCB"/>
    <w:rsid w:val="00BF1E74"/>
    <w:rsid w:val="00BF2481"/>
    <w:rsid w:val="00BF28E3"/>
    <w:rsid w:val="00BF2CD7"/>
    <w:rsid w:val="00BF2EBF"/>
    <w:rsid w:val="00BF2FA9"/>
    <w:rsid w:val="00BF33FC"/>
    <w:rsid w:val="00BF4054"/>
    <w:rsid w:val="00BF5060"/>
    <w:rsid w:val="00BF50E7"/>
    <w:rsid w:val="00BF552D"/>
    <w:rsid w:val="00BF57A2"/>
    <w:rsid w:val="00BF5BEB"/>
    <w:rsid w:val="00BF6425"/>
    <w:rsid w:val="00BF65EA"/>
    <w:rsid w:val="00BF799A"/>
    <w:rsid w:val="00BF79BA"/>
    <w:rsid w:val="00BF7FFD"/>
    <w:rsid w:val="00C000D8"/>
    <w:rsid w:val="00C0034F"/>
    <w:rsid w:val="00C0038D"/>
    <w:rsid w:val="00C00641"/>
    <w:rsid w:val="00C0068B"/>
    <w:rsid w:val="00C010CD"/>
    <w:rsid w:val="00C014F1"/>
    <w:rsid w:val="00C016E2"/>
    <w:rsid w:val="00C01ADD"/>
    <w:rsid w:val="00C02794"/>
    <w:rsid w:val="00C02F49"/>
    <w:rsid w:val="00C03537"/>
    <w:rsid w:val="00C03653"/>
    <w:rsid w:val="00C03EEC"/>
    <w:rsid w:val="00C04138"/>
    <w:rsid w:val="00C0474A"/>
    <w:rsid w:val="00C05129"/>
    <w:rsid w:val="00C0571E"/>
    <w:rsid w:val="00C05B27"/>
    <w:rsid w:val="00C05C0C"/>
    <w:rsid w:val="00C06885"/>
    <w:rsid w:val="00C068F0"/>
    <w:rsid w:val="00C06C96"/>
    <w:rsid w:val="00C06F6B"/>
    <w:rsid w:val="00C06F8D"/>
    <w:rsid w:val="00C071FA"/>
    <w:rsid w:val="00C07365"/>
    <w:rsid w:val="00C0748E"/>
    <w:rsid w:val="00C07627"/>
    <w:rsid w:val="00C10228"/>
    <w:rsid w:val="00C104A1"/>
    <w:rsid w:val="00C10AC7"/>
    <w:rsid w:val="00C10F9D"/>
    <w:rsid w:val="00C1121D"/>
    <w:rsid w:val="00C11595"/>
    <w:rsid w:val="00C11A4E"/>
    <w:rsid w:val="00C11F6F"/>
    <w:rsid w:val="00C121D0"/>
    <w:rsid w:val="00C1231E"/>
    <w:rsid w:val="00C12504"/>
    <w:rsid w:val="00C12627"/>
    <w:rsid w:val="00C12D36"/>
    <w:rsid w:val="00C131EA"/>
    <w:rsid w:val="00C13B05"/>
    <w:rsid w:val="00C13D56"/>
    <w:rsid w:val="00C13EC0"/>
    <w:rsid w:val="00C14950"/>
    <w:rsid w:val="00C149AE"/>
    <w:rsid w:val="00C14F9D"/>
    <w:rsid w:val="00C15062"/>
    <w:rsid w:val="00C158CE"/>
    <w:rsid w:val="00C15A76"/>
    <w:rsid w:val="00C15ACE"/>
    <w:rsid w:val="00C15FF0"/>
    <w:rsid w:val="00C16062"/>
    <w:rsid w:val="00C161A9"/>
    <w:rsid w:val="00C165B7"/>
    <w:rsid w:val="00C166DB"/>
    <w:rsid w:val="00C16CD6"/>
    <w:rsid w:val="00C1719F"/>
    <w:rsid w:val="00C17583"/>
    <w:rsid w:val="00C17DE2"/>
    <w:rsid w:val="00C2015E"/>
    <w:rsid w:val="00C202B5"/>
    <w:rsid w:val="00C20E73"/>
    <w:rsid w:val="00C2125C"/>
    <w:rsid w:val="00C21497"/>
    <w:rsid w:val="00C21C48"/>
    <w:rsid w:val="00C2214F"/>
    <w:rsid w:val="00C22357"/>
    <w:rsid w:val="00C23014"/>
    <w:rsid w:val="00C230EA"/>
    <w:rsid w:val="00C23420"/>
    <w:rsid w:val="00C23533"/>
    <w:rsid w:val="00C23B4B"/>
    <w:rsid w:val="00C24669"/>
    <w:rsid w:val="00C24913"/>
    <w:rsid w:val="00C249F1"/>
    <w:rsid w:val="00C24F2A"/>
    <w:rsid w:val="00C251B0"/>
    <w:rsid w:val="00C2550C"/>
    <w:rsid w:val="00C258C3"/>
    <w:rsid w:val="00C25C9C"/>
    <w:rsid w:val="00C25EA2"/>
    <w:rsid w:val="00C2638C"/>
    <w:rsid w:val="00C26C89"/>
    <w:rsid w:val="00C26D7B"/>
    <w:rsid w:val="00C26DE0"/>
    <w:rsid w:val="00C26E4F"/>
    <w:rsid w:val="00C26FEC"/>
    <w:rsid w:val="00C30736"/>
    <w:rsid w:val="00C3181C"/>
    <w:rsid w:val="00C320B0"/>
    <w:rsid w:val="00C323FA"/>
    <w:rsid w:val="00C32983"/>
    <w:rsid w:val="00C32A88"/>
    <w:rsid w:val="00C3372E"/>
    <w:rsid w:val="00C33854"/>
    <w:rsid w:val="00C33DA0"/>
    <w:rsid w:val="00C34402"/>
    <w:rsid w:val="00C34DB6"/>
    <w:rsid w:val="00C35363"/>
    <w:rsid w:val="00C35893"/>
    <w:rsid w:val="00C3595E"/>
    <w:rsid w:val="00C359EA"/>
    <w:rsid w:val="00C35C4A"/>
    <w:rsid w:val="00C36162"/>
    <w:rsid w:val="00C3693F"/>
    <w:rsid w:val="00C36ABD"/>
    <w:rsid w:val="00C36DD6"/>
    <w:rsid w:val="00C36EC7"/>
    <w:rsid w:val="00C3700C"/>
    <w:rsid w:val="00C3711E"/>
    <w:rsid w:val="00C37B9D"/>
    <w:rsid w:val="00C402E3"/>
    <w:rsid w:val="00C40344"/>
    <w:rsid w:val="00C40DBD"/>
    <w:rsid w:val="00C40FDB"/>
    <w:rsid w:val="00C4145C"/>
    <w:rsid w:val="00C4155B"/>
    <w:rsid w:val="00C41756"/>
    <w:rsid w:val="00C41B22"/>
    <w:rsid w:val="00C423A2"/>
    <w:rsid w:val="00C4276B"/>
    <w:rsid w:val="00C427FD"/>
    <w:rsid w:val="00C42AD0"/>
    <w:rsid w:val="00C43898"/>
    <w:rsid w:val="00C43F27"/>
    <w:rsid w:val="00C44BD1"/>
    <w:rsid w:val="00C451E0"/>
    <w:rsid w:val="00C45603"/>
    <w:rsid w:val="00C4568F"/>
    <w:rsid w:val="00C460C2"/>
    <w:rsid w:val="00C46735"/>
    <w:rsid w:val="00C46B5F"/>
    <w:rsid w:val="00C46B92"/>
    <w:rsid w:val="00C47161"/>
    <w:rsid w:val="00C471A5"/>
    <w:rsid w:val="00C4738F"/>
    <w:rsid w:val="00C47CEB"/>
    <w:rsid w:val="00C47EFB"/>
    <w:rsid w:val="00C47F74"/>
    <w:rsid w:val="00C51A3B"/>
    <w:rsid w:val="00C51AF2"/>
    <w:rsid w:val="00C51CC3"/>
    <w:rsid w:val="00C51CFE"/>
    <w:rsid w:val="00C521BB"/>
    <w:rsid w:val="00C52253"/>
    <w:rsid w:val="00C5263A"/>
    <w:rsid w:val="00C5272C"/>
    <w:rsid w:val="00C52A74"/>
    <w:rsid w:val="00C52BE8"/>
    <w:rsid w:val="00C52D57"/>
    <w:rsid w:val="00C52E05"/>
    <w:rsid w:val="00C5303F"/>
    <w:rsid w:val="00C5314B"/>
    <w:rsid w:val="00C531AE"/>
    <w:rsid w:val="00C53A4D"/>
    <w:rsid w:val="00C53FF2"/>
    <w:rsid w:val="00C5416E"/>
    <w:rsid w:val="00C542A6"/>
    <w:rsid w:val="00C54378"/>
    <w:rsid w:val="00C549A4"/>
    <w:rsid w:val="00C549DF"/>
    <w:rsid w:val="00C54E60"/>
    <w:rsid w:val="00C54EF1"/>
    <w:rsid w:val="00C55149"/>
    <w:rsid w:val="00C55489"/>
    <w:rsid w:val="00C55DD1"/>
    <w:rsid w:val="00C5608C"/>
    <w:rsid w:val="00C56765"/>
    <w:rsid w:val="00C56B5B"/>
    <w:rsid w:val="00C57F5C"/>
    <w:rsid w:val="00C6067F"/>
    <w:rsid w:val="00C606BD"/>
    <w:rsid w:val="00C6074A"/>
    <w:rsid w:val="00C607FD"/>
    <w:rsid w:val="00C611BD"/>
    <w:rsid w:val="00C612E7"/>
    <w:rsid w:val="00C61B52"/>
    <w:rsid w:val="00C61E56"/>
    <w:rsid w:val="00C61F1A"/>
    <w:rsid w:val="00C6215A"/>
    <w:rsid w:val="00C6248B"/>
    <w:rsid w:val="00C6391A"/>
    <w:rsid w:val="00C63E07"/>
    <w:rsid w:val="00C64027"/>
    <w:rsid w:val="00C644BD"/>
    <w:rsid w:val="00C646F9"/>
    <w:rsid w:val="00C64777"/>
    <w:rsid w:val="00C64BBA"/>
    <w:rsid w:val="00C651FC"/>
    <w:rsid w:val="00C673C6"/>
    <w:rsid w:val="00C6742B"/>
    <w:rsid w:val="00C67A1A"/>
    <w:rsid w:val="00C67B01"/>
    <w:rsid w:val="00C7041F"/>
    <w:rsid w:val="00C705F0"/>
    <w:rsid w:val="00C7078E"/>
    <w:rsid w:val="00C70CA7"/>
    <w:rsid w:val="00C710BB"/>
    <w:rsid w:val="00C7185D"/>
    <w:rsid w:val="00C718B9"/>
    <w:rsid w:val="00C71ADE"/>
    <w:rsid w:val="00C71F0E"/>
    <w:rsid w:val="00C7261E"/>
    <w:rsid w:val="00C7279B"/>
    <w:rsid w:val="00C728AD"/>
    <w:rsid w:val="00C72DE3"/>
    <w:rsid w:val="00C73103"/>
    <w:rsid w:val="00C73569"/>
    <w:rsid w:val="00C735BC"/>
    <w:rsid w:val="00C738D2"/>
    <w:rsid w:val="00C73AE7"/>
    <w:rsid w:val="00C74210"/>
    <w:rsid w:val="00C752D6"/>
    <w:rsid w:val="00C75729"/>
    <w:rsid w:val="00C75820"/>
    <w:rsid w:val="00C75A99"/>
    <w:rsid w:val="00C764DF"/>
    <w:rsid w:val="00C76A1C"/>
    <w:rsid w:val="00C76B11"/>
    <w:rsid w:val="00C76E1D"/>
    <w:rsid w:val="00C77441"/>
    <w:rsid w:val="00C77943"/>
    <w:rsid w:val="00C779CD"/>
    <w:rsid w:val="00C77D5E"/>
    <w:rsid w:val="00C77DA4"/>
    <w:rsid w:val="00C77E42"/>
    <w:rsid w:val="00C80384"/>
    <w:rsid w:val="00C8099D"/>
    <w:rsid w:val="00C80A7D"/>
    <w:rsid w:val="00C81F06"/>
    <w:rsid w:val="00C81FEB"/>
    <w:rsid w:val="00C82D3D"/>
    <w:rsid w:val="00C82E29"/>
    <w:rsid w:val="00C83593"/>
    <w:rsid w:val="00C835B3"/>
    <w:rsid w:val="00C8361A"/>
    <w:rsid w:val="00C83801"/>
    <w:rsid w:val="00C83A92"/>
    <w:rsid w:val="00C83F56"/>
    <w:rsid w:val="00C8413D"/>
    <w:rsid w:val="00C84A5E"/>
    <w:rsid w:val="00C84A72"/>
    <w:rsid w:val="00C84B1E"/>
    <w:rsid w:val="00C84B24"/>
    <w:rsid w:val="00C84C8F"/>
    <w:rsid w:val="00C84C97"/>
    <w:rsid w:val="00C85B54"/>
    <w:rsid w:val="00C85BA1"/>
    <w:rsid w:val="00C86346"/>
    <w:rsid w:val="00C864A3"/>
    <w:rsid w:val="00C86AE1"/>
    <w:rsid w:val="00C87863"/>
    <w:rsid w:val="00C87AEC"/>
    <w:rsid w:val="00C87E4B"/>
    <w:rsid w:val="00C9074A"/>
    <w:rsid w:val="00C90C09"/>
    <w:rsid w:val="00C91090"/>
    <w:rsid w:val="00C91173"/>
    <w:rsid w:val="00C91474"/>
    <w:rsid w:val="00C914BA"/>
    <w:rsid w:val="00C91A2F"/>
    <w:rsid w:val="00C9274C"/>
    <w:rsid w:val="00C92D58"/>
    <w:rsid w:val="00C92E84"/>
    <w:rsid w:val="00C930C8"/>
    <w:rsid w:val="00C93843"/>
    <w:rsid w:val="00C93F2A"/>
    <w:rsid w:val="00C94695"/>
    <w:rsid w:val="00C95281"/>
    <w:rsid w:val="00C953D5"/>
    <w:rsid w:val="00C95A24"/>
    <w:rsid w:val="00C96308"/>
    <w:rsid w:val="00C967CD"/>
    <w:rsid w:val="00C96A9C"/>
    <w:rsid w:val="00C96E7A"/>
    <w:rsid w:val="00C96E7D"/>
    <w:rsid w:val="00C96EED"/>
    <w:rsid w:val="00C96FBB"/>
    <w:rsid w:val="00C9725B"/>
    <w:rsid w:val="00C9767B"/>
    <w:rsid w:val="00C97A85"/>
    <w:rsid w:val="00CA0079"/>
    <w:rsid w:val="00CA0215"/>
    <w:rsid w:val="00CA0EF5"/>
    <w:rsid w:val="00CA10C3"/>
    <w:rsid w:val="00CA1824"/>
    <w:rsid w:val="00CA183A"/>
    <w:rsid w:val="00CA1A0E"/>
    <w:rsid w:val="00CA1DCA"/>
    <w:rsid w:val="00CA23BA"/>
    <w:rsid w:val="00CA2560"/>
    <w:rsid w:val="00CA2834"/>
    <w:rsid w:val="00CA360E"/>
    <w:rsid w:val="00CA4A23"/>
    <w:rsid w:val="00CA5097"/>
    <w:rsid w:val="00CA5A87"/>
    <w:rsid w:val="00CA609F"/>
    <w:rsid w:val="00CA625C"/>
    <w:rsid w:val="00CA64DD"/>
    <w:rsid w:val="00CA65D2"/>
    <w:rsid w:val="00CA6842"/>
    <w:rsid w:val="00CA699F"/>
    <w:rsid w:val="00CA725C"/>
    <w:rsid w:val="00CA739E"/>
    <w:rsid w:val="00CA7738"/>
    <w:rsid w:val="00CA7BF0"/>
    <w:rsid w:val="00CB0596"/>
    <w:rsid w:val="00CB0802"/>
    <w:rsid w:val="00CB0C55"/>
    <w:rsid w:val="00CB0CFC"/>
    <w:rsid w:val="00CB0D57"/>
    <w:rsid w:val="00CB0FAD"/>
    <w:rsid w:val="00CB1142"/>
    <w:rsid w:val="00CB195D"/>
    <w:rsid w:val="00CB1D82"/>
    <w:rsid w:val="00CB216A"/>
    <w:rsid w:val="00CB2694"/>
    <w:rsid w:val="00CB27A1"/>
    <w:rsid w:val="00CB2F67"/>
    <w:rsid w:val="00CB3CBB"/>
    <w:rsid w:val="00CB44EB"/>
    <w:rsid w:val="00CB44F5"/>
    <w:rsid w:val="00CB4B5D"/>
    <w:rsid w:val="00CB4DA1"/>
    <w:rsid w:val="00CB5293"/>
    <w:rsid w:val="00CB531D"/>
    <w:rsid w:val="00CB5EFA"/>
    <w:rsid w:val="00CB63A1"/>
    <w:rsid w:val="00CB72BC"/>
    <w:rsid w:val="00CB73AF"/>
    <w:rsid w:val="00CB7E4F"/>
    <w:rsid w:val="00CC03B4"/>
    <w:rsid w:val="00CC07E6"/>
    <w:rsid w:val="00CC12B2"/>
    <w:rsid w:val="00CC1E17"/>
    <w:rsid w:val="00CC20EA"/>
    <w:rsid w:val="00CC228B"/>
    <w:rsid w:val="00CC32E1"/>
    <w:rsid w:val="00CC3E0A"/>
    <w:rsid w:val="00CC4700"/>
    <w:rsid w:val="00CC4873"/>
    <w:rsid w:val="00CC5149"/>
    <w:rsid w:val="00CC5B62"/>
    <w:rsid w:val="00CC5F3D"/>
    <w:rsid w:val="00CC61C2"/>
    <w:rsid w:val="00CC6898"/>
    <w:rsid w:val="00CC7127"/>
    <w:rsid w:val="00CD021C"/>
    <w:rsid w:val="00CD0DD2"/>
    <w:rsid w:val="00CD12A4"/>
    <w:rsid w:val="00CD1321"/>
    <w:rsid w:val="00CD19B5"/>
    <w:rsid w:val="00CD1BC5"/>
    <w:rsid w:val="00CD1E88"/>
    <w:rsid w:val="00CD1F16"/>
    <w:rsid w:val="00CD2133"/>
    <w:rsid w:val="00CD2690"/>
    <w:rsid w:val="00CD2C29"/>
    <w:rsid w:val="00CD324D"/>
    <w:rsid w:val="00CD390E"/>
    <w:rsid w:val="00CD3D57"/>
    <w:rsid w:val="00CD4398"/>
    <w:rsid w:val="00CD4485"/>
    <w:rsid w:val="00CD46EB"/>
    <w:rsid w:val="00CD473F"/>
    <w:rsid w:val="00CD4922"/>
    <w:rsid w:val="00CD4BDB"/>
    <w:rsid w:val="00CD5741"/>
    <w:rsid w:val="00CD5EF8"/>
    <w:rsid w:val="00CD6079"/>
    <w:rsid w:val="00CD6546"/>
    <w:rsid w:val="00CD6809"/>
    <w:rsid w:val="00CD7F04"/>
    <w:rsid w:val="00CE0378"/>
    <w:rsid w:val="00CE04B7"/>
    <w:rsid w:val="00CE0FEB"/>
    <w:rsid w:val="00CE1318"/>
    <w:rsid w:val="00CE13CB"/>
    <w:rsid w:val="00CE1630"/>
    <w:rsid w:val="00CE1BBD"/>
    <w:rsid w:val="00CE23BC"/>
    <w:rsid w:val="00CE2AA6"/>
    <w:rsid w:val="00CE3319"/>
    <w:rsid w:val="00CE34F4"/>
    <w:rsid w:val="00CE3D14"/>
    <w:rsid w:val="00CE3ECB"/>
    <w:rsid w:val="00CE428B"/>
    <w:rsid w:val="00CE438B"/>
    <w:rsid w:val="00CE46DE"/>
    <w:rsid w:val="00CE4E12"/>
    <w:rsid w:val="00CE56B6"/>
    <w:rsid w:val="00CE5961"/>
    <w:rsid w:val="00CE5DD0"/>
    <w:rsid w:val="00CE6A21"/>
    <w:rsid w:val="00CE72C2"/>
    <w:rsid w:val="00CE773F"/>
    <w:rsid w:val="00CE7CBB"/>
    <w:rsid w:val="00CE7E24"/>
    <w:rsid w:val="00CF023C"/>
    <w:rsid w:val="00CF0948"/>
    <w:rsid w:val="00CF0D02"/>
    <w:rsid w:val="00CF1835"/>
    <w:rsid w:val="00CF1BA0"/>
    <w:rsid w:val="00CF249F"/>
    <w:rsid w:val="00CF27ED"/>
    <w:rsid w:val="00CF2D73"/>
    <w:rsid w:val="00CF403B"/>
    <w:rsid w:val="00CF4212"/>
    <w:rsid w:val="00CF448F"/>
    <w:rsid w:val="00CF6A22"/>
    <w:rsid w:val="00CF6C17"/>
    <w:rsid w:val="00CF715D"/>
    <w:rsid w:val="00D0009C"/>
    <w:rsid w:val="00D000DC"/>
    <w:rsid w:val="00D0125C"/>
    <w:rsid w:val="00D0135C"/>
    <w:rsid w:val="00D01550"/>
    <w:rsid w:val="00D015DD"/>
    <w:rsid w:val="00D015EE"/>
    <w:rsid w:val="00D017AF"/>
    <w:rsid w:val="00D02040"/>
    <w:rsid w:val="00D0271B"/>
    <w:rsid w:val="00D02810"/>
    <w:rsid w:val="00D02DBA"/>
    <w:rsid w:val="00D0352E"/>
    <w:rsid w:val="00D038E1"/>
    <w:rsid w:val="00D04B5B"/>
    <w:rsid w:val="00D0524D"/>
    <w:rsid w:val="00D05972"/>
    <w:rsid w:val="00D059F1"/>
    <w:rsid w:val="00D061C3"/>
    <w:rsid w:val="00D064E2"/>
    <w:rsid w:val="00D076AB"/>
    <w:rsid w:val="00D07975"/>
    <w:rsid w:val="00D07A0A"/>
    <w:rsid w:val="00D07AE8"/>
    <w:rsid w:val="00D1062B"/>
    <w:rsid w:val="00D10E95"/>
    <w:rsid w:val="00D11515"/>
    <w:rsid w:val="00D11558"/>
    <w:rsid w:val="00D117FA"/>
    <w:rsid w:val="00D11DE9"/>
    <w:rsid w:val="00D12048"/>
    <w:rsid w:val="00D12104"/>
    <w:rsid w:val="00D12233"/>
    <w:rsid w:val="00D122DD"/>
    <w:rsid w:val="00D134AB"/>
    <w:rsid w:val="00D13510"/>
    <w:rsid w:val="00D139E9"/>
    <w:rsid w:val="00D13AC9"/>
    <w:rsid w:val="00D13D54"/>
    <w:rsid w:val="00D1435B"/>
    <w:rsid w:val="00D1466F"/>
    <w:rsid w:val="00D14770"/>
    <w:rsid w:val="00D150C9"/>
    <w:rsid w:val="00D1546F"/>
    <w:rsid w:val="00D15B51"/>
    <w:rsid w:val="00D15CE2"/>
    <w:rsid w:val="00D15D73"/>
    <w:rsid w:val="00D15DE2"/>
    <w:rsid w:val="00D16706"/>
    <w:rsid w:val="00D168B4"/>
    <w:rsid w:val="00D16A20"/>
    <w:rsid w:val="00D16A48"/>
    <w:rsid w:val="00D17287"/>
    <w:rsid w:val="00D17E20"/>
    <w:rsid w:val="00D206E6"/>
    <w:rsid w:val="00D20805"/>
    <w:rsid w:val="00D20E16"/>
    <w:rsid w:val="00D20E6C"/>
    <w:rsid w:val="00D218B7"/>
    <w:rsid w:val="00D21B7A"/>
    <w:rsid w:val="00D21BED"/>
    <w:rsid w:val="00D22D00"/>
    <w:rsid w:val="00D23AFA"/>
    <w:rsid w:val="00D2605B"/>
    <w:rsid w:val="00D260B0"/>
    <w:rsid w:val="00D26140"/>
    <w:rsid w:val="00D26454"/>
    <w:rsid w:val="00D272D7"/>
    <w:rsid w:val="00D27A12"/>
    <w:rsid w:val="00D30808"/>
    <w:rsid w:val="00D30A83"/>
    <w:rsid w:val="00D31027"/>
    <w:rsid w:val="00D31041"/>
    <w:rsid w:val="00D31F69"/>
    <w:rsid w:val="00D32447"/>
    <w:rsid w:val="00D32644"/>
    <w:rsid w:val="00D328C9"/>
    <w:rsid w:val="00D32A2B"/>
    <w:rsid w:val="00D32BA8"/>
    <w:rsid w:val="00D33629"/>
    <w:rsid w:val="00D33B1D"/>
    <w:rsid w:val="00D34360"/>
    <w:rsid w:val="00D34B1B"/>
    <w:rsid w:val="00D34F7D"/>
    <w:rsid w:val="00D358FF"/>
    <w:rsid w:val="00D35AF5"/>
    <w:rsid w:val="00D35ED7"/>
    <w:rsid w:val="00D36BF9"/>
    <w:rsid w:val="00D36C38"/>
    <w:rsid w:val="00D36C54"/>
    <w:rsid w:val="00D372EC"/>
    <w:rsid w:val="00D37354"/>
    <w:rsid w:val="00D3741A"/>
    <w:rsid w:val="00D37FAF"/>
    <w:rsid w:val="00D4010B"/>
    <w:rsid w:val="00D40C0F"/>
    <w:rsid w:val="00D40D28"/>
    <w:rsid w:val="00D40DB8"/>
    <w:rsid w:val="00D40DE4"/>
    <w:rsid w:val="00D40FDE"/>
    <w:rsid w:val="00D413D4"/>
    <w:rsid w:val="00D41474"/>
    <w:rsid w:val="00D4159A"/>
    <w:rsid w:val="00D4225C"/>
    <w:rsid w:val="00D4275C"/>
    <w:rsid w:val="00D42863"/>
    <w:rsid w:val="00D428F3"/>
    <w:rsid w:val="00D42F41"/>
    <w:rsid w:val="00D43009"/>
    <w:rsid w:val="00D4374B"/>
    <w:rsid w:val="00D43A2D"/>
    <w:rsid w:val="00D43E71"/>
    <w:rsid w:val="00D43F15"/>
    <w:rsid w:val="00D44496"/>
    <w:rsid w:val="00D448AC"/>
    <w:rsid w:val="00D44C64"/>
    <w:rsid w:val="00D44FCB"/>
    <w:rsid w:val="00D453E4"/>
    <w:rsid w:val="00D4577E"/>
    <w:rsid w:val="00D45D10"/>
    <w:rsid w:val="00D45ECA"/>
    <w:rsid w:val="00D46138"/>
    <w:rsid w:val="00D463B6"/>
    <w:rsid w:val="00D46AAB"/>
    <w:rsid w:val="00D46EA6"/>
    <w:rsid w:val="00D46F40"/>
    <w:rsid w:val="00D4726C"/>
    <w:rsid w:val="00D47B4D"/>
    <w:rsid w:val="00D47C45"/>
    <w:rsid w:val="00D47D3B"/>
    <w:rsid w:val="00D50308"/>
    <w:rsid w:val="00D50312"/>
    <w:rsid w:val="00D506D1"/>
    <w:rsid w:val="00D5075D"/>
    <w:rsid w:val="00D51EDE"/>
    <w:rsid w:val="00D51FFC"/>
    <w:rsid w:val="00D521CC"/>
    <w:rsid w:val="00D52A9A"/>
    <w:rsid w:val="00D53206"/>
    <w:rsid w:val="00D532F8"/>
    <w:rsid w:val="00D53A9C"/>
    <w:rsid w:val="00D53AEB"/>
    <w:rsid w:val="00D543BE"/>
    <w:rsid w:val="00D546C0"/>
    <w:rsid w:val="00D54950"/>
    <w:rsid w:val="00D5504A"/>
    <w:rsid w:val="00D55223"/>
    <w:rsid w:val="00D552AC"/>
    <w:rsid w:val="00D557CA"/>
    <w:rsid w:val="00D55BA6"/>
    <w:rsid w:val="00D55D7F"/>
    <w:rsid w:val="00D55E12"/>
    <w:rsid w:val="00D5609A"/>
    <w:rsid w:val="00D56511"/>
    <w:rsid w:val="00D5657D"/>
    <w:rsid w:val="00D567EA"/>
    <w:rsid w:val="00D56A91"/>
    <w:rsid w:val="00D56C07"/>
    <w:rsid w:val="00D572E2"/>
    <w:rsid w:val="00D573DB"/>
    <w:rsid w:val="00D5798F"/>
    <w:rsid w:val="00D602CC"/>
    <w:rsid w:val="00D602E5"/>
    <w:rsid w:val="00D60B0B"/>
    <w:rsid w:val="00D61B91"/>
    <w:rsid w:val="00D61FC3"/>
    <w:rsid w:val="00D6301E"/>
    <w:rsid w:val="00D632DC"/>
    <w:rsid w:val="00D6341F"/>
    <w:rsid w:val="00D63A97"/>
    <w:rsid w:val="00D63DAA"/>
    <w:rsid w:val="00D64002"/>
    <w:rsid w:val="00D640E4"/>
    <w:rsid w:val="00D641BF"/>
    <w:rsid w:val="00D6461A"/>
    <w:rsid w:val="00D647BD"/>
    <w:rsid w:val="00D64EA4"/>
    <w:rsid w:val="00D6587A"/>
    <w:rsid w:val="00D658B1"/>
    <w:rsid w:val="00D66749"/>
    <w:rsid w:val="00D669A1"/>
    <w:rsid w:val="00D6705E"/>
    <w:rsid w:val="00D6730B"/>
    <w:rsid w:val="00D67374"/>
    <w:rsid w:val="00D67742"/>
    <w:rsid w:val="00D67899"/>
    <w:rsid w:val="00D6796A"/>
    <w:rsid w:val="00D67B0B"/>
    <w:rsid w:val="00D67CBA"/>
    <w:rsid w:val="00D67E26"/>
    <w:rsid w:val="00D67EDF"/>
    <w:rsid w:val="00D703FF"/>
    <w:rsid w:val="00D7070E"/>
    <w:rsid w:val="00D70983"/>
    <w:rsid w:val="00D70CCD"/>
    <w:rsid w:val="00D70D36"/>
    <w:rsid w:val="00D71259"/>
    <w:rsid w:val="00D71EFD"/>
    <w:rsid w:val="00D72307"/>
    <w:rsid w:val="00D7275B"/>
    <w:rsid w:val="00D72B7B"/>
    <w:rsid w:val="00D72CFA"/>
    <w:rsid w:val="00D734FD"/>
    <w:rsid w:val="00D73BAA"/>
    <w:rsid w:val="00D7437C"/>
    <w:rsid w:val="00D74A26"/>
    <w:rsid w:val="00D74A57"/>
    <w:rsid w:val="00D74B5C"/>
    <w:rsid w:val="00D755FC"/>
    <w:rsid w:val="00D76882"/>
    <w:rsid w:val="00D76D1C"/>
    <w:rsid w:val="00D76F17"/>
    <w:rsid w:val="00D77316"/>
    <w:rsid w:val="00D802CD"/>
    <w:rsid w:val="00D80588"/>
    <w:rsid w:val="00D80E37"/>
    <w:rsid w:val="00D812C9"/>
    <w:rsid w:val="00D81414"/>
    <w:rsid w:val="00D81453"/>
    <w:rsid w:val="00D81B08"/>
    <w:rsid w:val="00D82167"/>
    <w:rsid w:val="00D82250"/>
    <w:rsid w:val="00D82B11"/>
    <w:rsid w:val="00D82FF9"/>
    <w:rsid w:val="00D83157"/>
    <w:rsid w:val="00D83683"/>
    <w:rsid w:val="00D83922"/>
    <w:rsid w:val="00D83B5D"/>
    <w:rsid w:val="00D84A65"/>
    <w:rsid w:val="00D86114"/>
    <w:rsid w:val="00D8638E"/>
    <w:rsid w:val="00D87209"/>
    <w:rsid w:val="00D87A9A"/>
    <w:rsid w:val="00D87C68"/>
    <w:rsid w:val="00D9043B"/>
    <w:rsid w:val="00D90C42"/>
    <w:rsid w:val="00D915B2"/>
    <w:rsid w:val="00D91D2B"/>
    <w:rsid w:val="00D91EC7"/>
    <w:rsid w:val="00D92227"/>
    <w:rsid w:val="00D922DA"/>
    <w:rsid w:val="00D93421"/>
    <w:rsid w:val="00D9354C"/>
    <w:rsid w:val="00D938C9"/>
    <w:rsid w:val="00D94866"/>
    <w:rsid w:val="00D94B33"/>
    <w:rsid w:val="00D94B58"/>
    <w:rsid w:val="00D94BAE"/>
    <w:rsid w:val="00D9534E"/>
    <w:rsid w:val="00D965E2"/>
    <w:rsid w:val="00D96CD3"/>
    <w:rsid w:val="00D97673"/>
    <w:rsid w:val="00D9779D"/>
    <w:rsid w:val="00D97D20"/>
    <w:rsid w:val="00D97FDF"/>
    <w:rsid w:val="00DA00B5"/>
    <w:rsid w:val="00DA03C1"/>
    <w:rsid w:val="00DA055C"/>
    <w:rsid w:val="00DA16DD"/>
    <w:rsid w:val="00DA18C3"/>
    <w:rsid w:val="00DA1B85"/>
    <w:rsid w:val="00DA1C4D"/>
    <w:rsid w:val="00DA2E81"/>
    <w:rsid w:val="00DA2E89"/>
    <w:rsid w:val="00DA3833"/>
    <w:rsid w:val="00DA43AA"/>
    <w:rsid w:val="00DA46DF"/>
    <w:rsid w:val="00DA4B58"/>
    <w:rsid w:val="00DA4D4F"/>
    <w:rsid w:val="00DA4F23"/>
    <w:rsid w:val="00DA57B2"/>
    <w:rsid w:val="00DA59F7"/>
    <w:rsid w:val="00DA5D4E"/>
    <w:rsid w:val="00DA5FF1"/>
    <w:rsid w:val="00DA62B8"/>
    <w:rsid w:val="00DA6A2A"/>
    <w:rsid w:val="00DA74FF"/>
    <w:rsid w:val="00DA766E"/>
    <w:rsid w:val="00DA7AF5"/>
    <w:rsid w:val="00DA7B16"/>
    <w:rsid w:val="00DA7C53"/>
    <w:rsid w:val="00DB0995"/>
    <w:rsid w:val="00DB0C12"/>
    <w:rsid w:val="00DB18FA"/>
    <w:rsid w:val="00DB1EC9"/>
    <w:rsid w:val="00DB2126"/>
    <w:rsid w:val="00DB29F9"/>
    <w:rsid w:val="00DB2B38"/>
    <w:rsid w:val="00DB2CD1"/>
    <w:rsid w:val="00DB2E99"/>
    <w:rsid w:val="00DB38FA"/>
    <w:rsid w:val="00DB3A3E"/>
    <w:rsid w:val="00DB4515"/>
    <w:rsid w:val="00DB4A97"/>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1280"/>
    <w:rsid w:val="00DC12EC"/>
    <w:rsid w:val="00DC16A7"/>
    <w:rsid w:val="00DC1807"/>
    <w:rsid w:val="00DC1BE4"/>
    <w:rsid w:val="00DC2173"/>
    <w:rsid w:val="00DC2FC9"/>
    <w:rsid w:val="00DC360D"/>
    <w:rsid w:val="00DC3A48"/>
    <w:rsid w:val="00DC3BA0"/>
    <w:rsid w:val="00DC473A"/>
    <w:rsid w:val="00DC487D"/>
    <w:rsid w:val="00DC48E3"/>
    <w:rsid w:val="00DC4931"/>
    <w:rsid w:val="00DC4EAD"/>
    <w:rsid w:val="00DC543B"/>
    <w:rsid w:val="00DC65FA"/>
    <w:rsid w:val="00DC68A1"/>
    <w:rsid w:val="00DC6A43"/>
    <w:rsid w:val="00DC6E35"/>
    <w:rsid w:val="00DC73D0"/>
    <w:rsid w:val="00DC772A"/>
    <w:rsid w:val="00DC7D9D"/>
    <w:rsid w:val="00DC7EE1"/>
    <w:rsid w:val="00DD06EA"/>
    <w:rsid w:val="00DD1C24"/>
    <w:rsid w:val="00DD2826"/>
    <w:rsid w:val="00DD358F"/>
    <w:rsid w:val="00DD3648"/>
    <w:rsid w:val="00DD36C4"/>
    <w:rsid w:val="00DD3A2D"/>
    <w:rsid w:val="00DD4456"/>
    <w:rsid w:val="00DD472A"/>
    <w:rsid w:val="00DD4831"/>
    <w:rsid w:val="00DD4959"/>
    <w:rsid w:val="00DD4DDE"/>
    <w:rsid w:val="00DD5425"/>
    <w:rsid w:val="00DD5C93"/>
    <w:rsid w:val="00DD606D"/>
    <w:rsid w:val="00DD63B3"/>
    <w:rsid w:val="00DD664C"/>
    <w:rsid w:val="00DD6917"/>
    <w:rsid w:val="00DD6A07"/>
    <w:rsid w:val="00DD71F7"/>
    <w:rsid w:val="00DD7219"/>
    <w:rsid w:val="00DD7BBC"/>
    <w:rsid w:val="00DD7C45"/>
    <w:rsid w:val="00DD7F4F"/>
    <w:rsid w:val="00DE026A"/>
    <w:rsid w:val="00DE08BC"/>
    <w:rsid w:val="00DE0C76"/>
    <w:rsid w:val="00DE0D93"/>
    <w:rsid w:val="00DE1094"/>
    <w:rsid w:val="00DE1239"/>
    <w:rsid w:val="00DE1C81"/>
    <w:rsid w:val="00DE2332"/>
    <w:rsid w:val="00DE2574"/>
    <w:rsid w:val="00DE2A52"/>
    <w:rsid w:val="00DE355F"/>
    <w:rsid w:val="00DE368A"/>
    <w:rsid w:val="00DE378F"/>
    <w:rsid w:val="00DE399D"/>
    <w:rsid w:val="00DE3A5F"/>
    <w:rsid w:val="00DE3AC1"/>
    <w:rsid w:val="00DE41FF"/>
    <w:rsid w:val="00DE49A4"/>
    <w:rsid w:val="00DE4C50"/>
    <w:rsid w:val="00DE503F"/>
    <w:rsid w:val="00DE5466"/>
    <w:rsid w:val="00DE5525"/>
    <w:rsid w:val="00DE5A11"/>
    <w:rsid w:val="00DE5B25"/>
    <w:rsid w:val="00DE5DDD"/>
    <w:rsid w:val="00DE66BE"/>
    <w:rsid w:val="00DE7029"/>
    <w:rsid w:val="00DE709C"/>
    <w:rsid w:val="00DE761A"/>
    <w:rsid w:val="00DE77A3"/>
    <w:rsid w:val="00DE7948"/>
    <w:rsid w:val="00DE7B21"/>
    <w:rsid w:val="00DE7FD0"/>
    <w:rsid w:val="00DF029E"/>
    <w:rsid w:val="00DF0DED"/>
    <w:rsid w:val="00DF11B5"/>
    <w:rsid w:val="00DF1BCC"/>
    <w:rsid w:val="00DF1C8A"/>
    <w:rsid w:val="00DF2D3A"/>
    <w:rsid w:val="00DF3132"/>
    <w:rsid w:val="00DF31A3"/>
    <w:rsid w:val="00DF376F"/>
    <w:rsid w:val="00DF4B29"/>
    <w:rsid w:val="00DF65E2"/>
    <w:rsid w:val="00DF6CA2"/>
    <w:rsid w:val="00DF7AB2"/>
    <w:rsid w:val="00DF7D45"/>
    <w:rsid w:val="00E007E5"/>
    <w:rsid w:val="00E009A6"/>
    <w:rsid w:val="00E01538"/>
    <w:rsid w:val="00E01585"/>
    <w:rsid w:val="00E01DDD"/>
    <w:rsid w:val="00E02341"/>
    <w:rsid w:val="00E026D3"/>
    <w:rsid w:val="00E02896"/>
    <w:rsid w:val="00E029BA"/>
    <w:rsid w:val="00E02B05"/>
    <w:rsid w:val="00E032EE"/>
    <w:rsid w:val="00E03B83"/>
    <w:rsid w:val="00E03FC0"/>
    <w:rsid w:val="00E052EA"/>
    <w:rsid w:val="00E05714"/>
    <w:rsid w:val="00E058CD"/>
    <w:rsid w:val="00E0596F"/>
    <w:rsid w:val="00E05BFA"/>
    <w:rsid w:val="00E062CD"/>
    <w:rsid w:val="00E0643C"/>
    <w:rsid w:val="00E06A7B"/>
    <w:rsid w:val="00E06B49"/>
    <w:rsid w:val="00E07085"/>
    <w:rsid w:val="00E076A5"/>
    <w:rsid w:val="00E078E8"/>
    <w:rsid w:val="00E100CA"/>
    <w:rsid w:val="00E102E8"/>
    <w:rsid w:val="00E105CA"/>
    <w:rsid w:val="00E10CAB"/>
    <w:rsid w:val="00E114E5"/>
    <w:rsid w:val="00E11F9A"/>
    <w:rsid w:val="00E13996"/>
    <w:rsid w:val="00E140FF"/>
    <w:rsid w:val="00E1433A"/>
    <w:rsid w:val="00E149FC"/>
    <w:rsid w:val="00E15424"/>
    <w:rsid w:val="00E158FE"/>
    <w:rsid w:val="00E160D5"/>
    <w:rsid w:val="00E161E9"/>
    <w:rsid w:val="00E17661"/>
    <w:rsid w:val="00E17698"/>
    <w:rsid w:val="00E17902"/>
    <w:rsid w:val="00E201F6"/>
    <w:rsid w:val="00E204F7"/>
    <w:rsid w:val="00E206A8"/>
    <w:rsid w:val="00E207E3"/>
    <w:rsid w:val="00E219E7"/>
    <w:rsid w:val="00E21DF2"/>
    <w:rsid w:val="00E21FDB"/>
    <w:rsid w:val="00E223D9"/>
    <w:rsid w:val="00E228D9"/>
    <w:rsid w:val="00E22CE0"/>
    <w:rsid w:val="00E23395"/>
    <w:rsid w:val="00E23458"/>
    <w:rsid w:val="00E239A6"/>
    <w:rsid w:val="00E23B51"/>
    <w:rsid w:val="00E24802"/>
    <w:rsid w:val="00E24C3C"/>
    <w:rsid w:val="00E25202"/>
    <w:rsid w:val="00E25BFE"/>
    <w:rsid w:val="00E26424"/>
    <w:rsid w:val="00E268B8"/>
    <w:rsid w:val="00E2721B"/>
    <w:rsid w:val="00E2728A"/>
    <w:rsid w:val="00E27557"/>
    <w:rsid w:val="00E27C42"/>
    <w:rsid w:val="00E3086E"/>
    <w:rsid w:val="00E30BF7"/>
    <w:rsid w:val="00E30C04"/>
    <w:rsid w:val="00E31932"/>
    <w:rsid w:val="00E31EF1"/>
    <w:rsid w:val="00E3236D"/>
    <w:rsid w:val="00E33011"/>
    <w:rsid w:val="00E336E5"/>
    <w:rsid w:val="00E3375A"/>
    <w:rsid w:val="00E33DCE"/>
    <w:rsid w:val="00E3403A"/>
    <w:rsid w:val="00E3519C"/>
    <w:rsid w:val="00E35858"/>
    <w:rsid w:val="00E35C01"/>
    <w:rsid w:val="00E35EE1"/>
    <w:rsid w:val="00E362F0"/>
    <w:rsid w:val="00E36405"/>
    <w:rsid w:val="00E36A07"/>
    <w:rsid w:val="00E374D5"/>
    <w:rsid w:val="00E37564"/>
    <w:rsid w:val="00E40105"/>
    <w:rsid w:val="00E4066A"/>
    <w:rsid w:val="00E40683"/>
    <w:rsid w:val="00E409E6"/>
    <w:rsid w:val="00E41282"/>
    <w:rsid w:val="00E424A0"/>
    <w:rsid w:val="00E4283E"/>
    <w:rsid w:val="00E4316D"/>
    <w:rsid w:val="00E4354E"/>
    <w:rsid w:val="00E43E88"/>
    <w:rsid w:val="00E446E5"/>
    <w:rsid w:val="00E44ABF"/>
    <w:rsid w:val="00E44C34"/>
    <w:rsid w:val="00E454AD"/>
    <w:rsid w:val="00E459A4"/>
    <w:rsid w:val="00E459E9"/>
    <w:rsid w:val="00E45EC4"/>
    <w:rsid w:val="00E45FB8"/>
    <w:rsid w:val="00E464D9"/>
    <w:rsid w:val="00E47226"/>
    <w:rsid w:val="00E47C5F"/>
    <w:rsid w:val="00E507CB"/>
    <w:rsid w:val="00E5081C"/>
    <w:rsid w:val="00E508BF"/>
    <w:rsid w:val="00E5091B"/>
    <w:rsid w:val="00E50A63"/>
    <w:rsid w:val="00E50E59"/>
    <w:rsid w:val="00E520BA"/>
    <w:rsid w:val="00E52484"/>
    <w:rsid w:val="00E528EA"/>
    <w:rsid w:val="00E529B1"/>
    <w:rsid w:val="00E52CC5"/>
    <w:rsid w:val="00E535A8"/>
    <w:rsid w:val="00E53671"/>
    <w:rsid w:val="00E54865"/>
    <w:rsid w:val="00E55298"/>
    <w:rsid w:val="00E559C8"/>
    <w:rsid w:val="00E5620C"/>
    <w:rsid w:val="00E56319"/>
    <w:rsid w:val="00E56F5F"/>
    <w:rsid w:val="00E57478"/>
    <w:rsid w:val="00E57859"/>
    <w:rsid w:val="00E57E1A"/>
    <w:rsid w:val="00E57F98"/>
    <w:rsid w:val="00E57FA0"/>
    <w:rsid w:val="00E6060B"/>
    <w:rsid w:val="00E61142"/>
    <w:rsid w:val="00E61587"/>
    <w:rsid w:val="00E61BB0"/>
    <w:rsid w:val="00E61EC8"/>
    <w:rsid w:val="00E6221A"/>
    <w:rsid w:val="00E624A0"/>
    <w:rsid w:val="00E633F1"/>
    <w:rsid w:val="00E636F5"/>
    <w:rsid w:val="00E636FD"/>
    <w:rsid w:val="00E6378B"/>
    <w:rsid w:val="00E64617"/>
    <w:rsid w:val="00E6542B"/>
    <w:rsid w:val="00E6548E"/>
    <w:rsid w:val="00E65D92"/>
    <w:rsid w:val="00E663CF"/>
    <w:rsid w:val="00E66418"/>
    <w:rsid w:val="00E66847"/>
    <w:rsid w:val="00E669D9"/>
    <w:rsid w:val="00E66D16"/>
    <w:rsid w:val="00E674F1"/>
    <w:rsid w:val="00E6763F"/>
    <w:rsid w:val="00E70037"/>
    <w:rsid w:val="00E70976"/>
    <w:rsid w:val="00E70A84"/>
    <w:rsid w:val="00E71356"/>
    <w:rsid w:val="00E7161D"/>
    <w:rsid w:val="00E72897"/>
    <w:rsid w:val="00E72BEB"/>
    <w:rsid w:val="00E72E41"/>
    <w:rsid w:val="00E73712"/>
    <w:rsid w:val="00E73AA5"/>
    <w:rsid w:val="00E73EAE"/>
    <w:rsid w:val="00E74254"/>
    <w:rsid w:val="00E7562E"/>
    <w:rsid w:val="00E75926"/>
    <w:rsid w:val="00E7595D"/>
    <w:rsid w:val="00E7629E"/>
    <w:rsid w:val="00E763A2"/>
    <w:rsid w:val="00E768D4"/>
    <w:rsid w:val="00E7696C"/>
    <w:rsid w:val="00E76DD1"/>
    <w:rsid w:val="00E7708D"/>
    <w:rsid w:val="00E77E05"/>
    <w:rsid w:val="00E80450"/>
    <w:rsid w:val="00E804CD"/>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953"/>
    <w:rsid w:val="00E82A49"/>
    <w:rsid w:val="00E82BA3"/>
    <w:rsid w:val="00E82E0D"/>
    <w:rsid w:val="00E82E8A"/>
    <w:rsid w:val="00E83357"/>
    <w:rsid w:val="00E83405"/>
    <w:rsid w:val="00E838D1"/>
    <w:rsid w:val="00E847EA"/>
    <w:rsid w:val="00E84D86"/>
    <w:rsid w:val="00E851A8"/>
    <w:rsid w:val="00E85646"/>
    <w:rsid w:val="00E8576F"/>
    <w:rsid w:val="00E85F8A"/>
    <w:rsid w:val="00E86AC3"/>
    <w:rsid w:val="00E87076"/>
    <w:rsid w:val="00E87129"/>
    <w:rsid w:val="00E874A6"/>
    <w:rsid w:val="00E87DC3"/>
    <w:rsid w:val="00E9007F"/>
    <w:rsid w:val="00E9026D"/>
    <w:rsid w:val="00E90644"/>
    <w:rsid w:val="00E906D0"/>
    <w:rsid w:val="00E916FE"/>
    <w:rsid w:val="00E91DA5"/>
    <w:rsid w:val="00E91DB8"/>
    <w:rsid w:val="00E91EF9"/>
    <w:rsid w:val="00E921BF"/>
    <w:rsid w:val="00E92C50"/>
    <w:rsid w:val="00E93529"/>
    <w:rsid w:val="00E938D5"/>
    <w:rsid w:val="00E93DC1"/>
    <w:rsid w:val="00E9424F"/>
    <w:rsid w:val="00E947C4"/>
    <w:rsid w:val="00E948E7"/>
    <w:rsid w:val="00E950A9"/>
    <w:rsid w:val="00E96458"/>
    <w:rsid w:val="00E964E6"/>
    <w:rsid w:val="00E96B61"/>
    <w:rsid w:val="00E96F6A"/>
    <w:rsid w:val="00E974D8"/>
    <w:rsid w:val="00E97CD2"/>
    <w:rsid w:val="00E97E3B"/>
    <w:rsid w:val="00EA02AB"/>
    <w:rsid w:val="00EA0E5D"/>
    <w:rsid w:val="00EA15B7"/>
    <w:rsid w:val="00EA1C73"/>
    <w:rsid w:val="00EA24A7"/>
    <w:rsid w:val="00EA2794"/>
    <w:rsid w:val="00EA29BA"/>
    <w:rsid w:val="00EA2E48"/>
    <w:rsid w:val="00EA2FE8"/>
    <w:rsid w:val="00EA3B68"/>
    <w:rsid w:val="00EA3D57"/>
    <w:rsid w:val="00EA412C"/>
    <w:rsid w:val="00EA4281"/>
    <w:rsid w:val="00EA451B"/>
    <w:rsid w:val="00EA46E3"/>
    <w:rsid w:val="00EA4C0A"/>
    <w:rsid w:val="00EA4D2E"/>
    <w:rsid w:val="00EA4E95"/>
    <w:rsid w:val="00EA5469"/>
    <w:rsid w:val="00EA6198"/>
    <w:rsid w:val="00EA638B"/>
    <w:rsid w:val="00EA6699"/>
    <w:rsid w:val="00EA709E"/>
    <w:rsid w:val="00EA70C5"/>
    <w:rsid w:val="00EB03A7"/>
    <w:rsid w:val="00EB064F"/>
    <w:rsid w:val="00EB06A7"/>
    <w:rsid w:val="00EB07A1"/>
    <w:rsid w:val="00EB089A"/>
    <w:rsid w:val="00EB1A99"/>
    <w:rsid w:val="00EB1DEF"/>
    <w:rsid w:val="00EB286F"/>
    <w:rsid w:val="00EB2AA7"/>
    <w:rsid w:val="00EB37A2"/>
    <w:rsid w:val="00EB3B68"/>
    <w:rsid w:val="00EB453D"/>
    <w:rsid w:val="00EB4715"/>
    <w:rsid w:val="00EB5548"/>
    <w:rsid w:val="00EB55B9"/>
    <w:rsid w:val="00EB57ED"/>
    <w:rsid w:val="00EB59B9"/>
    <w:rsid w:val="00EB5C9E"/>
    <w:rsid w:val="00EB6DF5"/>
    <w:rsid w:val="00EB748E"/>
    <w:rsid w:val="00EB762F"/>
    <w:rsid w:val="00EB7827"/>
    <w:rsid w:val="00EC0117"/>
    <w:rsid w:val="00EC012C"/>
    <w:rsid w:val="00EC097A"/>
    <w:rsid w:val="00EC0A30"/>
    <w:rsid w:val="00EC191D"/>
    <w:rsid w:val="00EC2534"/>
    <w:rsid w:val="00EC2A37"/>
    <w:rsid w:val="00EC2F2A"/>
    <w:rsid w:val="00EC3410"/>
    <w:rsid w:val="00EC39DA"/>
    <w:rsid w:val="00EC3BCE"/>
    <w:rsid w:val="00EC3E02"/>
    <w:rsid w:val="00EC3E9C"/>
    <w:rsid w:val="00EC3FD3"/>
    <w:rsid w:val="00EC4263"/>
    <w:rsid w:val="00EC4484"/>
    <w:rsid w:val="00EC489D"/>
    <w:rsid w:val="00EC4B34"/>
    <w:rsid w:val="00EC5485"/>
    <w:rsid w:val="00EC55BE"/>
    <w:rsid w:val="00EC5888"/>
    <w:rsid w:val="00EC5AF4"/>
    <w:rsid w:val="00EC5B04"/>
    <w:rsid w:val="00EC5DF2"/>
    <w:rsid w:val="00EC6507"/>
    <w:rsid w:val="00EC7030"/>
    <w:rsid w:val="00EC7207"/>
    <w:rsid w:val="00EC73FF"/>
    <w:rsid w:val="00EC7C35"/>
    <w:rsid w:val="00ED0560"/>
    <w:rsid w:val="00ED0AE2"/>
    <w:rsid w:val="00ED0C5F"/>
    <w:rsid w:val="00ED122C"/>
    <w:rsid w:val="00ED1526"/>
    <w:rsid w:val="00ED19AA"/>
    <w:rsid w:val="00ED1C29"/>
    <w:rsid w:val="00ED1DBB"/>
    <w:rsid w:val="00ED1F7B"/>
    <w:rsid w:val="00ED20F3"/>
    <w:rsid w:val="00ED2C72"/>
    <w:rsid w:val="00ED2D1B"/>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F38"/>
    <w:rsid w:val="00ED7570"/>
    <w:rsid w:val="00ED7742"/>
    <w:rsid w:val="00ED7CA0"/>
    <w:rsid w:val="00EE000A"/>
    <w:rsid w:val="00EE0A72"/>
    <w:rsid w:val="00EE1553"/>
    <w:rsid w:val="00EE1A64"/>
    <w:rsid w:val="00EE1D4B"/>
    <w:rsid w:val="00EE1E70"/>
    <w:rsid w:val="00EE2FAA"/>
    <w:rsid w:val="00EE3137"/>
    <w:rsid w:val="00EE3340"/>
    <w:rsid w:val="00EE34C5"/>
    <w:rsid w:val="00EE3FDC"/>
    <w:rsid w:val="00EE4266"/>
    <w:rsid w:val="00EE4651"/>
    <w:rsid w:val="00EE4807"/>
    <w:rsid w:val="00EE48EB"/>
    <w:rsid w:val="00EE498F"/>
    <w:rsid w:val="00EE4AD3"/>
    <w:rsid w:val="00EE4D77"/>
    <w:rsid w:val="00EE4FBD"/>
    <w:rsid w:val="00EE581B"/>
    <w:rsid w:val="00EE58B3"/>
    <w:rsid w:val="00EE6586"/>
    <w:rsid w:val="00EE6F28"/>
    <w:rsid w:val="00EE7010"/>
    <w:rsid w:val="00EE72A7"/>
    <w:rsid w:val="00EE77A8"/>
    <w:rsid w:val="00EE77F5"/>
    <w:rsid w:val="00EE7871"/>
    <w:rsid w:val="00EE7B7B"/>
    <w:rsid w:val="00EF006A"/>
    <w:rsid w:val="00EF057B"/>
    <w:rsid w:val="00EF0DD4"/>
    <w:rsid w:val="00EF0ECA"/>
    <w:rsid w:val="00EF127A"/>
    <w:rsid w:val="00EF134C"/>
    <w:rsid w:val="00EF21D9"/>
    <w:rsid w:val="00EF2ABF"/>
    <w:rsid w:val="00EF303B"/>
    <w:rsid w:val="00EF347E"/>
    <w:rsid w:val="00EF372A"/>
    <w:rsid w:val="00EF3F8F"/>
    <w:rsid w:val="00EF4134"/>
    <w:rsid w:val="00EF4296"/>
    <w:rsid w:val="00EF489B"/>
    <w:rsid w:val="00EF55D0"/>
    <w:rsid w:val="00EF581D"/>
    <w:rsid w:val="00EF5BAA"/>
    <w:rsid w:val="00EF6275"/>
    <w:rsid w:val="00EF630B"/>
    <w:rsid w:val="00EF6525"/>
    <w:rsid w:val="00EF65F4"/>
    <w:rsid w:val="00EF6C84"/>
    <w:rsid w:val="00EF6E9C"/>
    <w:rsid w:val="00EF73C5"/>
    <w:rsid w:val="00EF7FD6"/>
    <w:rsid w:val="00F00D88"/>
    <w:rsid w:val="00F00E11"/>
    <w:rsid w:val="00F01094"/>
    <w:rsid w:val="00F010FA"/>
    <w:rsid w:val="00F01114"/>
    <w:rsid w:val="00F018D7"/>
    <w:rsid w:val="00F01D04"/>
    <w:rsid w:val="00F02921"/>
    <w:rsid w:val="00F03202"/>
    <w:rsid w:val="00F036EC"/>
    <w:rsid w:val="00F03DC7"/>
    <w:rsid w:val="00F0482E"/>
    <w:rsid w:val="00F063FA"/>
    <w:rsid w:val="00F06414"/>
    <w:rsid w:val="00F06823"/>
    <w:rsid w:val="00F06F0F"/>
    <w:rsid w:val="00F076FB"/>
    <w:rsid w:val="00F1055C"/>
    <w:rsid w:val="00F10F99"/>
    <w:rsid w:val="00F1170E"/>
    <w:rsid w:val="00F119EB"/>
    <w:rsid w:val="00F12A0D"/>
    <w:rsid w:val="00F12CA2"/>
    <w:rsid w:val="00F13834"/>
    <w:rsid w:val="00F1395B"/>
    <w:rsid w:val="00F13F7C"/>
    <w:rsid w:val="00F142A3"/>
    <w:rsid w:val="00F142C6"/>
    <w:rsid w:val="00F14431"/>
    <w:rsid w:val="00F146BB"/>
    <w:rsid w:val="00F147B8"/>
    <w:rsid w:val="00F14D21"/>
    <w:rsid w:val="00F158A9"/>
    <w:rsid w:val="00F159ED"/>
    <w:rsid w:val="00F15F93"/>
    <w:rsid w:val="00F17B51"/>
    <w:rsid w:val="00F17D7D"/>
    <w:rsid w:val="00F200D4"/>
    <w:rsid w:val="00F20987"/>
    <w:rsid w:val="00F20A6C"/>
    <w:rsid w:val="00F21008"/>
    <w:rsid w:val="00F214E2"/>
    <w:rsid w:val="00F21533"/>
    <w:rsid w:val="00F21E1A"/>
    <w:rsid w:val="00F220D8"/>
    <w:rsid w:val="00F226DE"/>
    <w:rsid w:val="00F2289E"/>
    <w:rsid w:val="00F232F8"/>
    <w:rsid w:val="00F23D49"/>
    <w:rsid w:val="00F2431B"/>
    <w:rsid w:val="00F245A3"/>
    <w:rsid w:val="00F24804"/>
    <w:rsid w:val="00F25108"/>
    <w:rsid w:val="00F2546D"/>
    <w:rsid w:val="00F25E01"/>
    <w:rsid w:val="00F25E4A"/>
    <w:rsid w:val="00F26E4E"/>
    <w:rsid w:val="00F26F3A"/>
    <w:rsid w:val="00F27371"/>
    <w:rsid w:val="00F27C94"/>
    <w:rsid w:val="00F30150"/>
    <w:rsid w:val="00F30338"/>
    <w:rsid w:val="00F307CA"/>
    <w:rsid w:val="00F311A2"/>
    <w:rsid w:val="00F31A10"/>
    <w:rsid w:val="00F3239C"/>
    <w:rsid w:val="00F32B0F"/>
    <w:rsid w:val="00F32D2C"/>
    <w:rsid w:val="00F32F78"/>
    <w:rsid w:val="00F3335A"/>
    <w:rsid w:val="00F344FE"/>
    <w:rsid w:val="00F3465B"/>
    <w:rsid w:val="00F358EA"/>
    <w:rsid w:val="00F3650D"/>
    <w:rsid w:val="00F36DC7"/>
    <w:rsid w:val="00F36F3A"/>
    <w:rsid w:val="00F3701B"/>
    <w:rsid w:val="00F37ADB"/>
    <w:rsid w:val="00F4004A"/>
    <w:rsid w:val="00F400D2"/>
    <w:rsid w:val="00F40803"/>
    <w:rsid w:val="00F40C3D"/>
    <w:rsid w:val="00F40D17"/>
    <w:rsid w:val="00F40F3F"/>
    <w:rsid w:val="00F410E9"/>
    <w:rsid w:val="00F412B2"/>
    <w:rsid w:val="00F41E79"/>
    <w:rsid w:val="00F41F6F"/>
    <w:rsid w:val="00F426B7"/>
    <w:rsid w:val="00F427AA"/>
    <w:rsid w:val="00F4281F"/>
    <w:rsid w:val="00F42A4A"/>
    <w:rsid w:val="00F42AA7"/>
    <w:rsid w:val="00F42B31"/>
    <w:rsid w:val="00F42FF3"/>
    <w:rsid w:val="00F431DB"/>
    <w:rsid w:val="00F43273"/>
    <w:rsid w:val="00F4341B"/>
    <w:rsid w:val="00F43604"/>
    <w:rsid w:val="00F43801"/>
    <w:rsid w:val="00F43A03"/>
    <w:rsid w:val="00F43D21"/>
    <w:rsid w:val="00F43D8F"/>
    <w:rsid w:val="00F43F00"/>
    <w:rsid w:val="00F44D28"/>
    <w:rsid w:val="00F46993"/>
    <w:rsid w:val="00F46D83"/>
    <w:rsid w:val="00F46E8B"/>
    <w:rsid w:val="00F46FE1"/>
    <w:rsid w:val="00F47D2F"/>
    <w:rsid w:val="00F47EFA"/>
    <w:rsid w:val="00F505B2"/>
    <w:rsid w:val="00F506B0"/>
    <w:rsid w:val="00F50B85"/>
    <w:rsid w:val="00F51421"/>
    <w:rsid w:val="00F517DB"/>
    <w:rsid w:val="00F520AA"/>
    <w:rsid w:val="00F5216D"/>
    <w:rsid w:val="00F52A12"/>
    <w:rsid w:val="00F52DA4"/>
    <w:rsid w:val="00F53A7E"/>
    <w:rsid w:val="00F53ADE"/>
    <w:rsid w:val="00F53F7B"/>
    <w:rsid w:val="00F544E7"/>
    <w:rsid w:val="00F54609"/>
    <w:rsid w:val="00F547D6"/>
    <w:rsid w:val="00F5481E"/>
    <w:rsid w:val="00F5486C"/>
    <w:rsid w:val="00F54BCE"/>
    <w:rsid w:val="00F559BE"/>
    <w:rsid w:val="00F55F9F"/>
    <w:rsid w:val="00F56066"/>
    <w:rsid w:val="00F6019C"/>
    <w:rsid w:val="00F60874"/>
    <w:rsid w:val="00F60D84"/>
    <w:rsid w:val="00F6159C"/>
    <w:rsid w:val="00F61887"/>
    <w:rsid w:val="00F6199B"/>
    <w:rsid w:val="00F62A77"/>
    <w:rsid w:val="00F6357B"/>
    <w:rsid w:val="00F637AA"/>
    <w:rsid w:val="00F64768"/>
    <w:rsid w:val="00F64AEF"/>
    <w:rsid w:val="00F64C89"/>
    <w:rsid w:val="00F64D2C"/>
    <w:rsid w:val="00F655E0"/>
    <w:rsid w:val="00F6561E"/>
    <w:rsid w:val="00F65930"/>
    <w:rsid w:val="00F65B6C"/>
    <w:rsid w:val="00F6745D"/>
    <w:rsid w:val="00F676A2"/>
    <w:rsid w:val="00F67746"/>
    <w:rsid w:val="00F6792E"/>
    <w:rsid w:val="00F701F9"/>
    <w:rsid w:val="00F70B21"/>
    <w:rsid w:val="00F71156"/>
    <w:rsid w:val="00F71782"/>
    <w:rsid w:val="00F71A77"/>
    <w:rsid w:val="00F71A7B"/>
    <w:rsid w:val="00F71A93"/>
    <w:rsid w:val="00F727DE"/>
    <w:rsid w:val="00F7299B"/>
    <w:rsid w:val="00F729BB"/>
    <w:rsid w:val="00F72F07"/>
    <w:rsid w:val="00F72FAE"/>
    <w:rsid w:val="00F73F43"/>
    <w:rsid w:val="00F740B8"/>
    <w:rsid w:val="00F747F1"/>
    <w:rsid w:val="00F74C3A"/>
    <w:rsid w:val="00F75A9F"/>
    <w:rsid w:val="00F76163"/>
    <w:rsid w:val="00F7634B"/>
    <w:rsid w:val="00F76DDD"/>
    <w:rsid w:val="00F771D6"/>
    <w:rsid w:val="00F77D11"/>
    <w:rsid w:val="00F77E8B"/>
    <w:rsid w:val="00F77ED2"/>
    <w:rsid w:val="00F80AA3"/>
    <w:rsid w:val="00F81848"/>
    <w:rsid w:val="00F818DC"/>
    <w:rsid w:val="00F81B41"/>
    <w:rsid w:val="00F8203F"/>
    <w:rsid w:val="00F82340"/>
    <w:rsid w:val="00F83ABA"/>
    <w:rsid w:val="00F83CE5"/>
    <w:rsid w:val="00F840EB"/>
    <w:rsid w:val="00F844E6"/>
    <w:rsid w:val="00F848E0"/>
    <w:rsid w:val="00F8554C"/>
    <w:rsid w:val="00F86017"/>
    <w:rsid w:val="00F86FCD"/>
    <w:rsid w:val="00F873AA"/>
    <w:rsid w:val="00F903D4"/>
    <w:rsid w:val="00F9072E"/>
    <w:rsid w:val="00F90966"/>
    <w:rsid w:val="00F909BA"/>
    <w:rsid w:val="00F90D32"/>
    <w:rsid w:val="00F913A5"/>
    <w:rsid w:val="00F923C8"/>
    <w:rsid w:val="00F924CC"/>
    <w:rsid w:val="00F92AFA"/>
    <w:rsid w:val="00F93813"/>
    <w:rsid w:val="00F93A86"/>
    <w:rsid w:val="00F93DBB"/>
    <w:rsid w:val="00F94CBD"/>
    <w:rsid w:val="00F94FC6"/>
    <w:rsid w:val="00F951C0"/>
    <w:rsid w:val="00F957DF"/>
    <w:rsid w:val="00F95F2B"/>
    <w:rsid w:val="00F968C2"/>
    <w:rsid w:val="00F96C9D"/>
    <w:rsid w:val="00F96CA9"/>
    <w:rsid w:val="00F96D0A"/>
    <w:rsid w:val="00F96D9E"/>
    <w:rsid w:val="00F96E1C"/>
    <w:rsid w:val="00F96E43"/>
    <w:rsid w:val="00F97642"/>
    <w:rsid w:val="00F97717"/>
    <w:rsid w:val="00FA062C"/>
    <w:rsid w:val="00FA06E1"/>
    <w:rsid w:val="00FA124F"/>
    <w:rsid w:val="00FA125F"/>
    <w:rsid w:val="00FA146A"/>
    <w:rsid w:val="00FA1DF2"/>
    <w:rsid w:val="00FA2E47"/>
    <w:rsid w:val="00FA3D8B"/>
    <w:rsid w:val="00FA3DF6"/>
    <w:rsid w:val="00FA48FB"/>
    <w:rsid w:val="00FA4BC8"/>
    <w:rsid w:val="00FA5148"/>
    <w:rsid w:val="00FA5394"/>
    <w:rsid w:val="00FA55FC"/>
    <w:rsid w:val="00FA5CEA"/>
    <w:rsid w:val="00FA5F80"/>
    <w:rsid w:val="00FA6278"/>
    <w:rsid w:val="00FA6535"/>
    <w:rsid w:val="00FA7079"/>
    <w:rsid w:val="00FA759D"/>
    <w:rsid w:val="00FA7FA3"/>
    <w:rsid w:val="00FB0122"/>
    <w:rsid w:val="00FB067A"/>
    <w:rsid w:val="00FB0CF0"/>
    <w:rsid w:val="00FB0D46"/>
    <w:rsid w:val="00FB0DB2"/>
    <w:rsid w:val="00FB1448"/>
    <w:rsid w:val="00FB1451"/>
    <w:rsid w:val="00FB158F"/>
    <w:rsid w:val="00FB2085"/>
    <w:rsid w:val="00FB27A6"/>
    <w:rsid w:val="00FB2800"/>
    <w:rsid w:val="00FB4CC9"/>
    <w:rsid w:val="00FB5035"/>
    <w:rsid w:val="00FB58DD"/>
    <w:rsid w:val="00FB5C82"/>
    <w:rsid w:val="00FB6622"/>
    <w:rsid w:val="00FB76AB"/>
    <w:rsid w:val="00FB7D57"/>
    <w:rsid w:val="00FC01BD"/>
    <w:rsid w:val="00FC02D9"/>
    <w:rsid w:val="00FC0458"/>
    <w:rsid w:val="00FC05B4"/>
    <w:rsid w:val="00FC0FE9"/>
    <w:rsid w:val="00FC17EC"/>
    <w:rsid w:val="00FC195B"/>
    <w:rsid w:val="00FC1DE4"/>
    <w:rsid w:val="00FC1E89"/>
    <w:rsid w:val="00FC1F80"/>
    <w:rsid w:val="00FC2732"/>
    <w:rsid w:val="00FC2C90"/>
    <w:rsid w:val="00FC33F1"/>
    <w:rsid w:val="00FC340A"/>
    <w:rsid w:val="00FC3A9B"/>
    <w:rsid w:val="00FC461E"/>
    <w:rsid w:val="00FC4834"/>
    <w:rsid w:val="00FC59B8"/>
    <w:rsid w:val="00FC5B4A"/>
    <w:rsid w:val="00FC5C92"/>
    <w:rsid w:val="00FC67F0"/>
    <w:rsid w:val="00FC6AE8"/>
    <w:rsid w:val="00FD0A94"/>
    <w:rsid w:val="00FD1198"/>
    <w:rsid w:val="00FD1890"/>
    <w:rsid w:val="00FD1A8C"/>
    <w:rsid w:val="00FD1F50"/>
    <w:rsid w:val="00FD36BC"/>
    <w:rsid w:val="00FD3A8F"/>
    <w:rsid w:val="00FD3D24"/>
    <w:rsid w:val="00FD4879"/>
    <w:rsid w:val="00FD49F6"/>
    <w:rsid w:val="00FD4CC5"/>
    <w:rsid w:val="00FD4F78"/>
    <w:rsid w:val="00FD52DD"/>
    <w:rsid w:val="00FD6155"/>
    <w:rsid w:val="00FD616E"/>
    <w:rsid w:val="00FD6216"/>
    <w:rsid w:val="00FD6A9E"/>
    <w:rsid w:val="00FD6FE0"/>
    <w:rsid w:val="00FD7475"/>
    <w:rsid w:val="00FD7B96"/>
    <w:rsid w:val="00FD7D1F"/>
    <w:rsid w:val="00FD7FC7"/>
    <w:rsid w:val="00FE08E6"/>
    <w:rsid w:val="00FE0C26"/>
    <w:rsid w:val="00FE19F5"/>
    <w:rsid w:val="00FE1B6D"/>
    <w:rsid w:val="00FE1C92"/>
    <w:rsid w:val="00FE281F"/>
    <w:rsid w:val="00FE2FA4"/>
    <w:rsid w:val="00FE3991"/>
    <w:rsid w:val="00FE3B5D"/>
    <w:rsid w:val="00FE4820"/>
    <w:rsid w:val="00FE4886"/>
    <w:rsid w:val="00FE4AAB"/>
    <w:rsid w:val="00FE5075"/>
    <w:rsid w:val="00FE5A09"/>
    <w:rsid w:val="00FE5A21"/>
    <w:rsid w:val="00FE69D4"/>
    <w:rsid w:val="00FE7007"/>
    <w:rsid w:val="00FE746E"/>
    <w:rsid w:val="00FF0236"/>
    <w:rsid w:val="00FF09F6"/>
    <w:rsid w:val="00FF18D7"/>
    <w:rsid w:val="00FF1998"/>
    <w:rsid w:val="00FF1B42"/>
    <w:rsid w:val="00FF1D7C"/>
    <w:rsid w:val="00FF21E2"/>
    <w:rsid w:val="00FF25E1"/>
    <w:rsid w:val="00FF3551"/>
    <w:rsid w:val="00FF3D3D"/>
    <w:rsid w:val="00FF4253"/>
    <w:rsid w:val="00FF46B0"/>
    <w:rsid w:val="00FF5596"/>
    <w:rsid w:val="00FF59CE"/>
    <w:rsid w:val="00FF5A7E"/>
    <w:rsid w:val="00FF5F15"/>
    <w:rsid w:val="00FF677F"/>
    <w:rsid w:val="00FF7C15"/>
    <w:rsid w:val="00FF7F7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F88A0AF"/>
  <w15:docId w15:val="{B205900D-1C85-4B56-BBC1-15DD836FB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ZA" w:eastAsia="en-ZA"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B1A99"/>
    <w:pPr>
      <w:jc w:val="both"/>
    </w:pPr>
    <w:rPr>
      <w:rFonts w:ascii="Arial" w:hAnsi="Arial"/>
      <w:sz w:val="22"/>
      <w:szCs w:val="24"/>
      <w:lang w:val="en-US" w:eastAsia="en-US"/>
    </w:rPr>
  </w:style>
  <w:style w:type="paragraph" w:styleId="Heading1">
    <w:name w:val="heading 1"/>
    <w:aliases w:val="C4 Heading 1"/>
    <w:basedOn w:val="Normal"/>
    <w:next w:val="Normal"/>
    <w:link w:val="Heading1Char"/>
    <w:qFormat/>
    <w:rsid w:val="008F1069"/>
    <w:pPr>
      <w:keepNext/>
      <w:numPr>
        <w:numId w:val="1"/>
      </w:numPr>
      <w:pBdr>
        <w:top w:val="single" w:sz="4" w:space="1" w:color="auto"/>
      </w:pBdr>
      <w:tabs>
        <w:tab w:val="clear" w:pos="3870"/>
        <w:tab w:val="num" w:pos="720"/>
      </w:tabs>
      <w:suppressAutoHyphens/>
      <w:spacing w:before="104" w:after="226"/>
      <w:ind w:left="720"/>
      <w:outlineLvl w:val="0"/>
    </w:pPr>
    <w:rPr>
      <w:rFonts w:ascii="Century Gothic" w:hAnsi="Century Gothic"/>
      <w:b/>
      <w:smallCaps/>
      <w:spacing w:val="-2"/>
      <w:sz w:val="28"/>
      <w:szCs w:val="20"/>
    </w:rPr>
  </w:style>
  <w:style w:type="paragraph" w:styleId="Heading2">
    <w:name w:val="heading 2"/>
    <w:aliases w:val="C4 Heading 2"/>
    <w:basedOn w:val="Normal"/>
    <w:next w:val="Normal"/>
    <w:link w:val="Heading2Char1"/>
    <w:autoRedefine/>
    <w:qFormat/>
    <w:rsid w:val="00CE4E12"/>
    <w:pPr>
      <w:keepNext/>
      <w:keepLines/>
      <w:outlineLvl w:val="1"/>
    </w:pPr>
    <w:rPr>
      <w:rFonts w:cs="Arial"/>
      <w:bCs/>
      <w:i/>
      <w:u w:val="single"/>
      <w:lang w:val="en-GB"/>
    </w:rPr>
  </w:style>
  <w:style w:type="paragraph" w:styleId="Heading3">
    <w:name w:val="heading 3"/>
    <w:aliases w:val="C4 Heading 3"/>
    <w:basedOn w:val="Normal"/>
    <w:next w:val="Normal"/>
    <w:link w:val="Heading3Char"/>
    <w:autoRedefine/>
    <w:qFormat/>
    <w:rsid w:val="005323AC"/>
    <w:pPr>
      <w:keepNext/>
      <w:keepLines/>
      <w:numPr>
        <w:ilvl w:val="2"/>
        <w:numId w:val="43"/>
      </w:numPr>
      <w:spacing w:before="40" w:line="259" w:lineRule="auto"/>
      <w:outlineLvl w:val="2"/>
    </w:pPr>
    <w:rPr>
      <w:rFonts w:cs="Arial"/>
      <w:i/>
      <w:szCs w:val="22"/>
      <w:lang w:val="en-GB"/>
    </w:rPr>
  </w:style>
  <w:style w:type="paragraph" w:styleId="Heading4">
    <w:name w:val="heading 4"/>
    <w:basedOn w:val="Normal"/>
    <w:next w:val="Normal"/>
    <w:link w:val="Heading4Char"/>
    <w:uiPriority w:val="9"/>
    <w:qFormat/>
    <w:rsid w:val="00EE1553"/>
    <w:pPr>
      <w:keepNext/>
      <w:widowControl w:val="0"/>
      <w:outlineLvl w:val="3"/>
    </w:pPr>
    <w:rPr>
      <w:i/>
      <w:spacing w:val="15"/>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AF7B54"/>
    <w:pPr>
      <w:keepNext/>
      <w:keepLines/>
      <w:spacing w:before="40" w:line="259" w:lineRule="auto"/>
      <w:ind w:left="1152" w:hanging="1152"/>
      <w:jc w:val="left"/>
      <w:outlineLvl w:val="5"/>
    </w:pPr>
    <w:rPr>
      <w:rFonts w:ascii="Calibri Light" w:eastAsia="Calibri Light" w:hAnsi="Calibri Light"/>
      <w:color w:val="1F3763"/>
      <w:szCs w:val="22"/>
      <w:lang w:val="en-GB" w:eastAsia="en-GB"/>
    </w:rPr>
  </w:style>
  <w:style w:type="paragraph" w:styleId="Heading7">
    <w:name w:val="heading 7"/>
    <w:basedOn w:val="Normal"/>
    <w:next w:val="Normal"/>
    <w:link w:val="Heading7Char"/>
    <w:uiPriority w:val="9"/>
    <w:semiHidden/>
    <w:unhideWhenUsed/>
    <w:qFormat/>
    <w:rsid w:val="00AF7B54"/>
    <w:pPr>
      <w:keepNext/>
      <w:keepLines/>
      <w:spacing w:before="40" w:line="259" w:lineRule="auto"/>
      <w:ind w:left="1296" w:hanging="1296"/>
      <w:jc w:val="left"/>
      <w:outlineLvl w:val="6"/>
    </w:pPr>
    <w:rPr>
      <w:rFonts w:ascii="Calibri Light" w:eastAsia="Calibri Light" w:hAnsi="Calibri Light"/>
      <w:i/>
      <w:iCs/>
      <w:color w:val="1F3763"/>
      <w:szCs w:val="22"/>
      <w:lang w:val="en-GB" w:eastAsia="en-GB"/>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AF7B54"/>
    <w:pPr>
      <w:keepNext/>
      <w:keepLines/>
      <w:spacing w:before="40" w:line="259" w:lineRule="auto"/>
      <w:ind w:left="1584" w:hanging="1584"/>
      <w:jc w:val="left"/>
      <w:outlineLvl w:val="8"/>
    </w:pPr>
    <w:rPr>
      <w:rFonts w:ascii="Calibri Light" w:eastAsia="Calibri Light" w:hAnsi="Calibri Light"/>
      <w:i/>
      <w:iCs/>
      <w:color w:val="272727"/>
      <w:sz w:val="21"/>
      <w:szCs w:val="21"/>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aliases w:val="C4 Heading 1 Char"/>
    <w:link w:val="Heading1"/>
    <w:uiPriority w:val="9"/>
    <w:locked/>
    <w:rsid w:val="00CB0802"/>
    <w:rPr>
      <w:rFonts w:ascii="Century Gothic" w:hAnsi="Century Gothic"/>
      <w:b/>
      <w:smallCaps/>
      <w:spacing w:val="-2"/>
      <w:sz w:val="28"/>
      <w:lang w:val="en-US" w:eastAsia="en-US"/>
    </w:rPr>
  </w:style>
  <w:style w:type="character" w:customStyle="1" w:styleId="Heading2Char1">
    <w:name w:val="Heading 2 Char1"/>
    <w:aliases w:val="C4 Heading 2 Char1"/>
    <w:link w:val="Heading2"/>
    <w:locked/>
    <w:rsid w:val="00CE4E12"/>
    <w:rPr>
      <w:rFonts w:ascii="Arial" w:hAnsi="Arial" w:cs="Arial"/>
      <w:bCs/>
      <w:i/>
      <w:sz w:val="22"/>
      <w:szCs w:val="24"/>
      <w:u w:val="single"/>
      <w:lang w:val="en-GB" w:eastAsia="en-US"/>
    </w:rPr>
  </w:style>
  <w:style w:type="character" w:customStyle="1" w:styleId="Heading3Char">
    <w:name w:val="Heading 3 Char"/>
    <w:aliases w:val="C4 Heading 3 Char"/>
    <w:link w:val="Heading3"/>
    <w:locked/>
    <w:rsid w:val="005323AC"/>
    <w:rPr>
      <w:rFonts w:ascii="Arial" w:hAnsi="Arial" w:cs="Arial"/>
      <w:i/>
      <w:sz w:val="22"/>
      <w:szCs w:val="22"/>
      <w:lang w:val="en-GB" w:eastAsia="en-US"/>
    </w:rPr>
  </w:style>
  <w:style w:type="character" w:customStyle="1" w:styleId="Heading4Char">
    <w:name w:val="Heading 4 Char"/>
    <w:link w:val="Heading4"/>
    <w:uiPriority w:val="9"/>
    <w:locked/>
    <w:rsid w:val="00EE1553"/>
    <w:rPr>
      <w:rFonts w:ascii="Arial" w:hAnsi="Arial"/>
      <w:i/>
      <w:spacing w:val="15"/>
      <w:sz w:val="22"/>
      <w:szCs w:val="24"/>
      <w:lang w:val="en-US" w:eastAsia="en-US"/>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ind w:left="720"/>
      <w:jc w:val="left"/>
    </w:pPr>
    <w:rPr>
      <w:rFonts w:ascii="Times New Roman" w:hAnsi="Times New Roman"/>
      <w:sz w:val="24"/>
    </w:r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pBdr>
        <w:bottom w:val="dotted" w:sz="4" w:space="2" w:color="666666"/>
      </w:pBdr>
      <w:jc w:val="left"/>
    </w:pPr>
    <w:rPr>
      <w:rFonts w:ascii="Times New Roman" w:eastAsia="MS Mincho" w:hAnsi="Times New Roman"/>
      <w:b/>
      <w:i w:val="0"/>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 w:val="22"/>
      <w:szCs w:val="22"/>
      <w:lang w:val="en-US"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 w:val="22"/>
      <w:szCs w:val="22"/>
      <w:lang w:val="en-US" w:eastAsia="en-US"/>
    </w:rPr>
  </w:style>
  <w:style w:type="paragraph" w:styleId="TOC2">
    <w:name w:val="toc 2"/>
    <w:basedOn w:val="Normal"/>
    <w:next w:val="Normal"/>
    <w:autoRedefine/>
    <w:uiPriority w:val="39"/>
    <w:locked/>
    <w:rsid w:val="0082267F"/>
    <w:pPr>
      <w:spacing w:before="240"/>
      <w:jc w:val="left"/>
    </w:pPr>
    <w:rPr>
      <w:rFonts w:asciiTheme="minorHAnsi" w:hAnsiTheme="minorHAnsi" w:cstheme="minorHAnsi"/>
      <w:b/>
      <w:bCs/>
      <w:sz w:val="20"/>
      <w:szCs w:val="20"/>
    </w:rPr>
  </w:style>
  <w:style w:type="paragraph" w:styleId="TOC1">
    <w:name w:val="toc 1"/>
    <w:basedOn w:val="Normal"/>
    <w:next w:val="Normal"/>
    <w:autoRedefine/>
    <w:uiPriority w:val="39"/>
    <w:locked/>
    <w:rsid w:val="000540A5"/>
    <w:pPr>
      <w:tabs>
        <w:tab w:val="left" w:pos="660"/>
        <w:tab w:val="right" w:pos="9350"/>
      </w:tabs>
      <w:spacing w:before="360"/>
      <w:jc w:val="left"/>
    </w:pPr>
    <w:rPr>
      <w:rFonts w:asciiTheme="majorHAnsi" w:hAnsiTheme="majorHAnsi" w:cstheme="majorHAnsi"/>
      <w:b/>
      <w:bCs/>
      <w:caps/>
      <w:sz w:val="24"/>
    </w:rPr>
  </w:style>
  <w:style w:type="character" w:customStyle="1" w:styleId="Heading2Char">
    <w:name w:val="Heading 2 Char"/>
    <w:aliases w:val="C4 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uiPriority w:val="35"/>
    <w:qFormat/>
    <w:rsid w:val="0070606B"/>
    <w:pPr>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uiPriority w:val="9"/>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lang w:val="en-US" w:eastAsia="en-US"/>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13"/>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220"/>
      <w:jc w:val="left"/>
    </w:pPr>
    <w:rPr>
      <w:rFonts w:asciiTheme="minorHAnsi" w:hAnsiTheme="minorHAnsi" w:cstheme="minorHAnsi"/>
      <w:sz w:val="20"/>
      <w:szCs w:val="20"/>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872F38"/>
    <w:pPr>
      <w:spacing w:after="160" w:line="240" w:lineRule="exact"/>
    </w:pPr>
    <w:rPr>
      <w:sz w:val="18"/>
      <w:szCs w:val="20"/>
      <w:vertAlign w:val="superscript"/>
    </w:rPr>
  </w:style>
  <w:style w:type="character" w:customStyle="1" w:styleId="GEFFieldtoFilloutChar">
    <w:name w:val="GEF Field to Fill out Char"/>
    <w:link w:val="GEFFieldtoFillout"/>
    <w:locked/>
    <w:rsid w:val="005C3E97"/>
    <w:rPr>
      <w:rFonts w:ascii="Times New Roman" w:eastAsia="Times New Roman" w:hAnsi="Times New Roman"/>
      <w:color w:val="000000"/>
    </w:rPr>
  </w:style>
  <w:style w:type="paragraph" w:customStyle="1" w:styleId="GEFFieldtoFillout">
    <w:name w:val="GEF Field to Fill out"/>
    <w:basedOn w:val="Normal"/>
    <w:link w:val="GEFFieldtoFilloutChar"/>
    <w:qFormat/>
    <w:rsid w:val="005C3E97"/>
    <w:pPr>
      <w:ind w:left="-720"/>
      <w:jc w:val="left"/>
    </w:pPr>
    <w:rPr>
      <w:rFonts w:ascii="Times New Roman" w:eastAsia="Times New Roman" w:hAnsi="Times New Roman"/>
      <w:color w:val="000000"/>
      <w:szCs w:val="20"/>
      <w:lang w:eastAsia="en-GB"/>
    </w:rPr>
  </w:style>
  <w:style w:type="character" w:customStyle="1" w:styleId="Heading6Char">
    <w:name w:val="Heading 6 Char"/>
    <w:link w:val="Heading6"/>
    <w:uiPriority w:val="9"/>
    <w:semiHidden/>
    <w:rsid w:val="00AF7B54"/>
    <w:rPr>
      <w:rFonts w:ascii="Calibri Light" w:eastAsia="Calibri Light" w:hAnsi="Calibri Light"/>
      <w:color w:val="1F3763"/>
      <w:sz w:val="22"/>
      <w:szCs w:val="22"/>
    </w:rPr>
  </w:style>
  <w:style w:type="character" w:customStyle="1" w:styleId="Heading7Char">
    <w:name w:val="Heading 7 Char"/>
    <w:link w:val="Heading7"/>
    <w:uiPriority w:val="9"/>
    <w:semiHidden/>
    <w:rsid w:val="00AF7B54"/>
    <w:rPr>
      <w:rFonts w:ascii="Calibri Light" w:eastAsia="Calibri Light" w:hAnsi="Calibri Light"/>
      <w:i/>
      <w:iCs/>
      <w:color w:val="1F3763"/>
      <w:sz w:val="22"/>
      <w:szCs w:val="22"/>
    </w:rPr>
  </w:style>
  <w:style w:type="character" w:customStyle="1" w:styleId="Heading9Char">
    <w:name w:val="Heading 9 Char"/>
    <w:link w:val="Heading9"/>
    <w:uiPriority w:val="9"/>
    <w:semiHidden/>
    <w:rsid w:val="00AF7B54"/>
    <w:rPr>
      <w:rFonts w:ascii="Calibri Light" w:eastAsia="Calibri Light" w:hAnsi="Calibri Light"/>
      <w:i/>
      <w:iCs/>
      <w:color w:val="272727"/>
      <w:sz w:val="21"/>
      <w:szCs w:val="21"/>
    </w:rPr>
  </w:style>
  <w:style w:type="numbering" w:customStyle="1" w:styleId="C4Style">
    <w:name w:val="C4 Style"/>
    <w:uiPriority w:val="99"/>
    <w:rsid w:val="00AF7B54"/>
    <w:pPr>
      <w:numPr>
        <w:numId w:val="41"/>
      </w:numPr>
    </w:pPr>
  </w:style>
  <w:style w:type="paragraph" w:customStyle="1" w:styleId="C4Footnotes">
    <w:name w:val="C4 Footnotes"/>
    <w:basedOn w:val="FootnoteText"/>
    <w:link w:val="C4FootnotesChar"/>
    <w:autoRedefine/>
    <w:qFormat/>
    <w:rsid w:val="00AF7B54"/>
    <w:pPr>
      <w:widowControl/>
      <w:jc w:val="left"/>
    </w:pPr>
    <w:rPr>
      <w:rFonts w:ascii="Arial" w:eastAsia="Calibri Light" w:hAnsi="Arial"/>
      <w:sz w:val="18"/>
      <w:lang w:val="en-GB" w:eastAsia="en-GB"/>
    </w:rPr>
  </w:style>
  <w:style w:type="character" w:customStyle="1" w:styleId="C4FootnotesChar">
    <w:name w:val="C4 Footnotes Char"/>
    <w:link w:val="C4Footnotes"/>
    <w:rsid w:val="00AF7B54"/>
    <w:rPr>
      <w:rFonts w:ascii="Arial" w:eastAsia="Calibri Light" w:hAnsi="Arial"/>
      <w:sz w:val="18"/>
    </w:rPr>
  </w:style>
  <w:style w:type="numbering" w:customStyle="1" w:styleId="C4Bullets">
    <w:name w:val="C4 Bullets"/>
    <w:uiPriority w:val="99"/>
    <w:rsid w:val="00AF7B54"/>
    <w:pPr>
      <w:numPr>
        <w:numId w:val="42"/>
      </w:numPr>
    </w:pPr>
  </w:style>
  <w:style w:type="paragraph" w:customStyle="1" w:styleId="C4Table">
    <w:name w:val="C4 Table"/>
    <w:basedOn w:val="Normal"/>
    <w:link w:val="C4TableChar"/>
    <w:autoRedefine/>
    <w:qFormat/>
    <w:rsid w:val="00AF7B54"/>
    <w:pPr>
      <w:jc w:val="left"/>
    </w:pPr>
    <w:rPr>
      <w:rFonts w:eastAsia="Calibri" w:cs="Arial"/>
      <w:szCs w:val="22"/>
      <w:lang w:val="en-ZA"/>
    </w:rPr>
  </w:style>
  <w:style w:type="character" w:customStyle="1" w:styleId="C4TableChar">
    <w:name w:val="C4 Table Char"/>
    <w:link w:val="C4Table"/>
    <w:rsid w:val="00AF7B54"/>
    <w:rPr>
      <w:rFonts w:ascii="Arial" w:eastAsia="Calibri" w:hAnsi="Arial" w:cs="Arial"/>
      <w:szCs w:val="22"/>
      <w:lang w:val="en-ZA" w:eastAsia="en-US"/>
    </w:rPr>
  </w:style>
  <w:style w:type="paragraph" w:customStyle="1" w:styleId="xmsonormal">
    <w:name w:val="x_msonormal"/>
    <w:basedOn w:val="Normal"/>
    <w:rsid w:val="00AF7B54"/>
    <w:pPr>
      <w:spacing w:before="100" w:beforeAutospacing="1" w:after="100" w:afterAutospacing="1"/>
      <w:jc w:val="left"/>
    </w:pPr>
    <w:rPr>
      <w:rFonts w:ascii="Times New Roman" w:eastAsia="Times New Roman" w:hAnsi="Times New Roman"/>
      <w:sz w:val="24"/>
      <w:lang w:val="en-GB" w:eastAsia="en-GB"/>
    </w:rPr>
  </w:style>
  <w:style w:type="paragraph" w:customStyle="1" w:styleId="xmsolistparagraph">
    <w:name w:val="x_msolistparagraph"/>
    <w:basedOn w:val="Normal"/>
    <w:rsid w:val="00AF7B54"/>
    <w:pPr>
      <w:spacing w:before="100" w:beforeAutospacing="1" w:after="100" w:afterAutospacing="1"/>
      <w:jc w:val="left"/>
    </w:pPr>
    <w:rPr>
      <w:rFonts w:ascii="Times New Roman" w:eastAsia="Times New Roman" w:hAnsi="Times New Roman"/>
      <w:sz w:val="24"/>
      <w:lang w:val="en-GB" w:eastAsia="en-GB"/>
    </w:rPr>
  </w:style>
  <w:style w:type="character" w:styleId="PlaceholderText">
    <w:name w:val="Placeholder Text"/>
    <w:uiPriority w:val="99"/>
    <w:semiHidden/>
    <w:rsid w:val="00AF7B54"/>
    <w:rPr>
      <w:color w:val="808080"/>
    </w:rPr>
  </w:style>
  <w:style w:type="paragraph" w:styleId="Revision">
    <w:name w:val="Revision"/>
    <w:hidden/>
    <w:uiPriority w:val="99"/>
    <w:semiHidden/>
    <w:rsid w:val="00674D63"/>
    <w:rPr>
      <w:szCs w:val="24"/>
      <w:lang w:val="en-US" w:eastAsia="en-US"/>
    </w:rPr>
  </w:style>
  <w:style w:type="paragraph" w:customStyle="1" w:styleId="msonormal0">
    <w:name w:val="msonormal"/>
    <w:basedOn w:val="Normal"/>
    <w:rsid w:val="00BE00EF"/>
    <w:pPr>
      <w:spacing w:before="100" w:beforeAutospacing="1" w:after="100" w:afterAutospacing="1"/>
      <w:jc w:val="left"/>
    </w:pPr>
    <w:rPr>
      <w:rFonts w:ascii="Times New Roman" w:eastAsia="Times New Roman" w:hAnsi="Times New Roman"/>
      <w:sz w:val="24"/>
      <w:lang w:val="en-ZA" w:eastAsia="en-ZA"/>
    </w:rPr>
  </w:style>
  <w:style w:type="character" w:customStyle="1" w:styleId="AFprodocnormalChar">
    <w:name w:val="AF prodoc normal Char"/>
    <w:link w:val="AFprodocnormal"/>
    <w:locked/>
    <w:rsid w:val="00BE00EF"/>
    <w:rPr>
      <w:rFonts w:ascii="Arial" w:eastAsia="Arial Unicode MS" w:hAnsi="Arial" w:cs="Arial"/>
      <w:bCs/>
      <w:iCs/>
    </w:rPr>
  </w:style>
  <w:style w:type="paragraph" w:customStyle="1" w:styleId="AFprodocnormal">
    <w:name w:val="AF prodoc normal"/>
    <w:basedOn w:val="Normal"/>
    <w:link w:val="AFprodocnormalChar"/>
    <w:qFormat/>
    <w:rsid w:val="00BE00EF"/>
    <w:pPr>
      <w:widowControl w:val="0"/>
      <w:spacing w:after="120"/>
    </w:pPr>
    <w:rPr>
      <w:rFonts w:eastAsia="Arial Unicode MS" w:cs="Arial"/>
      <w:bCs/>
      <w:iCs/>
      <w:szCs w:val="20"/>
    </w:rPr>
  </w:style>
  <w:style w:type="character" w:customStyle="1" w:styleId="NormFirstSubChChar">
    <w:name w:val="NormFirstSubCh Char"/>
    <w:link w:val="NormFirstSubCh"/>
    <w:locked/>
    <w:rsid w:val="00BE00EF"/>
    <w:rPr>
      <w:rFonts w:ascii="Cambria" w:eastAsia="Times New Roman" w:hAnsi="Cambria"/>
    </w:rPr>
  </w:style>
  <w:style w:type="paragraph" w:customStyle="1" w:styleId="NormFirstSubCh">
    <w:name w:val="NormFirstSubCh"/>
    <w:basedOn w:val="Normal"/>
    <w:next w:val="Normal"/>
    <w:link w:val="NormFirstSubChChar"/>
    <w:qFormat/>
    <w:rsid w:val="00BE00EF"/>
    <w:pPr>
      <w:spacing w:after="120"/>
    </w:pPr>
    <w:rPr>
      <w:rFonts w:ascii="Cambria" w:eastAsia="Times New Roman" w:hAnsi="Cambria"/>
      <w:szCs w:val="20"/>
    </w:rPr>
  </w:style>
  <w:style w:type="character" w:customStyle="1" w:styleId="FooterChar1">
    <w:name w:val="Footer Char1"/>
    <w:uiPriority w:val="99"/>
    <w:semiHidden/>
    <w:rsid w:val="00BE00EF"/>
    <w:rPr>
      <w:sz w:val="22"/>
      <w:szCs w:val="22"/>
      <w:lang w:val="en-GB" w:eastAsia="en-US"/>
    </w:rPr>
  </w:style>
  <w:style w:type="character" w:customStyle="1" w:styleId="UnresolvedMention1">
    <w:name w:val="Unresolved Mention1"/>
    <w:basedOn w:val="DefaultParagraphFont"/>
    <w:uiPriority w:val="99"/>
    <w:semiHidden/>
    <w:unhideWhenUsed/>
    <w:rsid w:val="009C41FD"/>
    <w:rPr>
      <w:color w:val="808080"/>
      <w:shd w:val="clear" w:color="auto" w:fill="E6E6E6"/>
    </w:rPr>
  </w:style>
  <w:style w:type="paragraph" w:styleId="TOC4">
    <w:name w:val="toc 4"/>
    <w:basedOn w:val="Normal"/>
    <w:next w:val="Normal"/>
    <w:autoRedefine/>
    <w:unhideWhenUsed/>
    <w:rsid w:val="000540A5"/>
    <w:pPr>
      <w:ind w:left="440"/>
      <w:jc w:val="left"/>
    </w:pPr>
    <w:rPr>
      <w:rFonts w:asciiTheme="minorHAnsi" w:hAnsiTheme="minorHAnsi" w:cstheme="minorHAnsi"/>
      <w:sz w:val="20"/>
      <w:szCs w:val="20"/>
    </w:rPr>
  </w:style>
  <w:style w:type="paragraph" w:styleId="TOC5">
    <w:name w:val="toc 5"/>
    <w:basedOn w:val="Normal"/>
    <w:next w:val="Normal"/>
    <w:autoRedefine/>
    <w:unhideWhenUsed/>
    <w:rsid w:val="000540A5"/>
    <w:pPr>
      <w:ind w:left="660"/>
      <w:jc w:val="left"/>
    </w:pPr>
    <w:rPr>
      <w:rFonts w:asciiTheme="minorHAnsi" w:hAnsiTheme="minorHAnsi" w:cstheme="minorHAnsi"/>
      <w:sz w:val="20"/>
      <w:szCs w:val="20"/>
    </w:rPr>
  </w:style>
  <w:style w:type="paragraph" w:styleId="TOC6">
    <w:name w:val="toc 6"/>
    <w:basedOn w:val="Normal"/>
    <w:next w:val="Normal"/>
    <w:autoRedefine/>
    <w:unhideWhenUsed/>
    <w:rsid w:val="000540A5"/>
    <w:pPr>
      <w:ind w:left="880"/>
      <w:jc w:val="left"/>
    </w:pPr>
    <w:rPr>
      <w:rFonts w:asciiTheme="minorHAnsi" w:hAnsiTheme="minorHAnsi" w:cstheme="minorHAnsi"/>
      <w:sz w:val="20"/>
      <w:szCs w:val="20"/>
    </w:rPr>
  </w:style>
  <w:style w:type="paragraph" w:styleId="TOC7">
    <w:name w:val="toc 7"/>
    <w:basedOn w:val="Normal"/>
    <w:next w:val="Normal"/>
    <w:autoRedefine/>
    <w:unhideWhenUsed/>
    <w:rsid w:val="000540A5"/>
    <w:pPr>
      <w:ind w:left="1100"/>
      <w:jc w:val="left"/>
    </w:pPr>
    <w:rPr>
      <w:rFonts w:asciiTheme="minorHAnsi" w:hAnsiTheme="minorHAnsi" w:cstheme="minorHAnsi"/>
      <w:sz w:val="20"/>
      <w:szCs w:val="20"/>
    </w:rPr>
  </w:style>
  <w:style w:type="paragraph" w:styleId="TOC8">
    <w:name w:val="toc 8"/>
    <w:basedOn w:val="Normal"/>
    <w:next w:val="Normal"/>
    <w:autoRedefine/>
    <w:unhideWhenUsed/>
    <w:rsid w:val="000540A5"/>
    <w:pPr>
      <w:ind w:left="1320"/>
      <w:jc w:val="left"/>
    </w:pPr>
    <w:rPr>
      <w:rFonts w:asciiTheme="minorHAnsi" w:hAnsiTheme="minorHAnsi" w:cstheme="minorHAnsi"/>
      <w:sz w:val="20"/>
      <w:szCs w:val="20"/>
    </w:rPr>
  </w:style>
  <w:style w:type="paragraph" w:styleId="TOC9">
    <w:name w:val="toc 9"/>
    <w:basedOn w:val="Normal"/>
    <w:next w:val="Normal"/>
    <w:autoRedefine/>
    <w:unhideWhenUsed/>
    <w:rsid w:val="000540A5"/>
    <w:pPr>
      <w:ind w:left="1540"/>
      <w:jc w:val="left"/>
    </w:pPr>
    <w:rPr>
      <w:rFonts w:asciiTheme="minorHAnsi" w:hAnsiTheme="minorHAnsi" w:cstheme="minorHAnsi"/>
      <w:sz w:val="20"/>
      <w:szCs w:val="20"/>
    </w:rPr>
  </w:style>
  <w:style w:type="paragraph" w:customStyle="1" w:styleId="C4Paragraph">
    <w:name w:val="C4 Paragraph"/>
    <w:basedOn w:val="Normal"/>
    <w:link w:val="C4ParagraphChar"/>
    <w:qFormat/>
    <w:rsid w:val="007B4070"/>
    <w:rPr>
      <w:rFonts w:eastAsiaTheme="minorEastAsia" w:cs="Arial"/>
      <w:szCs w:val="20"/>
      <w:lang w:val="en-GB"/>
    </w:rPr>
  </w:style>
  <w:style w:type="character" w:customStyle="1" w:styleId="C4ParagraphChar">
    <w:name w:val="C4 Paragraph Char"/>
    <w:basedOn w:val="DefaultParagraphFont"/>
    <w:link w:val="C4Paragraph"/>
    <w:rsid w:val="007B4070"/>
    <w:rPr>
      <w:rFonts w:ascii="Arial" w:eastAsiaTheme="minorEastAsia" w:hAnsi="Arial" w:cs="Arial"/>
      <w:sz w:val="22"/>
      <w:lang w:val="en-GB" w:eastAsia="en-US"/>
    </w:rPr>
  </w:style>
  <w:style w:type="paragraph" w:customStyle="1" w:styleId="BotsText">
    <w:name w:val="Bots Text"/>
    <w:basedOn w:val="Normal"/>
    <w:link w:val="BotsTextChar"/>
    <w:autoRedefine/>
    <w:qFormat/>
    <w:rsid w:val="000D41EC"/>
    <w:pPr>
      <w:numPr>
        <w:numId w:val="92"/>
      </w:numPr>
      <w:spacing w:before="120"/>
      <w:ind w:left="357" w:hanging="357"/>
    </w:pPr>
    <w:rPr>
      <w:rFonts w:ascii="Gill Sans MT" w:eastAsiaTheme="minorHAnsi" w:hAnsi="Gill Sans MT" w:cstheme="minorBidi"/>
      <w:szCs w:val="22"/>
      <w:lang w:val="en-GB"/>
    </w:rPr>
  </w:style>
  <w:style w:type="character" w:customStyle="1" w:styleId="BotsTextChar">
    <w:name w:val="Bots Text Char"/>
    <w:basedOn w:val="DefaultParagraphFont"/>
    <w:link w:val="BotsText"/>
    <w:rsid w:val="000D41EC"/>
    <w:rPr>
      <w:rFonts w:ascii="Gill Sans MT" w:eastAsiaTheme="minorHAnsi" w:hAnsi="Gill Sans MT" w:cstheme="minorBidi"/>
      <w:sz w:val="22"/>
      <w:szCs w:val="22"/>
      <w:lang w:val="en-GB" w:eastAsia="en-US"/>
    </w:rPr>
  </w:style>
  <w:style w:type="paragraph" w:customStyle="1" w:styleId="BotsFootnotes">
    <w:name w:val="Bots Footnotes"/>
    <w:basedOn w:val="Normal"/>
    <w:link w:val="BotsFootnotesChar"/>
    <w:autoRedefine/>
    <w:qFormat/>
    <w:rsid w:val="000D41EC"/>
    <w:pPr>
      <w:jc w:val="left"/>
    </w:pPr>
    <w:rPr>
      <w:rFonts w:ascii="Gill Sans MT" w:eastAsiaTheme="minorHAnsi" w:hAnsi="Gill Sans MT" w:cstheme="minorBidi"/>
      <w:sz w:val="16"/>
      <w:szCs w:val="16"/>
      <w:lang w:val="en-GB"/>
    </w:rPr>
  </w:style>
  <w:style w:type="paragraph" w:customStyle="1" w:styleId="BotsTables">
    <w:name w:val="Bots Tables"/>
    <w:basedOn w:val="ListParagraph"/>
    <w:link w:val="BotsTablesChar"/>
    <w:autoRedefine/>
    <w:qFormat/>
    <w:rsid w:val="000D41EC"/>
    <w:pPr>
      <w:spacing w:before="80" w:after="80"/>
      <w:ind w:left="0"/>
      <w:contextualSpacing/>
    </w:pPr>
    <w:rPr>
      <w:rFonts w:ascii="Gill Sans MT" w:eastAsiaTheme="minorHAnsi" w:hAnsi="Gill Sans MT" w:cstheme="minorBidi"/>
      <w:sz w:val="20"/>
      <w:szCs w:val="20"/>
      <w:lang w:eastAsia="en-GB"/>
    </w:rPr>
  </w:style>
  <w:style w:type="character" w:customStyle="1" w:styleId="BotsTablesChar">
    <w:name w:val="Bots Tables Char"/>
    <w:basedOn w:val="DefaultParagraphFont"/>
    <w:link w:val="BotsTables"/>
    <w:rsid w:val="000D41EC"/>
    <w:rPr>
      <w:rFonts w:ascii="Gill Sans MT" w:eastAsiaTheme="minorHAnsi" w:hAnsi="Gill Sans MT" w:cstheme="minorBidi"/>
      <w:lang w:val="en-US" w:eastAsia="en-GB"/>
    </w:rPr>
  </w:style>
  <w:style w:type="character" w:customStyle="1" w:styleId="bulletedChar">
    <w:name w:val="bulleted Char"/>
    <w:link w:val="bulleted"/>
    <w:uiPriority w:val="99"/>
    <w:locked/>
    <w:rsid w:val="000D41EC"/>
    <w:rPr>
      <w:rFonts w:ascii="Gill Sans MT" w:eastAsia="Times New Roman" w:hAnsi="Gill Sans MT"/>
    </w:rPr>
  </w:style>
  <w:style w:type="paragraph" w:customStyle="1" w:styleId="bulleted">
    <w:name w:val="bulleted"/>
    <w:basedOn w:val="Normal"/>
    <w:link w:val="bulletedChar"/>
    <w:autoRedefine/>
    <w:uiPriority w:val="99"/>
    <w:qFormat/>
    <w:rsid w:val="000D41EC"/>
    <w:pPr>
      <w:numPr>
        <w:numId w:val="91"/>
      </w:numPr>
      <w:spacing w:before="120" w:after="120" w:line="276" w:lineRule="auto"/>
      <w:contextualSpacing/>
    </w:pPr>
    <w:rPr>
      <w:rFonts w:ascii="Gill Sans MT" w:eastAsia="Times New Roman" w:hAnsi="Gill Sans MT"/>
      <w:sz w:val="20"/>
      <w:szCs w:val="20"/>
      <w:lang w:val="en-ZA" w:eastAsia="en-ZA"/>
    </w:rPr>
  </w:style>
  <w:style w:type="character" w:customStyle="1" w:styleId="BotsFootnotesChar">
    <w:name w:val="Bots Footnotes Char"/>
    <w:basedOn w:val="DefaultParagraphFont"/>
    <w:link w:val="BotsFootnotes"/>
    <w:rsid w:val="000D41EC"/>
    <w:rPr>
      <w:rFonts w:ascii="Gill Sans MT" w:eastAsiaTheme="minorHAnsi" w:hAnsi="Gill Sans MT" w:cstheme="minorBidi"/>
      <w:sz w:val="16"/>
      <w:szCs w:val="16"/>
      <w:lang w:val="en-GB" w:eastAsia="en-US"/>
    </w:rPr>
  </w:style>
  <w:style w:type="table" w:customStyle="1" w:styleId="TableGrid7">
    <w:name w:val="Table Grid7"/>
    <w:basedOn w:val="TableNormal"/>
    <w:next w:val="TableGrid"/>
    <w:uiPriority w:val="39"/>
    <w:rsid w:val="000D41EC"/>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troduction">
    <w:name w:val="introduction"/>
    <w:basedOn w:val="Normal"/>
    <w:autoRedefine/>
    <w:rsid w:val="00454864"/>
    <w:pPr>
      <w:widowControl w:val="0"/>
      <w:suppressAutoHyphens/>
      <w:autoSpaceDE w:val="0"/>
      <w:autoSpaceDN w:val="0"/>
      <w:adjustRightInd w:val="0"/>
      <w:spacing w:line="288" w:lineRule="auto"/>
      <w:jc w:val="left"/>
      <w:textAlignment w:val="center"/>
    </w:pPr>
    <w:rPr>
      <w:rFonts w:eastAsiaTheme="minorEastAsia" w:cs="Whitney-Medium"/>
      <w:color w:val="009CDD"/>
      <w:sz w:val="20"/>
      <w:szCs w:val="20"/>
      <w:lang w:val="en-GB" w:eastAsia="ja-JP"/>
    </w:rPr>
  </w:style>
  <w:style w:type="paragraph" w:customStyle="1" w:styleId="Heading">
    <w:name w:val="Heading"/>
    <w:basedOn w:val="introduction"/>
    <w:next w:val="Normal"/>
    <w:autoRedefine/>
    <w:rsid w:val="00454864"/>
    <w:pPr>
      <w:spacing w:line="300" w:lineRule="atLeast"/>
    </w:pPr>
    <w:rPr>
      <w:rFonts w:ascii="Century Gothic" w:hAnsi="Century Gothic"/>
      <w:color w:val="000000" w:themeColor="text1"/>
      <w:spacing w:val="20"/>
      <w:sz w:val="42"/>
      <w:szCs w:val="32"/>
    </w:rPr>
  </w:style>
  <w:style w:type="paragraph" w:customStyle="1" w:styleId="Subheading">
    <w:name w:val="Sub heading"/>
    <w:basedOn w:val="introduction"/>
    <w:autoRedefine/>
    <w:rsid w:val="00454864"/>
    <w:pPr>
      <w:spacing w:before="300"/>
    </w:pPr>
    <w:rPr>
      <w:rFonts w:ascii="Century Gothic" w:hAnsi="Century Gothic"/>
      <w:color w:val="000000" w:themeColor="text1"/>
      <w:spacing w:val="16"/>
      <w:sz w:val="32"/>
      <w:szCs w:val="32"/>
    </w:rPr>
  </w:style>
  <w:style w:type="paragraph" w:customStyle="1" w:styleId="BasicParagraph">
    <w:name w:val="[Basic Paragraph]"/>
    <w:basedOn w:val="Normal"/>
    <w:uiPriority w:val="99"/>
    <w:rsid w:val="00454864"/>
    <w:pPr>
      <w:widowControl w:val="0"/>
      <w:autoSpaceDE w:val="0"/>
      <w:autoSpaceDN w:val="0"/>
      <w:adjustRightInd w:val="0"/>
      <w:spacing w:line="288" w:lineRule="auto"/>
      <w:jc w:val="left"/>
      <w:textAlignment w:val="center"/>
    </w:pPr>
    <w:rPr>
      <w:rFonts w:ascii="MinionPro-Regular" w:eastAsiaTheme="minorEastAsia" w:hAnsi="MinionPro-Regular" w:cs="MinionPro-Regular"/>
      <w:color w:val="000000"/>
      <w:lang w:val="en-GB" w:eastAsia="ja-JP"/>
    </w:rPr>
  </w:style>
  <w:style w:type="paragraph" w:customStyle="1" w:styleId="AUTHORDATE">
    <w:name w:val="AUTHOR DATE"/>
    <w:basedOn w:val="BasicParagraph"/>
    <w:rsid w:val="00454864"/>
    <w:pPr>
      <w:spacing w:line="240" w:lineRule="atLeast"/>
    </w:pPr>
    <w:rPr>
      <w:rFonts w:ascii="CenturyGothic" w:hAnsi="CenturyGothic" w:cs="CenturyGothic"/>
      <w:spacing w:val="10"/>
      <w:sz w:val="20"/>
      <w:szCs w:val="20"/>
    </w:rPr>
  </w:style>
  <w:style w:type="paragraph" w:styleId="Subtitle">
    <w:name w:val="Subtitle"/>
    <w:aliases w:val="Document Subtitle"/>
    <w:basedOn w:val="Normal"/>
    <w:next w:val="Normal"/>
    <w:link w:val="SubtitleChar"/>
    <w:uiPriority w:val="11"/>
    <w:rsid w:val="00454864"/>
    <w:pPr>
      <w:numPr>
        <w:ilvl w:val="1"/>
      </w:numPr>
      <w:spacing w:before="100" w:beforeAutospacing="1" w:after="360" w:line="260" w:lineRule="exact"/>
      <w:jc w:val="left"/>
    </w:pPr>
    <w:rPr>
      <w:rFonts w:eastAsiaTheme="majorEastAsia" w:cstheme="majorBidi"/>
      <w:iCs/>
      <w:spacing w:val="15"/>
      <w:sz w:val="28"/>
      <w:lang w:val="en-GB" w:eastAsia="ja-JP"/>
    </w:rPr>
  </w:style>
  <w:style w:type="character" w:customStyle="1" w:styleId="SubtitleChar">
    <w:name w:val="Subtitle Char"/>
    <w:aliases w:val="Document Subtitle Char"/>
    <w:basedOn w:val="DefaultParagraphFont"/>
    <w:link w:val="Subtitle"/>
    <w:uiPriority w:val="11"/>
    <w:rsid w:val="00454864"/>
    <w:rPr>
      <w:rFonts w:ascii="Arial" w:eastAsiaTheme="majorEastAsia" w:hAnsi="Arial" w:cstheme="majorBidi"/>
      <w:iCs/>
      <w:spacing w:val="15"/>
      <w:sz w:val="28"/>
      <w:szCs w:val="24"/>
      <w:lang w:val="en-GB" w:eastAsia="ja-JP"/>
    </w:rPr>
  </w:style>
  <w:style w:type="paragraph" w:customStyle="1" w:styleId="Bodycopyheading">
    <w:name w:val="Body copy heading"/>
    <w:basedOn w:val="Normal"/>
    <w:rsid w:val="00454864"/>
    <w:pPr>
      <w:spacing w:line="260" w:lineRule="exact"/>
      <w:jc w:val="left"/>
    </w:pPr>
    <w:rPr>
      <w:rFonts w:eastAsiaTheme="minorEastAsia"/>
      <w:b/>
      <w:lang w:val="en-GB" w:eastAsia="ja-JP"/>
    </w:rPr>
  </w:style>
  <w:style w:type="paragraph" w:customStyle="1" w:styleId="C4AuthorDate">
    <w:name w:val="C4 Author &amp; Date"/>
    <w:basedOn w:val="Normal"/>
    <w:qFormat/>
    <w:rsid w:val="00454864"/>
    <w:pPr>
      <w:widowControl w:val="0"/>
      <w:autoSpaceDE w:val="0"/>
      <w:autoSpaceDN w:val="0"/>
      <w:adjustRightInd w:val="0"/>
      <w:spacing w:before="120" w:after="120" w:line="240" w:lineRule="atLeast"/>
      <w:textAlignment w:val="center"/>
    </w:pPr>
    <w:rPr>
      <w:rFonts w:eastAsiaTheme="minorEastAsia" w:cs="Arial"/>
      <w:color w:val="000000"/>
      <w:spacing w:val="10"/>
      <w:sz w:val="24"/>
      <w:szCs w:val="20"/>
      <w:lang w:val="en-GB" w:eastAsia="ja-JP"/>
    </w:rPr>
  </w:style>
  <w:style w:type="paragraph" w:customStyle="1" w:styleId="C41stOrderBullets">
    <w:name w:val="C4 1st Order Bullets"/>
    <w:basedOn w:val="Normal"/>
    <w:link w:val="C41stOrderBulletsChar"/>
    <w:qFormat/>
    <w:rsid w:val="00454864"/>
    <w:pPr>
      <w:numPr>
        <w:numId w:val="94"/>
      </w:numPr>
      <w:ind w:left="397" w:hanging="397"/>
    </w:pPr>
    <w:rPr>
      <w:rFonts w:eastAsiaTheme="minorEastAsia" w:cs="Arial"/>
      <w:szCs w:val="20"/>
      <w:lang w:val="en-GB" w:eastAsia="ja-JP"/>
    </w:rPr>
  </w:style>
  <w:style w:type="character" w:customStyle="1" w:styleId="C41stOrderBulletsChar">
    <w:name w:val="C4 1st Order Bullets Char"/>
    <w:basedOn w:val="DefaultParagraphFont"/>
    <w:link w:val="C41stOrderBullets"/>
    <w:rsid w:val="00454864"/>
    <w:rPr>
      <w:rFonts w:ascii="Arial" w:eastAsiaTheme="minorEastAsia" w:hAnsi="Arial" w:cs="Arial"/>
      <w:sz w:val="22"/>
      <w:lang w:val="en-GB" w:eastAsia="ja-JP"/>
    </w:rPr>
  </w:style>
  <w:style w:type="paragraph" w:customStyle="1" w:styleId="C42ndorderbullets">
    <w:name w:val="C4 2nd order bullets"/>
    <w:basedOn w:val="C41stOrderBullets"/>
    <w:qFormat/>
    <w:rsid w:val="00454864"/>
    <w:pPr>
      <w:numPr>
        <w:ilvl w:val="1"/>
      </w:numPr>
      <w:ind w:left="794" w:hanging="397"/>
    </w:pPr>
  </w:style>
  <w:style w:type="numbering" w:customStyle="1" w:styleId="C4bulletedlist">
    <w:name w:val="C4 bulleted list"/>
    <w:basedOn w:val="NoList"/>
    <w:uiPriority w:val="99"/>
    <w:rsid w:val="00454864"/>
    <w:pPr>
      <w:numPr>
        <w:numId w:val="95"/>
      </w:numPr>
    </w:pPr>
  </w:style>
  <w:style w:type="numbering" w:customStyle="1" w:styleId="C4bullets0">
    <w:name w:val="C4 bullets"/>
    <w:basedOn w:val="NoList"/>
    <w:uiPriority w:val="99"/>
    <w:rsid w:val="00454864"/>
    <w:pPr>
      <w:numPr>
        <w:numId w:val="96"/>
      </w:numPr>
    </w:pPr>
  </w:style>
  <w:style w:type="paragraph" w:customStyle="1" w:styleId="C4DocSub-title">
    <w:name w:val="C4 Doc Sub-title"/>
    <w:basedOn w:val="Normal"/>
    <w:qFormat/>
    <w:rsid w:val="00454864"/>
    <w:pPr>
      <w:spacing w:before="120" w:after="120" w:line="276" w:lineRule="auto"/>
      <w:contextualSpacing/>
      <w:jc w:val="left"/>
    </w:pPr>
    <w:rPr>
      <w:rFonts w:eastAsiaTheme="majorEastAsia" w:cs="Arial"/>
      <w:color w:val="000000" w:themeColor="text1"/>
      <w:spacing w:val="5"/>
      <w:kern w:val="28"/>
      <w:sz w:val="32"/>
      <w:szCs w:val="32"/>
      <w:lang w:val="en-GB" w:eastAsia="ja-JP"/>
    </w:rPr>
  </w:style>
  <w:style w:type="paragraph" w:customStyle="1" w:styleId="C4DocTitle">
    <w:name w:val="C4 Doc Title"/>
    <w:basedOn w:val="Title"/>
    <w:next w:val="C4DocSub-title"/>
    <w:qFormat/>
    <w:rsid w:val="00454864"/>
    <w:pPr>
      <w:pBdr>
        <w:top w:val="none" w:sz="0" w:space="0" w:color="auto"/>
        <w:left w:val="none" w:sz="0" w:space="0" w:color="auto"/>
        <w:bottom w:val="none" w:sz="0" w:space="0" w:color="auto"/>
        <w:right w:val="none" w:sz="0" w:space="0" w:color="auto"/>
      </w:pBdr>
      <w:spacing w:before="120" w:after="120" w:line="276" w:lineRule="auto"/>
      <w:contextualSpacing/>
      <w:jc w:val="left"/>
      <w:outlineLvl w:val="9"/>
    </w:pPr>
    <w:rPr>
      <w:rFonts w:eastAsiaTheme="majorEastAsia"/>
      <w:bCs w:val="0"/>
      <w:color w:val="000000" w:themeColor="text1"/>
      <w:spacing w:val="5"/>
      <w:sz w:val="36"/>
      <w:szCs w:val="52"/>
      <w:lang w:val="en-GB" w:eastAsia="ja-JP"/>
    </w:rPr>
  </w:style>
  <w:style w:type="paragraph" w:customStyle="1" w:styleId="C4Header">
    <w:name w:val="C4 Header"/>
    <w:basedOn w:val="Header"/>
    <w:qFormat/>
    <w:rsid w:val="00454864"/>
    <w:pPr>
      <w:tabs>
        <w:tab w:val="clear" w:pos="4153"/>
        <w:tab w:val="clear" w:pos="8306"/>
        <w:tab w:val="center" w:pos="4320"/>
        <w:tab w:val="right" w:pos="8640"/>
      </w:tabs>
      <w:spacing w:line="260" w:lineRule="exact"/>
      <w:jc w:val="left"/>
    </w:pPr>
    <w:rPr>
      <w:rFonts w:eastAsiaTheme="minorEastAsia" w:cs="Arial"/>
      <w:caps/>
      <w:spacing w:val="10"/>
      <w:szCs w:val="18"/>
      <w:lang w:val="en-GB" w:eastAsia="ja-JP"/>
    </w:rPr>
  </w:style>
  <w:style w:type="numbering" w:customStyle="1" w:styleId="C4Headings">
    <w:name w:val="C4 Headings"/>
    <w:basedOn w:val="NoList"/>
    <w:uiPriority w:val="99"/>
    <w:rsid w:val="00454864"/>
    <w:pPr>
      <w:numPr>
        <w:numId w:val="97"/>
      </w:numPr>
    </w:pPr>
  </w:style>
  <w:style w:type="paragraph" w:customStyle="1" w:styleId="C4NumberedList">
    <w:name w:val="C4 Numbered List"/>
    <w:basedOn w:val="Normal"/>
    <w:qFormat/>
    <w:rsid w:val="00454864"/>
    <w:pPr>
      <w:numPr>
        <w:numId w:val="98"/>
      </w:numPr>
      <w:ind w:left="397" w:hanging="397"/>
    </w:pPr>
    <w:rPr>
      <w:rFonts w:eastAsiaTheme="minorEastAsia" w:cs="Arial"/>
      <w:szCs w:val="20"/>
      <w:lang w:val="en-GB" w:eastAsia="ja-JP"/>
    </w:rPr>
  </w:style>
  <w:style w:type="paragraph" w:customStyle="1" w:styleId="C4RomanNumeralList">
    <w:name w:val="C4 Roman Numeral List"/>
    <w:basedOn w:val="C4Paragraph"/>
    <w:qFormat/>
    <w:rsid w:val="00454864"/>
    <w:pPr>
      <w:numPr>
        <w:numId w:val="99"/>
      </w:numPr>
      <w:ind w:left="397" w:hanging="397"/>
    </w:pPr>
    <w:rPr>
      <w:lang w:eastAsia="ja-JP"/>
    </w:rPr>
  </w:style>
  <w:style w:type="paragraph" w:styleId="IntenseQuote">
    <w:name w:val="Intense Quote"/>
    <w:basedOn w:val="Normal"/>
    <w:next w:val="Normal"/>
    <w:link w:val="IntenseQuoteChar"/>
    <w:uiPriority w:val="30"/>
    <w:qFormat/>
    <w:rsid w:val="00453CE5"/>
    <w:pPr>
      <w:pBdr>
        <w:bottom w:val="single" w:sz="4" w:space="4" w:color="4472C4" w:themeColor="accent1"/>
      </w:pBdr>
      <w:spacing w:before="200" w:after="280"/>
      <w:ind w:left="936" w:right="936" w:hanging="288"/>
      <w:jc w:val="left"/>
    </w:pPr>
    <w:rPr>
      <w:rFonts w:asciiTheme="minorHAnsi" w:eastAsiaTheme="minorHAnsi" w:hAnsiTheme="minorHAnsi" w:cstheme="minorBidi"/>
      <w:b/>
      <w:bCs/>
      <w:i/>
      <w:iCs/>
      <w:color w:val="4472C4" w:themeColor="accent1"/>
      <w:sz w:val="28"/>
      <w:szCs w:val="22"/>
    </w:rPr>
  </w:style>
  <w:style w:type="character" w:customStyle="1" w:styleId="IntenseQuoteChar">
    <w:name w:val="Intense Quote Char"/>
    <w:basedOn w:val="DefaultParagraphFont"/>
    <w:link w:val="IntenseQuote"/>
    <w:uiPriority w:val="30"/>
    <w:rsid w:val="00453CE5"/>
    <w:rPr>
      <w:rFonts w:asciiTheme="minorHAnsi" w:eastAsiaTheme="minorHAnsi" w:hAnsiTheme="minorHAnsi" w:cstheme="minorBidi"/>
      <w:b/>
      <w:bCs/>
      <w:i/>
      <w:iCs/>
      <w:color w:val="4472C4" w:themeColor="accent1"/>
      <w:sz w:val="28"/>
      <w:szCs w:val="22"/>
      <w:lang w:val="en-US" w:eastAsia="en-US"/>
    </w:rPr>
  </w:style>
  <w:style w:type="character" w:styleId="SubtleReference">
    <w:name w:val="Subtle Reference"/>
    <w:basedOn w:val="DefaultParagraphFont"/>
    <w:uiPriority w:val="31"/>
    <w:qFormat/>
    <w:rsid w:val="00453CE5"/>
    <w:rPr>
      <w:smallCaps/>
      <w:color w:val="ED7D31" w:themeColor="accent2"/>
      <w:u w:val="single"/>
    </w:rPr>
  </w:style>
  <w:style w:type="paragraph" w:customStyle="1" w:styleId="CharCharCharCharCharCharCharCharCharCharCharCharChar">
    <w:name w:val="Char Char Char Char Char Char Char Char Char Char Char Char Char"/>
    <w:basedOn w:val="Normal"/>
    <w:rsid w:val="00453CE5"/>
    <w:pPr>
      <w:spacing w:after="160" w:line="240" w:lineRule="exact"/>
      <w:jc w:val="left"/>
    </w:pPr>
    <w:rPr>
      <w:rFonts w:eastAsia="Times New Roman"/>
      <w:sz w:val="20"/>
      <w:szCs w:val="20"/>
    </w:rPr>
  </w:style>
  <w:style w:type="paragraph" w:customStyle="1" w:styleId="CharCharCharCharCharCharCharCharCharCharCharCharChar1">
    <w:name w:val="Char Char Char Char Char Char Char Char Char Char Char Char Char1"/>
    <w:basedOn w:val="Normal"/>
    <w:rsid w:val="00453CE5"/>
    <w:pPr>
      <w:spacing w:after="160" w:line="240" w:lineRule="exact"/>
      <w:jc w:val="left"/>
    </w:pPr>
    <w:rPr>
      <w:rFonts w:eastAsia="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8871317">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77919">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0869588">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268092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40033855">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4588992">
      <w:bodyDiv w:val="1"/>
      <w:marLeft w:val="0"/>
      <w:marRight w:val="0"/>
      <w:marTop w:val="0"/>
      <w:marBottom w:val="0"/>
      <w:divBdr>
        <w:top w:val="none" w:sz="0" w:space="0" w:color="auto"/>
        <w:left w:val="none" w:sz="0" w:space="0" w:color="auto"/>
        <w:bottom w:val="none" w:sz="0" w:space="0" w:color="auto"/>
        <w:right w:val="none" w:sz="0" w:space="0" w:color="auto"/>
      </w:divBdr>
    </w:div>
    <w:div w:id="819809178">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8340341">
      <w:bodyDiv w:val="1"/>
      <w:marLeft w:val="0"/>
      <w:marRight w:val="0"/>
      <w:marTop w:val="0"/>
      <w:marBottom w:val="0"/>
      <w:divBdr>
        <w:top w:val="none" w:sz="0" w:space="0" w:color="auto"/>
        <w:left w:val="none" w:sz="0" w:space="0" w:color="auto"/>
        <w:bottom w:val="none" w:sz="0" w:space="0" w:color="auto"/>
        <w:right w:val="none" w:sz="0" w:space="0" w:color="auto"/>
      </w:divBdr>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493350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121543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6571240">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04917287">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6616824">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2435914">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63857111">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09347251">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undp.org/content/undp/en/home/operations/accountability/programme_and_operationspoliciesandprocedures.html" TargetMode="External"/><Relationship Id="rId21" Type="http://schemas.openxmlformats.org/officeDocument/2006/relationships/footer" Target="footer1.xml"/><Relationship Id="rId34" Type="http://schemas.openxmlformats.org/officeDocument/2006/relationships/image" Target="media/image9.jpeg"/><Relationship Id="rId42" Type="http://schemas.openxmlformats.org/officeDocument/2006/relationships/image" Target="media/image15.jpeg"/><Relationship Id="rId47" Type="http://schemas.openxmlformats.org/officeDocument/2006/relationships/image" Target="media/image20.jpeg"/><Relationship Id="rId50" Type="http://schemas.openxmlformats.org/officeDocument/2006/relationships/image" Target="media/image23.jpeg"/><Relationship Id="rId55" Type="http://schemas.openxmlformats.org/officeDocument/2006/relationships/image" Target="media/image28.jpeg"/><Relationship Id="rId63" Type="http://schemas.openxmlformats.org/officeDocument/2006/relationships/image" Target="media/image36.pn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header" Target="header2.xml"/><Relationship Id="rId11" Type="http://schemas.openxmlformats.org/officeDocument/2006/relationships/endnotes" Target="endnotes.xml"/><Relationship Id="rId24" Type="http://schemas.openxmlformats.org/officeDocument/2006/relationships/hyperlink" Target="http://www.undp.org/content/undp/en/home/operations/accountability/evaluation/evaluation_policyofundp.html" TargetMode="External"/><Relationship Id="rId32" Type="http://schemas.openxmlformats.org/officeDocument/2006/relationships/hyperlink" Target="http://www.un.org/sc/committees/1267/aq_sanctions_list.shtml" TargetMode="External"/><Relationship Id="rId37" Type="http://schemas.openxmlformats.org/officeDocument/2006/relationships/image" Target="media/image12.png"/><Relationship Id="rId40" Type="http://schemas.openxmlformats.org/officeDocument/2006/relationships/chart" Target="charts/chart2.xml"/><Relationship Id="rId45" Type="http://schemas.openxmlformats.org/officeDocument/2006/relationships/image" Target="media/image18.jpeg"/><Relationship Id="rId53" Type="http://schemas.openxmlformats.org/officeDocument/2006/relationships/image" Target="media/image26.jpeg"/><Relationship Id="rId58" Type="http://schemas.openxmlformats.org/officeDocument/2006/relationships/image" Target="media/image31.jpeg"/><Relationship Id="rId66"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image" Target="media/image34.jpeg"/><Relationship Id="rId19" Type="http://schemas.openxmlformats.org/officeDocument/2006/relationships/image" Target="media/image8.jpeg"/><Relationship Id="rId14" Type="http://schemas.openxmlformats.org/officeDocument/2006/relationships/image" Target="media/image3.png"/><Relationship Id="rId22" Type="http://schemas.openxmlformats.org/officeDocument/2006/relationships/footer" Target="footer2.xml"/><Relationship Id="rId27" Type="http://schemas.openxmlformats.org/officeDocument/2006/relationships/hyperlink" Target="http://web.undp.org/evaluation/guidance.shtml" TargetMode="External"/><Relationship Id="rId30" Type="http://schemas.openxmlformats.org/officeDocument/2006/relationships/footer" Target="footer3.xml"/><Relationship Id="rId35" Type="http://schemas.openxmlformats.org/officeDocument/2006/relationships/image" Target="media/image10.jpeg"/><Relationship Id="rId43" Type="http://schemas.openxmlformats.org/officeDocument/2006/relationships/image" Target="media/image16.png"/><Relationship Id="rId48" Type="http://schemas.openxmlformats.org/officeDocument/2006/relationships/image" Target="media/image21.jpeg"/><Relationship Id="rId56" Type="http://schemas.openxmlformats.org/officeDocument/2006/relationships/image" Target="media/image29.jpeg"/><Relationship Id="rId64" Type="http://schemas.openxmlformats.org/officeDocument/2006/relationships/image" Target="media/image37.png"/><Relationship Id="rId8" Type="http://schemas.openxmlformats.org/officeDocument/2006/relationships/settings" Target="settings.xml"/><Relationship Id="rId51" Type="http://schemas.openxmlformats.org/officeDocument/2006/relationships/image" Target="media/image24.jpe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hyperlink" Target="http://www.thegef.org/gef/Evaluation%20Policy%202010" TargetMode="External"/><Relationship Id="rId33" Type="http://schemas.openxmlformats.org/officeDocument/2006/relationships/hyperlink" Target="http://www.undp.org/content/undp/en/home/librarypage/operations1/undp-social-and-environmental-screening-procedure.html" TargetMode="External"/><Relationship Id="rId38" Type="http://schemas.openxmlformats.org/officeDocument/2006/relationships/image" Target="media/image13.jpeg"/><Relationship Id="rId46" Type="http://schemas.openxmlformats.org/officeDocument/2006/relationships/image" Target="media/image19.jpeg"/><Relationship Id="rId59" Type="http://schemas.openxmlformats.org/officeDocument/2006/relationships/image" Target="media/image32.jpeg"/><Relationship Id="rId20" Type="http://schemas.openxmlformats.org/officeDocument/2006/relationships/header" Target="header1.xml"/><Relationship Id="rId41" Type="http://schemas.openxmlformats.org/officeDocument/2006/relationships/image" Target="media/image14.jpeg"/><Relationship Id="rId54" Type="http://schemas.openxmlformats.org/officeDocument/2006/relationships/image" Target="media/image27.jpeg"/><Relationship Id="rId62" Type="http://schemas.openxmlformats.org/officeDocument/2006/relationships/image" Target="media/image35.jpeg"/><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hyperlink" Target="http://www.undp.org/content/undp/en/home/operations/accountability/programme_and_operationspoliciesandprocedures.html" TargetMode="External"/><Relationship Id="rId28" Type="http://schemas.openxmlformats.org/officeDocument/2006/relationships/hyperlink" Target="http://web.undp.org/evaluation/guidance.shtml" TargetMode="External"/><Relationship Id="rId36" Type="http://schemas.openxmlformats.org/officeDocument/2006/relationships/image" Target="media/image11.png"/><Relationship Id="rId49" Type="http://schemas.openxmlformats.org/officeDocument/2006/relationships/image" Target="media/image22.jpeg"/><Relationship Id="rId57" Type="http://schemas.openxmlformats.org/officeDocument/2006/relationships/image" Target="media/image30.jpeg"/><Relationship Id="rId10" Type="http://schemas.openxmlformats.org/officeDocument/2006/relationships/footnotes" Target="footnotes.xml"/><Relationship Id="rId31" Type="http://schemas.openxmlformats.org/officeDocument/2006/relationships/hyperlink" Target="http://intra.undp.org/bdp/archive-programming-manual/docs/reference-centre/chapter6/sbaa.pdf" TargetMode="External"/><Relationship Id="rId44" Type="http://schemas.openxmlformats.org/officeDocument/2006/relationships/image" Target="media/image17.jpeg"/><Relationship Id="rId52" Type="http://schemas.openxmlformats.org/officeDocument/2006/relationships/image" Target="media/image25.jpeg"/><Relationship Id="rId60" Type="http://schemas.openxmlformats.org/officeDocument/2006/relationships/image" Target="media/image33.jpeg"/><Relationship Id="rId65" Type="http://schemas.openxmlformats.org/officeDocument/2006/relationships/fontTable" Target="fontTable.xml"/><Relationship Id="rId9"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7.png"/><Relationship Id="rId39" Type="http://schemas.openxmlformats.org/officeDocument/2006/relationships/chart" Target="charts/chart1.xml"/></Relationships>
</file>

<file path=word/_rels/footnotes.xml.rels><?xml version="1.0" encoding="UTF-8" standalone="yes"?>
<Relationships xmlns="http://schemas.openxmlformats.org/package/2006/relationships"><Relationship Id="rId8" Type="http://schemas.openxmlformats.org/officeDocument/2006/relationships/hyperlink" Target="https://www.pikiwiki.org.il/image/view/4287" TargetMode="External"/><Relationship Id="rId13" Type="http://schemas.openxmlformats.org/officeDocument/2006/relationships/hyperlink" Target="http://dx.doi.org/10.2305/IUCN.UK.2008.RLTS.T3796A10084254.en" TargetMode="External"/><Relationship Id="rId18" Type="http://schemas.openxmlformats.org/officeDocument/2006/relationships/hyperlink" Target="http://dx.doi.org/10.2305/IUCN.UK.2008.RLTS.T3796A10084254.en" TargetMode="External"/><Relationship Id="rId26" Type="http://schemas.openxmlformats.org/officeDocument/2006/relationships/hyperlink" Target="http://s3.amazonaws.com/iucnredlist-newcms/staging/public/attachments/3097/redlist_cats_crit_en.pdf" TargetMode="External"/><Relationship Id="rId3" Type="http://schemas.openxmlformats.org/officeDocument/2006/relationships/hyperlink" Target="https://www.thegef.org/gef/policies_guidelines" TargetMode="External"/><Relationship Id="rId21" Type="http://schemas.openxmlformats.org/officeDocument/2006/relationships/hyperlink" Target="http://s3.amazonaws.com/iucnredlist-newcms/staging/public/attachments/3097/redlist_cats_crit_en.pdf" TargetMode="External"/><Relationship Id="rId7" Type="http://schemas.openxmlformats.org/officeDocument/2006/relationships/hyperlink" Target="https://popp.undp.org/_layouts/15/WopiFrame.aspx?sourcedoc=/UNDP_POPP_DOCUMENT_LIBRARY/Public/PPM_Project%20Management_Closing.docx&amp;action=default" TargetMode="External"/><Relationship Id="rId12" Type="http://schemas.openxmlformats.org/officeDocument/2006/relationships/hyperlink" Target="http://www.iucnredlist.org/technical-documents/classification-schemes" TargetMode="External"/><Relationship Id="rId17" Type="http://schemas.openxmlformats.org/officeDocument/2006/relationships/hyperlink" Target="http://www.iucnredlist.org/technical-documents/classification-schemes/stresses-classification-scheme" TargetMode="External"/><Relationship Id="rId25" Type="http://schemas.openxmlformats.org/officeDocument/2006/relationships/hyperlink" Target="http://dx.doi.org/10.2305/IUCN.UK.2008.RLTS.T3796A10084254.en" TargetMode="External"/><Relationship Id="rId2" Type="http://schemas.openxmlformats.org/officeDocument/2006/relationships/hyperlink" Target="http://www.fao.org/tc/exact/ex-act-home/en/" TargetMode="External"/><Relationship Id="rId16" Type="http://schemas.openxmlformats.org/officeDocument/2006/relationships/hyperlink" Target="http://www.iucnredlist.org/technical-documents/classification-schemes/threats-classification-scheme" TargetMode="External"/><Relationship Id="rId20" Type="http://schemas.openxmlformats.org/officeDocument/2006/relationships/hyperlink" Target="http://dx.doi.org/10.2305/IUCN.UK.2008.RLTS.T3796A10084254.en" TargetMode="External"/><Relationship Id="rId1" Type="http://schemas.openxmlformats.org/officeDocument/2006/relationships/hyperlink" Target="http://sdwebx.worldbank.org/climateportal/index.cfm?page=sectoral_climate_statistics&amp;ThisRegion=Africa&amp;ThisCcode=ERI" TargetMode="External"/><Relationship Id="rId6" Type="http://schemas.openxmlformats.org/officeDocument/2006/relationships/hyperlink" Target="https://info.undp.org/global/popp/ppm/Pages/Closing-a-Project.aspx" TargetMode="External"/><Relationship Id="rId11" Type="http://schemas.openxmlformats.org/officeDocument/2006/relationships/hyperlink" Target="http://dx.doi.org/10.2305/IUCN.UK.2008.RLTS.T3796A10084254.en" TargetMode="External"/><Relationship Id="rId24" Type="http://schemas.openxmlformats.org/officeDocument/2006/relationships/hyperlink" Target="http://dx.doi.org/10.2305/IUCN.UK.2008.RLTS.T3796A10084254.en" TargetMode="External"/><Relationship Id="rId5" Type="http://schemas.openxmlformats.org/officeDocument/2006/relationships/hyperlink" Target="https://info.undp.org/global/popp/frm/pages/financial-management-and-execution-modalities.aspx" TargetMode="External"/><Relationship Id="rId15" Type="http://schemas.openxmlformats.org/officeDocument/2006/relationships/hyperlink" Target="http://sdwebx.worldbank.org/climateportal/index.cfm?page=sectoral_climate_statistics&amp;ThisRegion=Africa&amp;ThisCcode=ERI" TargetMode="External"/><Relationship Id="rId23" Type="http://schemas.openxmlformats.org/officeDocument/2006/relationships/hyperlink" Target="http://dx.doi.org/10.2305/IUCN.UK.2008.RLTS.T3796A10084254.en" TargetMode="External"/><Relationship Id="rId28" Type="http://schemas.openxmlformats.org/officeDocument/2006/relationships/hyperlink" Target="https://www.cbd.int/sp/targets/" TargetMode="External"/><Relationship Id="rId10" Type="http://schemas.openxmlformats.org/officeDocument/2006/relationships/hyperlink" Target="http://dx.doi.org/10.2305/IUCN.UK.2008.RLTS.T3796A10084254.en" TargetMode="External"/><Relationship Id="rId19" Type="http://schemas.openxmlformats.org/officeDocument/2006/relationships/hyperlink" Target="http://dx.doi.org/10.2305/IUCN.UK.2008.RLTS.T3796A10084254.en" TargetMode="External"/><Relationship Id="rId4" Type="http://schemas.openxmlformats.org/officeDocument/2006/relationships/hyperlink" Target="https://www.thegef.org/gef/gef_agencies" TargetMode="External"/><Relationship Id="rId9" Type="http://schemas.openxmlformats.org/officeDocument/2006/relationships/hyperlink" Target="http://dx.doi.org/10.2305/IUCN.UK.2008.RLTS.T3796A10084254.en" TargetMode="External"/><Relationship Id="rId14" Type="http://schemas.openxmlformats.org/officeDocument/2006/relationships/hyperlink" Target="http://dx.doi.org/10.2305/IUCN.UK.2008.RLTS.T3796A10084254.en" TargetMode="External"/><Relationship Id="rId22" Type="http://schemas.openxmlformats.org/officeDocument/2006/relationships/hyperlink" Target="http://dx.doi.org/10.2305/IUCN.UK.2008.RLTS.T3796A10084254.en" TargetMode="External"/><Relationship Id="rId27" Type="http://schemas.openxmlformats.org/officeDocument/2006/relationships/hyperlink" Target="https://www.cbd.int/nbsap/"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E:\WATERES\Projects\P074_18(RHBB-UNDP)\From%20Tekle\25%20March%202017\LANDUSE_TABLE_FINAL.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WATERES\Database\ER_Climate\Other_data\ERITREA.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view3D>
    <c:floor>
      <c:thickness val="0"/>
    </c:floor>
    <c:sideWall>
      <c:thickness val="0"/>
    </c:sideWall>
    <c:backWall>
      <c:thickness val="0"/>
    </c:backWall>
    <c:plotArea>
      <c:layout/>
      <c:pie3DChart>
        <c:varyColors val="1"/>
        <c:ser>
          <c:idx val="0"/>
          <c:order val="0"/>
          <c:tx>
            <c:strRef>
              <c:f>'land use land cover final'!$D$19</c:f>
              <c:strCache>
                <c:ptCount val="1"/>
                <c:pt idx="0">
                  <c:v>AREA (Ha)</c:v>
                </c:pt>
              </c:strCache>
            </c:strRef>
          </c:tx>
          <c:explosion val="25"/>
          <c:dLbls>
            <c:spPr>
              <a:noFill/>
              <a:ln>
                <a:noFill/>
              </a:ln>
              <a:effectLst/>
            </c:spPr>
            <c:txPr>
              <a:bodyPr/>
              <a:lstStyle/>
              <a:p>
                <a:pPr>
                  <a:defRPr lang="en-US"/>
                </a:pPr>
                <a:endParaRPr lang="en-US"/>
              </a:p>
            </c:txPr>
            <c:showLegendKey val="0"/>
            <c:showVal val="1"/>
            <c:showCatName val="1"/>
            <c:showSerName val="0"/>
            <c:showPercent val="0"/>
            <c:showBubbleSize val="0"/>
            <c:showLeaderLines val="0"/>
            <c:extLst>
              <c:ext xmlns:c15="http://schemas.microsoft.com/office/drawing/2012/chart" uri="{CE6537A1-D6FC-4f65-9D91-7224C49458BB}"/>
            </c:extLst>
          </c:dLbls>
          <c:cat>
            <c:strRef>
              <c:f>'land use land cover final'!$C$20:$C$28</c:f>
              <c:strCache>
                <c:ptCount val="9"/>
                <c:pt idx="0">
                  <c:v>Annual Crop Land &lt;30% slope</c:v>
                </c:pt>
                <c:pt idx="1">
                  <c:v>Annual Crop Land &gt;30% slope</c:v>
                </c:pt>
                <c:pt idx="2">
                  <c:v>Irrigated Land</c:v>
                </c:pt>
                <c:pt idx="3">
                  <c:v>Open access grazing land</c:v>
                </c:pt>
                <c:pt idx="4">
                  <c:v>Under Temporary Enclosure Management </c:v>
                </c:pt>
                <c:pt idx="5">
                  <c:v>Plantation</c:v>
                </c:pt>
                <c:pt idx="6">
                  <c:v>Built up area</c:v>
                </c:pt>
                <c:pt idx="7">
                  <c:v>Water body</c:v>
                </c:pt>
                <c:pt idx="8">
                  <c:v>River bed</c:v>
                </c:pt>
              </c:strCache>
            </c:strRef>
          </c:cat>
          <c:val>
            <c:numRef>
              <c:f>'land use land cover final'!$D$20:$D$28</c:f>
              <c:numCache>
                <c:formatCode>#,##0</c:formatCode>
                <c:ptCount val="9"/>
                <c:pt idx="0">
                  <c:v>25135</c:v>
                </c:pt>
                <c:pt idx="1">
                  <c:v>23724</c:v>
                </c:pt>
                <c:pt idx="2" formatCode="General">
                  <c:v>29</c:v>
                </c:pt>
                <c:pt idx="3">
                  <c:v>26027</c:v>
                </c:pt>
                <c:pt idx="4">
                  <c:v>20925</c:v>
                </c:pt>
                <c:pt idx="5" formatCode="General">
                  <c:v>160</c:v>
                </c:pt>
                <c:pt idx="6" formatCode="General">
                  <c:v>22</c:v>
                </c:pt>
                <c:pt idx="7" formatCode="General">
                  <c:v>6</c:v>
                </c:pt>
                <c:pt idx="8" formatCode="General">
                  <c:v>265</c:v>
                </c:pt>
              </c:numCache>
            </c:numRef>
          </c:val>
          <c:extLst>
            <c:ext xmlns:c16="http://schemas.microsoft.com/office/drawing/2014/chart" uri="{C3380CC4-5D6E-409C-BE32-E72D297353CC}">
              <c16:uniqueId val="{00000000-8166-47D6-89DC-AA73273002E9}"/>
            </c:ext>
          </c:extLst>
        </c:ser>
        <c:dLbls>
          <c:showLegendKey val="0"/>
          <c:showVal val="1"/>
          <c:showCatName val="1"/>
          <c:showSerName val="0"/>
          <c:showPercent val="0"/>
          <c:showBubbleSize val="0"/>
          <c:showLeaderLines val="0"/>
        </c:dLbls>
      </c:pie3DChart>
    </c:plotArea>
    <c:plotVisOnly val="1"/>
    <c:dispBlanksAs val="zero"/>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a:pPr>
            <a:r>
              <a:rPr lang="en-US" sz="1400"/>
              <a:t>Average</a:t>
            </a:r>
            <a:r>
              <a:rPr lang="en-US" sz="1400" baseline="0"/>
              <a:t> Monthly </a:t>
            </a:r>
            <a:r>
              <a:rPr lang="en-US" sz="1400"/>
              <a:t>Rainfal (mm) - Nakfa station</a:t>
            </a:r>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ERITREA!$P$224</c:f>
              <c:strCache>
                <c:ptCount val="1"/>
                <c:pt idx="0">
                  <c:v>Rainfal (mm)</c:v>
                </c:pt>
              </c:strCache>
            </c:strRef>
          </c:tx>
          <c:invertIfNegative val="0"/>
          <c:cat>
            <c:strRef>
              <c:f>ERITREA!$Q$223:$AB$223</c:f>
              <c:strCache>
                <c:ptCount val="12"/>
                <c:pt idx="0">
                  <c:v>JAN</c:v>
                </c:pt>
                <c:pt idx="1">
                  <c:v>FEB</c:v>
                </c:pt>
                <c:pt idx="2">
                  <c:v>MAR</c:v>
                </c:pt>
                <c:pt idx="3">
                  <c:v>APR</c:v>
                </c:pt>
                <c:pt idx="4">
                  <c:v>MAY</c:v>
                </c:pt>
                <c:pt idx="5">
                  <c:v>JUN</c:v>
                </c:pt>
                <c:pt idx="6">
                  <c:v>JULY</c:v>
                </c:pt>
                <c:pt idx="7">
                  <c:v>AUG</c:v>
                </c:pt>
                <c:pt idx="8">
                  <c:v>SEP</c:v>
                </c:pt>
                <c:pt idx="9">
                  <c:v>OCT</c:v>
                </c:pt>
                <c:pt idx="10">
                  <c:v>NOV</c:v>
                </c:pt>
                <c:pt idx="11">
                  <c:v>DEC</c:v>
                </c:pt>
              </c:strCache>
            </c:strRef>
          </c:cat>
          <c:val>
            <c:numRef>
              <c:f>ERITREA!$Q$224:$AB$224</c:f>
              <c:numCache>
                <c:formatCode>General</c:formatCode>
                <c:ptCount val="12"/>
                <c:pt idx="0">
                  <c:v>1</c:v>
                </c:pt>
                <c:pt idx="1">
                  <c:v>5</c:v>
                </c:pt>
                <c:pt idx="2">
                  <c:v>5</c:v>
                </c:pt>
                <c:pt idx="3">
                  <c:v>15</c:v>
                </c:pt>
                <c:pt idx="4">
                  <c:v>29</c:v>
                </c:pt>
                <c:pt idx="5">
                  <c:v>13</c:v>
                </c:pt>
                <c:pt idx="6">
                  <c:v>51</c:v>
                </c:pt>
                <c:pt idx="7">
                  <c:v>61</c:v>
                </c:pt>
                <c:pt idx="8">
                  <c:v>22</c:v>
                </c:pt>
                <c:pt idx="9">
                  <c:v>12</c:v>
                </c:pt>
                <c:pt idx="10">
                  <c:v>9</c:v>
                </c:pt>
                <c:pt idx="11">
                  <c:v>1</c:v>
                </c:pt>
              </c:numCache>
            </c:numRef>
          </c:val>
          <c:extLst>
            <c:ext xmlns:c16="http://schemas.microsoft.com/office/drawing/2014/chart" uri="{C3380CC4-5D6E-409C-BE32-E72D297353CC}">
              <c16:uniqueId val="{00000000-5624-414C-A7AE-47FBBD2C193B}"/>
            </c:ext>
          </c:extLst>
        </c:ser>
        <c:dLbls>
          <c:showLegendKey val="0"/>
          <c:showVal val="0"/>
          <c:showCatName val="0"/>
          <c:showSerName val="0"/>
          <c:showPercent val="0"/>
          <c:showBubbleSize val="0"/>
        </c:dLbls>
        <c:gapWidth val="150"/>
        <c:shape val="cylinder"/>
        <c:axId val="47660416"/>
        <c:axId val="47662208"/>
        <c:axId val="0"/>
      </c:bar3DChart>
      <c:catAx>
        <c:axId val="47660416"/>
        <c:scaling>
          <c:orientation val="minMax"/>
        </c:scaling>
        <c:delete val="0"/>
        <c:axPos val="b"/>
        <c:numFmt formatCode="General" sourceLinked="0"/>
        <c:majorTickMark val="out"/>
        <c:minorTickMark val="none"/>
        <c:tickLblPos val="nextTo"/>
        <c:txPr>
          <a:bodyPr/>
          <a:lstStyle/>
          <a:p>
            <a:pPr>
              <a:defRPr lang="en-US"/>
            </a:pPr>
            <a:endParaRPr lang="en-US"/>
          </a:p>
        </c:txPr>
        <c:crossAx val="47662208"/>
        <c:crosses val="autoZero"/>
        <c:auto val="1"/>
        <c:lblAlgn val="ctr"/>
        <c:lblOffset val="100"/>
        <c:noMultiLvlLbl val="0"/>
      </c:catAx>
      <c:valAx>
        <c:axId val="47662208"/>
        <c:scaling>
          <c:orientation val="minMax"/>
        </c:scaling>
        <c:delete val="0"/>
        <c:axPos val="l"/>
        <c:majorGridlines/>
        <c:numFmt formatCode="General" sourceLinked="1"/>
        <c:majorTickMark val="out"/>
        <c:minorTickMark val="none"/>
        <c:tickLblPos val="nextTo"/>
        <c:txPr>
          <a:bodyPr/>
          <a:lstStyle/>
          <a:p>
            <a:pPr>
              <a:defRPr lang="en-US"/>
            </a:pPr>
            <a:endParaRPr lang="en-US"/>
          </a:p>
        </c:txPr>
        <c:crossAx val="47660416"/>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CCFD5A83B14E548A086232A449A9C37" ma:contentTypeVersion="2" ma:contentTypeDescription="Create a new document." ma:contentTypeScope="" ma:versionID="f39f79c129de2b330315edbd6d4dbe8e">
  <xsd:schema xmlns:xsd="http://www.w3.org/2001/XMLSchema" xmlns:xs="http://www.w3.org/2001/XMLSchema" xmlns:p="http://schemas.microsoft.com/office/2006/metadata/properties" xmlns:ns2="5ebeba3d-fd60-4dcb-8548-a9fd3c51d9ff" targetNamespace="http://schemas.microsoft.com/office/2006/metadata/properties" ma:root="true" ma:fieldsID="b6bed5f9564516b4cc89a46d06ef7ab4" ns2:_="">
    <xsd:import namespace="5ebeba3d-fd60-4dcb-8548-a9fd3c51d9ff"/>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eba3d-fd60-4dcb-8548-a9fd3c51d9f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DD3932-C98F-4EBA-AA64-A9614C8603EB}"/>
</file>

<file path=customXml/itemProps2.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3.xml><?xml version="1.0" encoding="utf-8"?>
<ds:datastoreItem xmlns:ds="http://schemas.openxmlformats.org/officeDocument/2006/customXml" ds:itemID="{77DC2F11-11C8-4A2E-8D53-3FD8D45B454C}">
  <ds:schemaRefs>
    <ds:schemaRef ds:uri="5ebeba3d-fd60-4dcb-8548-a9fd3c51d9ff"/>
    <ds:schemaRef ds:uri="http://schemas.microsoft.com/office/2006/documentManagement/types"/>
    <ds:schemaRef ds:uri="http://schemas.microsoft.com/office/2006/metadata/properties"/>
    <ds:schemaRef ds:uri="http://purl.org/dc/elements/1.1/"/>
    <ds:schemaRef ds:uri="http://schemas.microsoft.com/office/infopath/2007/PartnerControls"/>
    <ds:schemaRef ds:uri="http://purl.org/dc/term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7725BFF0-47D4-43F0-B595-D70FB323B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eba3d-fd60-4dcb-8548-a9fd3c51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01B7AD8-A5C3-4E34-840B-6B1E4B35B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71551</Words>
  <Characters>407846</Characters>
  <Application>Microsoft Office Word</Application>
  <DocSecurity>4</DocSecurity>
  <Lines>3398</Lines>
  <Paragraphs>956</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478441</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Glynis Afiong Barber</cp:lastModifiedBy>
  <cp:revision>2</cp:revision>
  <cp:lastPrinted>2017-07-11T10:45:00Z</cp:lastPrinted>
  <dcterms:created xsi:type="dcterms:W3CDTF">2018-04-26T13:29:00Z</dcterms:created>
  <dcterms:modified xsi:type="dcterms:W3CDTF">2018-04-26T13:29:00Z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